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7EB48" w14:textId="0D0E79F3" w:rsidR="00E01ABC" w:rsidRDefault="00E01ABC" w:rsidP="00E01ABC">
      <w:pPr>
        <w:pStyle w:val="Tallinn"/>
        <w:tabs>
          <w:tab w:val="left" w:pos="6237"/>
        </w:tabs>
        <w:jc w:val="right"/>
      </w:pPr>
      <w:r>
        <w:t>ALGTEKST-TERVIKTEKST</w:t>
      </w:r>
    </w:p>
    <w:p w14:paraId="19C153C0" w14:textId="3BFE94C2" w:rsidR="00E7551A" w:rsidRDefault="00E01ABC" w:rsidP="007B22C1">
      <w:pPr>
        <w:pStyle w:val="BodyText"/>
      </w:pPr>
      <w:r>
        <w:t>K</w:t>
      </w:r>
      <w:r w:rsidR="00380948">
        <w:t xml:space="preserve">ehtestatud Tallinna Tehnikaülikooli </w:t>
      </w:r>
      <w:r w:rsidR="007B22C1">
        <w:t>rektori 29.06.2026 käskkirjaga nr 26</w:t>
      </w:r>
    </w:p>
    <w:p w14:paraId="2AC17946" w14:textId="77777777" w:rsidR="007B22C1" w:rsidRDefault="007B22C1" w:rsidP="007B22C1">
      <w:pPr>
        <w:pStyle w:val="BodyText"/>
      </w:pPr>
    </w:p>
    <w:p w14:paraId="05924CE1" w14:textId="4249B1A3" w:rsidR="003D3469" w:rsidRPr="003D3469" w:rsidRDefault="003D3469" w:rsidP="003D3469">
      <w:pPr>
        <w:pStyle w:val="BodyText"/>
      </w:pPr>
      <w:r w:rsidRPr="003D3469">
        <w:t xml:space="preserve">Redaktsiooni jõustumise kuupäev: </w:t>
      </w:r>
      <w:r>
        <w:t>29.06.2026</w:t>
      </w:r>
    </w:p>
    <w:p w14:paraId="2D448C16" w14:textId="77777777" w:rsidR="007B22C1" w:rsidRPr="00E01ABC" w:rsidRDefault="007B22C1" w:rsidP="007B22C1">
      <w:pPr>
        <w:pStyle w:val="BodyText"/>
      </w:pPr>
    </w:p>
    <w:p w14:paraId="035589EA" w14:textId="43713310" w:rsidR="00E7551A" w:rsidRDefault="002D3072" w:rsidP="007B22C1">
      <w:pPr>
        <w:pStyle w:val="Pealkiri"/>
        <w:spacing w:before="0" w:after="0"/>
        <w:rPr>
          <w:b/>
          <w:bCs/>
        </w:rPr>
      </w:pPr>
      <w:r w:rsidRPr="00E01ABC">
        <w:rPr>
          <w:b/>
          <w:bCs/>
        </w:rPr>
        <w:t>Rektoraadi tegevuse alused ja kord</w:t>
      </w:r>
    </w:p>
    <w:p w14:paraId="795E53F3" w14:textId="77777777" w:rsidR="007B22C1" w:rsidRPr="007B22C1" w:rsidRDefault="007B22C1" w:rsidP="007B22C1">
      <w:pPr>
        <w:pStyle w:val="BodyText"/>
      </w:pPr>
    </w:p>
    <w:p w14:paraId="0398976D" w14:textId="74ED5876" w:rsidR="00E7551A" w:rsidRPr="007D4EB8" w:rsidRDefault="002D3072" w:rsidP="00E7551A">
      <w:pPr>
        <w:pStyle w:val="Tekst"/>
      </w:pPr>
      <w:r w:rsidRPr="002D3072">
        <w:t>Käskkiri kehtestatakse Tallinna Tehnikaülikooli põhikirja § 13 lõike 4 alusel.</w:t>
      </w:r>
    </w:p>
    <w:p w14:paraId="042BF3BA" w14:textId="77777777" w:rsidR="002D3072" w:rsidRPr="005D00C7" w:rsidRDefault="002D3072" w:rsidP="002D3072">
      <w:pPr>
        <w:pStyle w:val="Loetelu"/>
        <w:rPr>
          <w:b/>
          <w:bCs/>
        </w:rPr>
      </w:pPr>
      <w:r w:rsidRPr="005D00C7">
        <w:rPr>
          <w:b/>
          <w:bCs/>
        </w:rPr>
        <w:t>Üldsätted ja õiguslik alus</w:t>
      </w:r>
    </w:p>
    <w:p w14:paraId="5AF50B0A" w14:textId="77777777" w:rsidR="002D3072" w:rsidRDefault="002D3072" w:rsidP="002D3072">
      <w:pPr>
        <w:pStyle w:val="Bodyt"/>
      </w:pPr>
      <w:r>
        <w:t>Rektoraadi tegevuse alused ja kord (edaspidi kord) sätestab rektoraadi tegevuse eesmärgi, töökorralduse, ülesanded, koosolekute ettevalmistamise, rektoraadis kujundatavate seisukohtade tähenduse ning memo koostamise ja info liikumise põhimõtted.</w:t>
      </w:r>
    </w:p>
    <w:p w14:paraId="05B55C39" w14:textId="77777777" w:rsidR="002D3072" w:rsidRDefault="002D3072" w:rsidP="002D3072">
      <w:pPr>
        <w:pStyle w:val="Bodyt"/>
      </w:pPr>
      <w:r>
        <w:t>Rektoraat on rektorile nõu andev ja ülikooli juhtimist toetav koostöövorm, mille kaudu arutatakse, koordineeritakse ja valmistatakse ette ülikooliüleseid ning valdkonnaüleseid küsimusi.</w:t>
      </w:r>
    </w:p>
    <w:p w14:paraId="0FF5D3AB" w14:textId="2894D28E" w:rsidR="004B2413" w:rsidRDefault="002D3072" w:rsidP="002D3072">
      <w:pPr>
        <w:pStyle w:val="Bodyt"/>
      </w:pPr>
      <w:r>
        <w:t>Rektoraati juhib rektor. Rektor võib rektoraadi töö korraldamisega seotud töökorralduslikke ülesandeid delegeerida enda määratud isikule või üksusele.</w:t>
      </w:r>
    </w:p>
    <w:p w14:paraId="706391FA" w14:textId="77777777" w:rsidR="002D3072" w:rsidRPr="005D00C7" w:rsidRDefault="002D3072" w:rsidP="002D3072">
      <w:pPr>
        <w:pStyle w:val="Loetelu"/>
        <w:rPr>
          <w:b/>
          <w:bCs/>
        </w:rPr>
      </w:pPr>
      <w:r w:rsidRPr="005D00C7">
        <w:rPr>
          <w:b/>
          <w:bCs/>
        </w:rPr>
        <w:t>Rektoraadi eesmärk</w:t>
      </w:r>
    </w:p>
    <w:p w14:paraId="5928147C" w14:textId="77777777" w:rsidR="002D3072" w:rsidRDefault="002D3072" w:rsidP="002D3072">
      <w:pPr>
        <w:pStyle w:val="Bodyt"/>
      </w:pPr>
      <w:r>
        <w:t>Rektoraadi eesmärk on toetada rektorit ülikooli strateegilisel ja igapäevasel juhtimisel, tagada vastutusvaldkondade ja teaduskondade vaheline koordineeritus, valmistada ette ülikooliüleseid seisukohti ning jälgida arengukava, rakenduskava, eelarve ja oluliste otsuste elluviimist.</w:t>
      </w:r>
    </w:p>
    <w:p w14:paraId="71A6C58A" w14:textId="77777777" w:rsidR="002D3072" w:rsidRDefault="002D3072" w:rsidP="002D3072">
      <w:pPr>
        <w:pStyle w:val="Bodyt"/>
      </w:pPr>
      <w:r>
        <w:t>Rektoraadis arutatakse ülikooli strateegilisi, valdkonnaüleseid ja igapäevase juhtimise seisukohalt olulisi teemasid, kujundatakse ühiseid arusaamu, kooskõlastatakse tegevussuundi ja lepitakse kokku edasises menetluses.</w:t>
      </w:r>
    </w:p>
    <w:p w14:paraId="6C052B9F" w14:textId="77777777" w:rsidR="002D3072" w:rsidRPr="005D00C7" w:rsidRDefault="002D3072" w:rsidP="002D3072">
      <w:pPr>
        <w:pStyle w:val="Loetelu"/>
        <w:rPr>
          <w:b/>
          <w:bCs/>
        </w:rPr>
      </w:pPr>
      <w:r w:rsidRPr="005D00C7">
        <w:rPr>
          <w:b/>
          <w:bCs/>
        </w:rPr>
        <w:t>Rektoraadis kujundatavate seisukohtade tähendus</w:t>
      </w:r>
    </w:p>
    <w:p w14:paraId="62088D8F" w14:textId="77777777" w:rsidR="002D3072" w:rsidRDefault="002D3072" w:rsidP="002D3072">
      <w:pPr>
        <w:pStyle w:val="Bodyt"/>
      </w:pPr>
      <w:r>
        <w:t>Rektoraadis kujundatakse seisukohti, kokkuleppeid ja edasisi tegevussuundi.</w:t>
      </w:r>
    </w:p>
    <w:p w14:paraId="7D2B813C" w14:textId="77777777" w:rsidR="002D3072" w:rsidRDefault="002D3072" w:rsidP="002D3072">
      <w:pPr>
        <w:pStyle w:val="Bodyt"/>
      </w:pPr>
      <w:r>
        <w:t>Rektoraadi seisukoht on rektorile soovituslik ega asenda rektori, vastutusala juhi, dekaani, senati, nõukogu ega muu pädeva isiku või organi otsust.</w:t>
      </w:r>
    </w:p>
    <w:p w14:paraId="0909D648" w14:textId="77777777" w:rsidR="002D3072" w:rsidRDefault="002D3072" w:rsidP="002D3072">
      <w:pPr>
        <w:pStyle w:val="Bodyt"/>
      </w:pPr>
      <w:r>
        <w:t>Kui rektoraadis toimunud arutelu tulemus eeldab formaalset otsust, valmistatakse see ette vastava pädeva isiku või organi otsusena.</w:t>
      </w:r>
    </w:p>
    <w:p w14:paraId="596E48D1" w14:textId="77777777" w:rsidR="002D3072" w:rsidRDefault="002D3072" w:rsidP="002D3072">
      <w:pPr>
        <w:pStyle w:val="Bodyt"/>
      </w:pPr>
      <w:r>
        <w:t>Rektoraadi seisukoht ei piira rektori, vastutusala juhi, dekaani, senati, nõukogu ega muu pädeva isiku või organi õigusaktidest tulenevat pädevust ega vastutust.</w:t>
      </w:r>
    </w:p>
    <w:p w14:paraId="76EC70C2" w14:textId="77777777" w:rsidR="002D3072" w:rsidRDefault="002D3072" w:rsidP="002D3072">
      <w:pPr>
        <w:pStyle w:val="Bodyt"/>
      </w:pPr>
      <w:r>
        <w:t>Rektoraadi liige võib jääda rektoraadis kujundatud seisukoha suhtes eriarvamusele ja nõuda eriarvamuse fikseerimist koosoleku memos.</w:t>
      </w:r>
    </w:p>
    <w:p w14:paraId="0A330FC6" w14:textId="77777777" w:rsidR="002D3072" w:rsidRPr="005D00C7" w:rsidRDefault="002D3072" w:rsidP="002D3072">
      <w:pPr>
        <w:pStyle w:val="Loetelu"/>
        <w:rPr>
          <w:b/>
          <w:bCs/>
        </w:rPr>
      </w:pPr>
      <w:r w:rsidRPr="005D00C7">
        <w:rPr>
          <w:b/>
          <w:bCs/>
        </w:rPr>
        <w:t>Rektoraadi koosseis ja osalemine</w:t>
      </w:r>
    </w:p>
    <w:p w14:paraId="316F6BA8" w14:textId="77777777" w:rsidR="002D3072" w:rsidRDefault="002D3072" w:rsidP="002D3072">
      <w:pPr>
        <w:pStyle w:val="Bodyt"/>
      </w:pPr>
      <w:r>
        <w:t>Rektoraadi koosseis on määratletud ülikooli põhikirja §-s 13.</w:t>
      </w:r>
    </w:p>
    <w:p w14:paraId="1A81E75F" w14:textId="77777777" w:rsidR="002D3072" w:rsidRDefault="002D3072" w:rsidP="002D3072">
      <w:pPr>
        <w:pStyle w:val="Bodyt"/>
      </w:pPr>
      <w:r>
        <w:t>Rektoraadi koosolekutel osalevad rektoraadi liikmed.</w:t>
      </w:r>
    </w:p>
    <w:p w14:paraId="0495EB1A" w14:textId="77777777" w:rsidR="002D3072" w:rsidRDefault="002D3072" w:rsidP="002D3072">
      <w:pPr>
        <w:pStyle w:val="Bodyt"/>
      </w:pPr>
      <w:r>
        <w:t>Teised isikud võivad osaleda rektoraadi koosolekul rektori kutsel või rektori määratud isiku kutsel.</w:t>
      </w:r>
    </w:p>
    <w:p w14:paraId="0668F1C8" w14:textId="77777777" w:rsidR="002D3072" w:rsidRDefault="002D3072" w:rsidP="002D3072">
      <w:pPr>
        <w:pStyle w:val="Bodyt"/>
      </w:pPr>
      <w:r>
        <w:t>Rektoraadi koosolekud toimuvad üldjuhul kohal viibimisega.</w:t>
      </w:r>
    </w:p>
    <w:p w14:paraId="7082CF52" w14:textId="3BEB5111" w:rsidR="002D3072" w:rsidRDefault="002D3072" w:rsidP="002D3072">
      <w:pPr>
        <w:pStyle w:val="Bodyt"/>
      </w:pPr>
      <w:r>
        <w:t>Rektoraadi liikme asendaja osalemine on lubatud rektori nõusolekul või rektori määratud korras.</w:t>
      </w:r>
    </w:p>
    <w:p w14:paraId="5C63BEFF" w14:textId="77777777" w:rsidR="002D3072" w:rsidRPr="005D00C7" w:rsidRDefault="002D3072" w:rsidP="002D3072">
      <w:pPr>
        <w:pStyle w:val="Loetelu"/>
        <w:rPr>
          <w:b/>
          <w:bCs/>
        </w:rPr>
      </w:pPr>
      <w:r w:rsidRPr="005D00C7">
        <w:rPr>
          <w:b/>
          <w:bCs/>
        </w:rPr>
        <w:t>Rektoraadi koosolekud</w:t>
      </w:r>
    </w:p>
    <w:p w14:paraId="6F0A0BAF" w14:textId="77777777" w:rsidR="002D3072" w:rsidRDefault="002D3072" w:rsidP="002D3072">
      <w:pPr>
        <w:pStyle w:val="Bodyt"/>
      </w:pPr>
      <w:r>
        <w:t>Rektoraadi koosolekud toimuvad üldjuhul igal nädalal. Rektor võib otsustada koosoleku ärajätmise, täiendava koosoleku kokkukutsumise või koosoleku korraldamise elektroonilises või hübriidvormis.</w:t>
      </w:r>
    </w:p>
    <w:p w14:paraId="6F6F261E" w14:textId="77777777" w:rsidR="002D3072" w:rsidRDefault="002D3072" w:rsidP="002D3072">
      <w:pPr>
        <w:pStyle w:val="Bodyt"/>
      </w:pPr>
      <w:r>
        <w:t>Rektoraadi koosolekut juhib rektor või tema määratud isik.</w:t>
      </w:r>
    </w:p>
    <w:p w14:paraId="16163C52" w14:textId="77777777" w:rsidR="002D3072" w:rsidRDefault="002D3072" w:rsidP="002D3072">
      <w:pPr>
        <w:pStyle w:val="Bodyt"/>
      </w:pPr>
      <w:r>
        <w:t>Rektoraadi töö tehnilist ettevalmistamist korraldab rektori määratud üksus.</w:t>
      </w:r>
    </w:p>
    <w:p w14:paraId="4D2D730F" w14:textId="77777777" w:rsidR="002D3072" w:rsidRPr="005D00C7" w:rsidRDefault="002D3072" w:rsidP="002D3072">
      <w:pPr>
        <w:pStyle w:val="Loetelu"/>
        <w:rPr>
          <w:b/>
          <w:bCs/>
        </w:rPr>
      </w:pPr>
      <w:r w:rsidRPr="005D00C7">
        <w:rPr>
          <w:b/>
          <w:bCs/>
        </w:rPr>
        <w:t>Päevakorra koostamine ja teemade esitamine</w:t>
      </w:r>
    </w:p>
    <w:p w14:paraId="31C47584" w14:textId="77777777" w:rsidR="002D3072" w:rsidRDefault="002D3072" w:rsidP="002D3072">
      <w:pPr>
        <w:pStyle w:val="Bodyt"/>
      </w:pPr>
      <w:r>
        <w:t>Rektoraadi päevakorra kinnitab rektor või tema määratud isik.</w:t>
      </w:r>
    </w:p>
    <w:p w14:paraId="58DD2A22" w14:textId="77777777" w:rsidR="002D3072" w:rsidRDefault="002D3072" w:rsidP="002D3072">
      <w:pPr>
        <w:pStyle w:val="Bodyt"/>
      </w:pPr>
      <w:r>
        <w:t>Ettepanekuid päevakorda teemade võtmiseks võivad teha rektoraadi liikmed.</w:t>
      </w:r>
    </w:p>
    <w:p w14:paraId="37A64ABF" w14:textId="77777777" w:rsidR="002D3072" w:rsidRDefault="002D3072" w:rsidP="002D3072">
      <w:pPr>
        <w:pStyle w:val="Bodyt"/>
      </w:pPr>
      <w:r>
        <w:t>Strateegilised, valdkonnaülesed ja õigusakti eelnõudega seotud teemad läbivad üldjuhul rektoraadi arutelu enne nende esitamist senatile või nõukogule, kui rektor ei otsusta teisiti või kui õigusaktist ei tulene teistsugust menetlust.</w:t>
      </w:r>
    </w:p>
    <w:p w14:paraId="6F8D9B78" w14:textId="77777777" w:rsidR="002D3072" w:rsidRPr="005D00C7" w:rsidRDefault="002D3072" w:rsidP="002D3072">
      <w:pPr>
        <w:pStyle w:val="Loetelu"/>
        <w:rPr>
          <w:b/>
          <w:bCs/>
        </w:rPr>
      </w:pPr>
      <w:r w:rsidRPr="005D00C7">
        <w:rPr>
          <w:b/>
          <w:bCs/>
        </w:rPr>
        <w:t>Materjalide ettevalmistamine</w:t>
      </w:r>
    </w:p>
    <w:p w14:paraId="76476435" w14:textId="77777777" w:rsidR="002D3072" w:rsidRDefault="002D3072" w:rsidP="002D3072">
      <w:pPr>
        <w:pStyle w:val="Bodyt"/>
      </w:pPr>
      <w:r>
        <w:t>Rektoraadi koosoleku materjalid esitatakse üldjuhul vähemalt kolm tööpäeva enne koosolekut.</w:t>
      </w:r>
    </w:p>
    <w:p w14:paraId="2BDC40D0" w14:textId="77777777" w:rsidR="002D3072" w:rsidRDefault="002D3072" w:rsidP="002D3072">
      <w:pPr>
        <w:pStyle w:val="Bodyt"/>
      </w:pPr>
      <w:r>
        <w:lastRenderedPageBreak/>
        <w:t>Koosoleku materjal peab olema piisav, et rektoraadi liikmetel oleks võimalik kujundada arutatavas küsimuses sisuline seisukoht.</w:t>
      </w:r>
    </w:p>
    <w:p w14:paraId="01A09070" w14:textId="77777777" w:rsidR="002D3072" w:rsidRDefault="002D3072" w:rsidP="002D3072">
      <w:pPr>
        <w:pStyle w:val="Bodyt"/>
      </w:pPr>
      <w:r>
        <w:t>Materjalis esitatakse üldjuhul:</w:t>
      </w:r>
    </w:p>
    <w:p w14:paraId="16352A03" w14:textId="77777777" w:rsidR="002D3072" w:rsidRDefault="002D3072" w:rsidP="002D3072">
      <w:pPr>
        <w:pStyle w:val="Bodyt1"/>
      </w:pPr>
      <w:r>
        <w:t>arutelu eesmärk;</w:t>
      </w:r>
    </w:p>
    <w:p w14:paraId="0443D797" w14:textId="77777777" w:rsidR="002D3072" w:rsidRDefault="002D3072" w:rsidP="002D3072">
      <w:pPr>
        <w:pStyle w:val="Bodyt1"/>
      </w:pPr>
      <w:r>
        <w:t>teema taust ja vajadus;</w:t>
      </w:r>
    </w:p>
    <w:p w14:paraId="1AE10449" w14:textId="77777777" w:rsidR="002D3072" w:rsidRDefault="002D3072" w:rsidP="002D3072">
      <w:pPr>
        <w:pStyle w:val="Bodyt1"/>
      </w:pPr>
      <w:r>
        <w:t>peamised valikukohad või otsustuskohad;</w:t>
      </w:r>
    </w:p>
    <w:p w14:paraId="54989BF7" w14:textId="77777777" w:rsidR="002D3072" w:rsidRDefault="002D3072" w:rsidP="002D3072">
      <w:pPr>
        <w:pStyle w:val="Bodyt1"/>
      </w:pPr>
      <w:r>
        <w:t>eeldatav mõju vastutusvaldkondadele, teaduskondadele või ülikoolile tervikuna;</w:t>
      </w:r>
    </w:p>
    <w:p w14:paraId="6BB0B03B" w14:textId="77777777" w:rsidR="002D3072" w:rsidRDefault="002D3072" w:rsidP="002D3072">
      <w:pPr>
        <w:pStyle w:val="Bodyt1"/>
      </w:pPr>
      <w:r>
        <w:t>kavandatav edasine menetlustee;</w:t>
      </w:r>
    </w:p>
    <w:p w14:paraId="6AE979B2" w14:textId="4FB23A00" w:rsidR="002D3072" w:rsidRDefault="002D3072" w:rsidP="002D3072">
      <w:pPr>
        <w:pStyle w:val="Bodyt1"/>
      </w:pPr>
      <w:r>
        <w:t>vajaduse korral ettepanek pädeva isiku või organi formaalse otsuse ettevalmistamiseks.</w:t>
      </w:r>
    </w:p>
    <w:p w14:paraId="3D47312E" w14:textId="77777777" w:rsidR="002D3072" w:rsidRPr="000070ED" w:rsidRDefault="002D3072" w:rsidP="002D3072">
      <w:pPr>
        <w:pStyle w:val="Loetelu"/>
        <w:rPr>
          <w:b/>
          <w:bCs/>
        </w:rPr>
      </w:pPr>
      <w:r w:rsidRPr="000070ED">
        <w:rPr>
          <w:b/>
          <w:bCs/>
        </w:rPr>
        <w:t>Memo ja info liikumine</w:t>
      </w:r>
    </w:p>
    <w:p w14:paraId="1B7DBDBC" w14:textId="77777777" w:rsidR="002D3072" w:rsidRDefault="002D3072" w:rsidP="002D3072">
      <w:pPr>
        <w:pStyle w:val="Bodyt"/>
      </w:pPr>
      <w:r>
        <w:t>Rektoraadi koosoleku kohta koostatakse kirjalik memo.</w:t>
      </w:r>
    </w:p>
    <w:p w14:paraId="056139D6" w14:textId="77777777" w:rsidR="00940CBA" w:rsidRDefault="002D3072" w:rsidP="00940CBA">
      <w:pPr>
        <w:pStyle w:val="Bodyt"/>
      </w:pPr>
      <w:r>
        <w:t>Memo sisaldab vähemalt:</w:t>
      </w:r>
    </w:p>
    <w:p w14:paraId="4484AC24" w14:textId="1DCABA7E" w:rsidR="002D3072" w:rsidRDefault="002D3072" w:rsidP="00940CBA">
      <w:pPr>
        <w:pStyle w:val="Bodyt1"/>
      </w:pPr>
      <w:r>
        <w:t>koosoleku aega ja vormi;</w:t>
      </w:r>
    </w:p>
    <w:p w14:paraId="252DA553" w14:textId="77777777" w:rsidR="00940CBA" w:rsidRDefault="00940CBA" w:rsidP="00940CBA">
      <w:pPr>
        <w:pStyle w:val="Bodyt1"/>
      </w:pPr>
      <w:r>
        <w:t>osalejate andmeid;</w:t>
      </w:r>
    </w:p>
    <w:p w14:paraId="632C19DF" w14:textId="77777777" w:rsidR="00940CBA" w:rsidRDefault="00940CBA" w:rsidP="00940CBA">
      <w:pPr>
        <w:pStyle w:val="Bodyt1"/>
      </w:pPr>
      <w:r>
        <w:t>arutatud teemasid;</w:t>
      </w:r>
    </w:p>
    <w:p w14:paraId="2DE96D1C" w14:textId="77777777" w:rsidR="00940CBA" w:rsidRDefault="00940CBA" w:rsidP="00940CBA">
      <w:pPr>
        <w:pStyle w:val="Bodyt1"/>
      </w:pPr>
      <w:r>
        <w:t>kujundatud seisukohti;</w:t>
      </w:r>
    </w:p>
    <w:p w14:paraId="6F0B90A1" w14:textId="77777777" w:rsidR="00940CBA" w:rsidRDefault="00940CBA" w:rsidP="00940CBA">
      <w:pPr>
        <w:pStyle w:val="Bodyt1"/>
      </w:pPr>
      <w:r>
        <w:t>kokkulepitud tegevusi;</w:t>
      </w:r>
    </w:p>
    <w:p w14:paraId="29B858F1" w14:textId="77777777" w:rsidR="00940CBA" w:rsidRDefault="00940CBA" w:rsidP="00940CBA">
      <w:pPr>
        <w:pStyle w:val="Bodyt1"/>
      </w:pPr>
      <w:r>
        <w:t>vastutajaid ja tähtaegu;</w:t>
      </w:r>
    </w:p>
    <w:p w14:paraId="2038D11F" w14:textId="77777777" w:rsidR="00940CBA" w:rsidRDefault="00940CBA" w:rsidP="00940CBA">
      <w:pPr>
        <w:pStyle w:val="Bodyt1"/>
      </w:pPr>
      <w:r>
        <w:t>vajaduse korral edasist menetlusteed;</w:t>
      </w:r>
    </w:p>
    <w:p w14:paraId="3EBB553F" w14:textId="77777777" w:rsidR="00940CBA" w:rsidRDefault="00940CBA" w:rsidP="00940CBA">
      <w:pPr>
        <w:pStyle w:val="Bodyt1"/>
      </w:pPr>
      <w:r>
        <w:t>rektoraadi liikme nõudel tema eriarvamust.</w:t>
      </w:r>
    </w:p>
    <w:p w14:paraId="6942BCE1" w14:textId="4956B290" w:rsidR="00940CBA" w:rsidRPr="000070ED" w:rsidRDefault="00940CBA" w:rsidP="00940CBA">
      <w:pPr>
        <w:pStyle w:val="Loetelu"/>
        <w:rPr>
          <w:b/>
          <w:bCs/>
        </w:rPr>
      </w:pPr>
      <w:r w:rsidRPr="000070ED">
        <w:rPr>
          <w:b/>
          <w:bCs/>
        </w:rPr>
        <w:t>Rakendamine</w:t>
      </w:r>
    </w:p>
    <w:p w14:paraId="79F98417" w14:textId="2B7924D2" w:rsidR="00940CBA" w:rsidRPr="007D4EB8" w:rsidRDefault="00940CBA" w:rsidP="00940CBA">
      <w:pPr>
        <w:pStyle w:val="Bodyt"/>
      </w:pPr>
      <w:r w:rsidRPr="00940CBA">
        <w:t>Käesolev kord jõustub allkirjastamisel</w:t>
      </w:r>
      <w:r>
        <w:t>.</w:t>
      </w:r>
    </w:p>
    <w:p w14:paraId="3F1EE966" w14:textId="77777777" w:rsidR="001F5F3F" w:rsidRPr="007D4EB8" w:rsidRDefault="001F5F3F" w:rsidP="00F44F64"/>
    <w:sectPr w:rsidR="001F5F3F" w:rsidRPr="007D4EB8" w:rsidSect="00DD10D0">
      <w:headerReference w:type="even" r:id="rId10"/>
      <w:headerReference w:type="default" r:id="rId11"/>
      <w:type w:val="continuous"/>
      <w:pgSz w:w="11906" w:h="16838" w:code="9"/>
      <w:pgMar w:top="680" w:right="851" w:bottom="680" w:left="1701" w:header="397" w:footer="51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5B623" w14:textId="77777777" w:rsidR="00107CD5" w:rsidRDefault="00107CD5">
      <w:r>
        <w:separator/>
      </w:r>
    </w:p>
  </w:endnote>
  <w:endnote w:type="continuationSeparator" w:id="0">
    <w:p w14:paraId="5EF1FCE0" w14:textId="77777777" w:rsidR="00107CD5" w:rsidRDefault="0010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BEB5" w14:textId="77777777" w:rsidR="00107CD5" w:rsidRDefault="00107CD5">
      <w:r>
        <w:separator/>
      </w:r>
    </w:p>
  </w:footnote>
  <w:footnote w:type="continuationSeparator" w:id="0">
    <w:p w14:paraId="54199518" w14:textId="77777777" w:rsidR="00107CD5" w:rsidRDefault="0010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5B19" w14:textId="77777777" w:rsidR="00E44CAE" w:rsidRDefault="00E44C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448FDE" w14:textId="77777777" w:rsidR="00E44CAE" w:rsidRDefault="00E44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6058854"/>
      <w:docPartObj>
        <w:docPartGallery w:val="Page Numbers (Top of Page)"/>
        <w:docPartUnique/>
      </w:docPartObj>
    </w:sdtPr>
    <w:sdtEndPr/>
    <w:sdtContent>
      <w:p w14:paraId="117EDA59" w14:textId="77777777" w:rsidR="00DD10D0" w:rsidRDefault="00DD10D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48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21EB"/>
    <w:multiLevelType w:val="multilevel"/>
    <w:tmpl w:val="08C0FE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3DD7101A"/>
    <w:multiLevelType w:val="multilevel"/>
    <w:tmpl w:val="C30E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5274B8"/>
    <w:multiLevelType w:val="multilevel"/>
    <w:tmpl w:val="A152323A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979383459">
    <w:abstractNumId w:val="3"/>
  </w:num>
  <w:num w:numId="2" w16cid:durableId="1207063613">
    <w:abstractNumId w:val="4"/>
  </w:num>
  <w:num w:numId="3" w16cid:durableId="86967692">
    <w:abstractNumId w:val="0"/>
  </w:num>
  <w:num w:numId="4" w16cid:durableId="2086611967">
    <w:abstractNumId w:val="2"/>
  </w:num>
  <w:num w:numId="5" w16cid:durableId="454717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072"/>
    <w:rsid w:val="000033B8"/>
    <w:rsid w:val="00005AB4"/>
    <w:rsid w:val="000070ED"/>
    <w:rsid w:val="00035858"/>
    <w:rsid w:val="00107CD5"/>
    <w:rsid w:val="001469C5"/>
    <w:rsid w:val="0015159C"/>
    <w:rsid w:val="00166714"/>
    <w:rsid w:val="00191C92"/>
    <w:rsid w:val="00197DF0"/>
    <w:rsid w:val="001A48DE"/>
    <w:rsid w:val="001F5F3F"/>
    <w:rsid w:val="00216D52"/>
    <w:rsid w:val="00223C38"/>
    <w:rsid w:val="002431BD"/>
    <w:rsid w:val="0026472F"/>
    <w:rsid w:val="00266E9B"/>
    <w:rsid w:val="0027461F"/>
    <w:rsid w:val="002852FB"/>
    <w:rsid w:val="00296B12"/>
    <w:rsid w:val="002D3072"/>
    <w:rsid w:val="002D39FA"/>
    <w:rsid w:val="002F4CFD"/>
    <w:rsid w:val="002F539C"/>
    <w:rsid w:val="003111FD"/>
    <w:rsid w:val="00380948"/>
    <w:rsid w:val="003A5175"/>
    <w:rsid w:val="003B1E0E"/>
    <w:rsid w:val="003B3D76"/>
    <w:rsid w:val="003B5D1F"/>
    <w:rsid w:val="003D3469"/>
    <w:rsid w:val="003E47C5"/>
    <w:rsid w:val="003E79CA"/>
    <w:rsid w:val="003F6316"/>
    <w:rsid w:val="00490791"/>
    <w:rsid w:val="004A1266"/>
    <w:rsid w:val="004A6074"/>
    <w:rsid w:val="004A7ED8"/>
    <w:rsid w:val="004B2413"/>
    <w:rsid w:val="004B56CD"/>
    <w:rsid w:val="004B7D32"/>
    <w:rsid w:val="004C4600"/>
    <w:rsid w:val="004E5E60"/>
    <w:rsid w:val="004F66FD"/>
    <w:rsid w:val="005548D8"/>
    <w:rsid w:val="00581B1E"/>
    <w:rsid w:val="005916D1"/>
    <w:rsid w:val="00594466"/>
    <w:rsid w:val="005A1C49"/>
    <w:rsid w:val="005C0C52"/>
    <w:rsid w:val="005C7E55"/>
    <w:rsid w:val="005D00C7"/>
    <w:rsid w:val="005F36F5"/>
    <w:rsid w:val="005F76C6"/>
    <w:rsid w:val="00612761"/>
    <w:rsid w:val="00652A11"/>
    <w:rsid w:val="006604B2"/>
    <w:rsid w:val="00675987"/>
    <w:rsid w:val="006779E5"/>
    <w:rsid w:val="006A6A39"/>
    <w:rsid w:val="006B325A"/>
    <w:rsid w:val="006D753A"/>
    <w:rsid w:val="006E0E72"/>
    <w:rsid w:val="006E287D"/>
    <w:rsid w:val="007402B4"/>
    <w:rsid w:val="00780A0D"/>
    <w:rsid w:val="00795AF6"/>
    <w:rsid w:val="007A4F68"/>
    <w:rsid w:val="007B22C1"/>
    <w:rsid w:val="007D4EB8"/>
    <w:rsid w:val="00800B6E"/>
    <w:rsid w:val="00812B81"/>
    <w:rsid w:val="00821FA5"/>
    <w:rsid w:val="00844750"/>
    <w:rsid w:val="008B6D49"/>
    <w:rsid w:val="008D2DCA"/>
    <w:rsid w:val="008D3687"/>
    <w:rsid w:val="008F28A4"/>
    <w:rsid w:val="00940CBA"/>
    <w:rsid w:val="009545D3"/>
    <w:rsid w:val="009B5254"/>
    <w:rsid w:val="009D638A"/>
    <w:rsid w:val="009E47B5"/>
    <w:rsid w:val="009F71F0"/>
    <w:rsid w:val="00A03E2A"/>
    <w:rsid w:val="00A51164"/>
    <w:rsid w:val="00A64921"/>
    <w:rsid w:val="00A6532D"/>
    <w:rsid w:val="00A80116"/>
    <w:rsid w:val="00A80EC2"/>
    <w:rsid w:val="00A86954"/>
    <w:rsid w:val="00AB7B24"/>
    <w:rsid w:val="00AD5469"/>
    <w:rsid w:val="00AF673B"/>
    <w:rsid w:val="00B50489"/>
    <w:rsid w:val="00B5337C"/>
    <w:rsid w:val="00B71485"/>
    <w:rsid w:val="00BA5708"/>
    <w:rsid w:val="00BB7B8E"/>
    <w:rsid w:val="00BC5E2B"/>
    <w:rsid w:val="00C0214C"/>
    <w:rsid w:val="00C3154A"/>
    <w:rsid w:val="00C55AEF"/>
    <w:rsid w:val="00C720C2"/>
    <w:rsid w:val="00C82D40"/>
    <w:rsid w:val="00CB170A"/>
    <w:rsid w:val="00CC001A"/>
    <w:rsid w:val="00CF503E"/>
    <w:rsid w:val="00D22E9C"/>
    <w:rsid w:val="00D26F57"/>
    <w:rsid w:val="00D43664"/>
    <w:rsid w:val="00D50919"/>
    <w:rsid w:val="00D82B72"/>
    <w:rsid w:val="00D9452F"/>
    <w:rsid w:val="00DD10D0"/>
    <w:rsid w:val="00E00818"/>
    <w:rsid w:val="00E01ABC"/>
    <w:rsid w:val="00E24674"/>
    <w:rsid w:val="00E33B87"/>
    <w:rsid w:val="00E44CAE"/>
    <w:rsid w:val="00E47576"/>
    <w:rsid w:val="00E51D5F"/>
    <w:rsid w:val="00E66704"/>
    <w:rsid w:val="00E7551A"/>
    <w:rsid w:val="00E8728E"/>
    <w:rsid w:val="00E94E83"/>
    <w:rsid w:val="00E969F6"/>
    <w:rsid w:val="00EA7DD5"/>
    <w:rsid w:val="00EB0250"/>
    <w:rsid w:val="00ED183F"/>
    <w:rsid w:val="00ED638D"/>
    <w:rsid w:val="00EE150D"/>
    <w:rsid w:val="00F02F31"/>
    <w:rsid w:val="00F06F8D"/>
    <w:rsid w:val="00F44F64"/>
    <w:rsid w:val="00F46FA9"/>
    <w:rsid w:val="00FC7613"/>
    <w:rsid w:val="00FD2870"/>
    <w:rsid w:val="00FE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,,0"/>
    </o:shapedefaults>
    <o:shapelayout v:ext="edit">
      <o:idmap v:ext="edit" data="2"/>
    </o:shapelayout>
  </w:shapeDefaults>
  <w:decimalSymbol w:val=","/>
  <w:listSeparator w:val=";"/>
  <w14:docId w14:val="612F1414"/>
  <w15:docId w15:val="{A924763A-4DD0-4DFB-A6D6-CA7C846B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9F6"/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2431BD"/>
  </w:style>
  <w:style w:type="character" w:styleId="PageNumber">
    <w:name w:val="page number"/>
    <w:basedOn w:val="DefaultParagraphFont"/>
  </w:style>
  <w:style w:type="paragraph" w:customStyle="1" w:styleId="Dokumendinimetus">
    <w:name w:val="Dokumendi nimetus"/>
    <w:basedOn w:val="Normal"/>
    <w:next w:val="BodyText"/>
    <w:qFormat/>
    <w:rsid w:val="00E7551A"/>
    <w:pPr>
      <w:spacing w:before="960"/>
      <w:ind w:right="4706"/>
    </w:pPr>
    <w:rPr>
      <w:caps/>
      <w:sz w:val="28"/>
    </w:rPr>
  </w:style>
  <w:style w:type="paragraph" w:customStyle="1" w:styleId="Pea">
    <w:name w:val="Pea"/>
    <w:basedOn w:val="BodyText"/>
    <w:pPr>
      <w:tabs>
        <w:tab w:val="left" w:pos="6521"/>
      </w:tabs>
      <w:ind w:left="-1134"/>
      <w:jc w:val="center"/>
    </w:pPr>
    <w:rPr>
      <w:sz w:val="28"/>
    </w:rPr>
  </w:style>
  <w:style w:type="paragraph" w:customStyle="1" w:styleId="Loetelu">
    <w:name w:val="Loetelu"/>
    <w:basedOn w:val="Normal"/>
    <w:pPr>
      <w:numPr>
        <w:numId w:val="4"/>
      </w:numPr>
      <w:spacing w:before="120"/>
    </w:pPr>
  </w:style>
  <w:style w:type="paragraph" w:customStyle="1" w:styleId="Bodyt">
    <w:name w:val="Bodyt"/>
    <w:basedOn w:val="Normal"/>
    <w:rsid w:val="00A03E2A"/>
    <w:pPr>
      <w:numPr>
        <w:ilvl w:val="1"/>
        <w:numId w:val="4"/>
      </w:numPr>
    </w:pPr>
    <w:rPr>
      <w:rFonts w:eastAsiaTheme="minorHAnsi"/>
      <w:szCs w:val="22"/>
    </w:rPr>
  </w:style>
  <w:style w:type="paragraph" w:customStyle="1" w:styleId="Pealkiri">
    <w:name w:val="Pealkiri"/>
    <w:basedOn w:val="Normal"/>
    <w:next w:val="BodyText"/>
    <w:qFormat/>
    <w:rsid w:val="00EB0250"/>
    <w:pPr>
      <w:spacing w:before="960" w:after="600"/>
      <w:ind w:right="5103"/>
    </w:pPr>
  </w:style>
  <w:style w:type="paragraph" w:customStyle="1" w:styleId="Tallinn">
    <w:name w:val="Tallinn"/>
    <w:basedOn w:val="Normal"/>
    <w:next w:val="BodyText"/>
    <w:qFormat/>
    <w:rsid w:val="005548D8"/>
    <w:pPr>
      <w:spacing w:before="80" w:after="120"/>
    </w:pPr>
  </w:style>
  <w:style w:type="paragraph" w:customStyle="1" w:styleId="Tekst">
    <w:name w:val="Tekst"/>
    <w:basedOn w:val="Normal"/>
    <w:rsid w:val="00E7551A"/>
    <w:pPr>
      <w:spacing w:after="120"/>
    </w:pPr>
  </w:style>
  <w:style w:type="paragraph" w:customStyle="1" w:styleId="Allkirjastajanimi">
    <w:name w:val="Allkirjastaja nimi"/>
    <w:basedOn w:val="Normal"/>
    <w:next w:val="Normal"/>
    <w:qFormat/>
    <w:rsid w:val="00F44F64"/>
  </w:style>
  <w:style w:type="paragraph" w:customStyle="1" w:styleId="Allkirjastatuddigit">
    <w:name w:val="Allkirjastatud digit"/>
    <w:basedOn w:val="Normal"/>
    <w:qFormat/>
    <w:rsid w:val="00F44F64"/>
    <w:pPr>
      <w:spacing w:before="480" w:after="120"/>
    </w:pPr>
  </w:style>
  <w:style w:type="paragraph" w:customStyle="1" w:styleId="Bodyt1">
    <w:name w:val="Bodyt1"/>
    <w:basedOn w:val="Bodyt"/>
    <w:qFormat/>
    <w:rsid w:val="00A03E2A"/>
    <w:pPr>
      <w:numPr>
        <w:ilvl w:val="2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DD10D0"/>
    <w:rPr>
      <w:rFonts w:ascii="Calibri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1FD6AF7FC424189B0BAF161424567" ma:contentTypeVersion="4" ma:contentTypeDescription="Create a new document." ma:contentTypeScope="" ma:versionID="890c181fe961f01c74ffed0c313c5593">
  <xsd:schema xmlns:xsd="http://www.w3.org/2001/XMLSchema" xmlns:xs="http://www.w3.org/2001/XMLSchema" xmlns:p="http://schemas.microsoft.com/office/2006/metadata/properties" xmlns:ns2="566746a8-eac2-41fe-b884-0b6d892bfce3" targetNamespace="http://schemas.microsoft.com/office/2006/metadata/properties" ma:root="true" ma:fieldsID="24793e4df6c72c157a7aebf8b2a17da1" ns2:_="">
    <xsd:import namespace="566746a8-eac2-41fe-b884-0b6d892bf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746a8-eac2-41fe-b884-0b6d892bf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7C8370-4072-4401-98A4-2B1B3A0717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D8345F-2560-44A1-AF44-A67C34B84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746a8-eac2-41fe-b884-0b6d892bf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72FA8-EE74-42C8-AA64-A1F1F9AE95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Tallinna Tehnikaülikool</vt:lpstr>
    </vt:vector>
  </TitlesOfParts>
  <Company>TTY  Informaatikainstituut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Tehnikaülikool</dc:title>
  <dc:subject/>
  <dc:creator>Paula Petriina Ahonen-Rumm</dc:creator>
  <cp:keywords/>
  <dc:description/>
  <cp:lastModifiedBy>Kairi Schütz</cp:lastModifiedBy>
  <cp:revision>6</cp:revision>
  <cp:lastPrinted>2002-08-26T08:36:00Z</cp:lastPrinted>
  <dcterms:created xsi:type="dcterms:W3CDTF">2026-06-30T14:28:00Z</dcterms:created>
  <dcterms:modified xsi:type="dcterms:W3CDTF">2026-06-30T14:33:00Z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{nr}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 nimi}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{JP kehtiv alates}</vt:lpwstr>
  </property>
  <property fmtid="{D5CDD505-2E9C-101B-9397-08002B2CF9AE}" pid="8" name="delta_accessRestrictionEndDate">
    <vt:lpwstr>{JP 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{JP alus}</vt:lpwstr>
  </property>
  <property fmtid="{D5CDD505-2E9C-101B-9397-08002B2CF9AE}" pid="11" name="ContentTypeId">
    <vt:lpwstr>0x0101008E41FD6AF7FC424189B0BAF161424567</vt:lpwstr>
  </property>
</Properties>
</file>