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BD4D" w14:textId="469BC2BE" w:rsidR="003F70BB" w:rsidRDefault="003F70BB" w:rsidP="007A158D">
      <w:pPr>
        <w:jc w:val="right"/>
      </w:pPr>
      <w:r>
        <w:t>ALGTEKST-TERVIKTEKST</w:t>
      </w:r>
    </w:p>
    <w:p w14:paraId="36814A25" w14:textId="6EF35BD0" w:rsidR="007A158D" w:rsidRDefault="003F70BB" w:rsidP="007A158D">
      <w:pPr>
        <w:pStyle w:val="BodyR"/>
        <w:spacing w:after="120"/>
        <w:jc w:val="left"/>
      </w:pPr>
      <w:r>
        <w:t xml:space="preserve">Kinnitatud </w:t>
      </w:r>
      <w:r w:rsidR="00B131DD" w:rsidRPr="001C72DD">
        <w:t xml:space="preserve">rektori </w:t>
      </w:r>
      <w:r w:rsidR="007A158D" w:rsidRPr="007A158D">
        <w:t xml:space="preserve">30.04.2026 </w:t>
      </w:r>
      <w:r w:rsidR="00B131DD" w:rsidRPr="001C72DD">
        <w:t>käskkirjaga nr</w:t>
      </w:r>
      <w:r w:rsidR="007A158D">
        <w:t xml:space="preserve"> 19</w:t>
      </w:r>
    </w:p>
    <w:p w14:paraId="333875C7" w14:textId="0E47823B" w:rsidR="007A158D" w:rsidRDefault="00F350C8" w:rsidP="007A158D">
      <w:pPr>
        <w:pStyle w:val="BodyR"/>
        <w:jc w:val="left"/>
      </w:pPr>
      <w:r w:rsidRPr="00F350C8">
        <w:t>Redaktsiooni jõustumise kuupäev: 30.04.2026</w:t>
      </w:r>
    </w:p>
    <w:p w14:paraId="20486E13" w14:textId="77777777" w:rsidR="007A158D" w:rsidRDefault="007A158D" w:rsidP="007A158D">
      <w:pPr>
        <w:pStyle w:val="BodyR"/>
        <w:jc w:val="left"/>
      </w:pPr>
    </w:p>
    <w:p w14:paraId="7C44F915" w14:textId="4BD8D83A" w:rsidR="00B131DD" w:rsidRPr="00B131DD" w:rsidRDefault="00B131DD" w:rsidP="00B131DD">
      <w:pPr>
        <w:pStyle w:val="BodyR"/>
        <w:spacing w:after="240"/>
        <w:jc w:val="left"/>
        <w:rPr>
          <w:b/>
          <w:bCs/>
        </w:rPr>
      </w:pPr>
      <w:r>
        <w:rPr>
          <w:b/>
          <w:bCs/>
        </w:rPr>
        <w:t>Doktorant-nooremteadurite rahastamise kord</w:t>
      </w:r>
    </w:p>
    <w:p w14:paraId="5401F370" w14:textId="1F613385" w:rsidR="004B2413" w:rsidRDefault="000E3E1D" w:rsidP="00B131DD">
      <w:pPr>
        <w:pStyle w:val="Loetelu"/>
        <w:numPr>
          <w:ilvl w:val="0"/>
          <w:numId w:val="5"/>
        </w:numPr>
      </w:pPr>
      <w:r>
        <w:t>Üldsätted</w:t>
      </w:r>
    </w:p>
    <w:p w14:paraId="43F1A23E" w14:textId="72D82814" w:rsidR="000E3E1D" w:rsidRDefault="000E3E1D" w:rsidP="000E3E1D">
      <w:pPr>
        <w:pStyle w:val="Bodyt"/>
      </w:pPr>
      <w:r w:rsidRPr="000E3E1D">
        <w:t>Doktorant-nooremteadurite rahastamise korra eesmärk on kehtestada alates 2022 /2023 õppeaastast immatrikuleeritud doktorant-nooremteadurite rahastamise tingimused, brutotöötasu miinimummäär, riigieelarveliste ja struktuuriüksuste vahendite kasutamise põhimõtted ning projektide üldtingimustest lähtuvad erisused, arvestades muuhulgas Tallinna Tehnikaülikooli ning Haridus- ja Teadusministeeriumi vahelisest halduslepingust tulenevaid eesmärke ja kohustusi</w:t>
      </w:r>
      <w:r>
        <w:t>.</w:t>
      </w:r>
    </w:p>
    <w:p w14:paraId="49E7F1B6" w14:textId="3340A25C" w:rsidR="000E3E1D" w:rsidRDefault="000E3E1D" w:rsidP="000E3E1D">
      <w:pPr>
        <w:pStyle w:val="Bodyt"/>
      </w:pPr>
      <w:r w:rsidRPr="000E3E1D">
        <w:t>Doktorant-nooremteadurid on kaasatud põhijuhendaja struktuuriüksuse või kokkuleppel mõne muu struktuuriüksuse põhitegevusse ja/või juhendaja(te) teadusprojektidesse</w:t>
      </w:r>
      <w:r>
        <w:t>.</w:t>
      </w:r>
    </w:p>
    <w:p w14:paraId="3807EAC7" w14:textId="1C7A1011" w:rsidR="000E3E1D" w:rsidRDefault="000E3E1D" w:rsidP="000E3E1D">
      <w:pPr>
        <w:pStyle w:val="Bodyt"/>
      </w:pPr>
      <w:r w:rsidRPr="000E3E1D">
        <w:t>Doktorant-nooremteadurite töötasu on tagatud riigieelarvelistest vahenditest (töötasufond) ning struktuuriüksuste lisarahastusest</w:t>
      </w:r>
      <w:r>
        <w:t>.</w:t>
      </w:r>
    </w:p>
    <w:p w14:paraId="20ACBD6E" w14:textId="1D25458F" w:rsidR="000E3E1D" w:rsidRDefault="000E3E1D" w:rsidP="000E3E1D">
      <w:pPr>
        <w:pStyle w:val="Bodyt"/>
      </w:pPr>
      <w:r w:rsidRPr="000E3E1D">
        <w:t>Töötasu peab olema tagatud kogu doktorant-nooremteaduri töölepingu kehtivuse aja jooksul proportsionaalselt töölepingus kokkulepitud tööajaga</w:t>
      </w:r>
      <w:r>
        <w:t>.</w:t>
      </w:r>
    </w:p>
    <w:p w14:paraId="68557480" w14:textId="1250BD0D" w:rsidR="000E3E1D" w:rsidRDefault="000E3E1D" w:rsidP="000E3E1D">
      <w:pPr>
        <w:pStyle w:val="Bodyt"/>
      </w:pPr>
      <w:r w:rsidRPr="000E3E1D">
        <w:t>Tulenevalt ülikooli eelarvelistest võimalustest ja Eesti keskmise brutokuupalga muutustest vaatab rektoraat käesolevas korras sätestatud brutotöötasu miinimummäära ja töötasufondi kasutamise tingimused periooditi üle ning vajadusel kehtestab rektor uued määrad ja tingimused</w:t>
      </w:r>
      <w:r>
        <w:t>.</w:t>
      </w:r>
    </w:p>
    <w:p w14:paraId="1F3CA391" w14:textId="193B02EA" w:rsidR="000E3E1D" w:rsidRDefault="000E3E1D" w:rsidP="000E3E1D">
      <w:pPr>
        <w:pStyle w:val="Loetelu"/>
      </w:pPr>
      <w:r w:rsidRPr="000E3E1D">
        <w:t>Doktorant-nooremteadurite brutotöötasu miinimummäär</w:t>
      </w:r>
    </w:p>
    <w:p w14:paraId="536170AD" w14:textId="77777777" w:rsidR="000E3E1D" w:rsidRDefault="000E3E1D" w:rsidP="000E3E1D">
      <w:pPr>
        <w:pStyle w:val="Bodyt"/>
      </w:pPr>
      <w:r>
        <w:t xml:space="preserve">Täistööajaga töötamise korral on doktorant-nooremteadurile tagatud kalendrikuu brutotöötasu vähemalt summas 2300 eurot. </w:t>
      </w:r>
    </w:p>
    <w:p w14:paraId="71F29A9C" w14:textId="5E574FD9" w:rsidR="000E3E1D" w:rsidRDefault="000E3E1D" w:rsidP="000E3E1D">
      <w:pPr>
        <w:pStyle w:val="Bodyt"/>
      </w:pPr>
      <w:r>
        <w:t>Osalise tööajaga töötamise korral arvestatakse brutotöötasu proportsionaalselt töölepingus kokkulepitud tööajaga</w:t>
      </w:r>
      <w:r w:rsidR="002A46D3">
        <w:t>.</w:t>
      </w:r>
    </w:p>
    <w:p w14:paraId="2FCEE126" w14:textId="7B2A8927" w:rsidR="002A46D3" w:rsidRDefault="002A46D3" w:rsidP="002A46D3">
      <w:pPr>
        <w:pStyle w:val="Loetelu"/>
      </w:pPr>
      <w:r w:rsidRPr="002A46D3">
        <w:t>Töötasufondist struktuuriüksustele tööjõukulude hüvitamise alused</w:t>
      </w:r>
    </w:p>
    <w:p w14:paraId="0E0FC88A" w14:textId="685BD17F" w:rsidR="002A46D3" w:rsidRDefault="004C1E3F" w:rsidP="002A46D3">
      <w:pPr>
        <w:pStyle w:val="Bodyt"/>
      </w:pPr>
      <w:r w:rsidRPr="004C1E3F">
        <w:t>Töötasufondi vahenditest hüvitatakse doktorant-nooremteadurite tööjõukulud käesolevas korras sätestatud määrade alusel, arvestades ülikooli strateegilisi eesmärke, sealhulgas eestikeelse õppe- ja teadustegevuse arendamist.</w:t>
      </w:r>
      <w:r w:rsidR="002A46D3" w:rsidRPr="002A46D3">
        <w:t xml:space="preserve"> Projektides, kus doktorant-nooremteadurid on täitjatena kaasatud ja millel on omafinantseeringu kohustus, võib töötasufondi vahendeid kasutada omafinantseeringu katmiseks</w:t>
      </w:r>
      <w:r w:rsidR="002A46D3">
        <w:t>.</w:t>
      </w:r>
    </w:p>
    <w:p w14:paraId="77131F8B" w14:textId="56AD926A" w:rsidR="002A46D3" w:rsidRDefault="002A46D3" w:rsidP="002A46D3">
      <w:pPr>
        <w:pStyle w:val="Bodyt"/>
      </w:pPr>
      <w:r w:rsidRPr="002A46D3">
        <w:t>Töötasufondist hüvitatakse struktuuriüksusele</w:t>
      </w:r>
      <w:r>
        <w:t>:</w:t>
      </w:r>
    </w:p>
    <w:p w14:paraId="2C06AF5D" w14:textId="77777777" w:rsidR="002A46D3" w:rsidRDefault="002A46D3" w:rsidP="002A46D3">
      <w:pPr>
        <w:pStyle w:val="Bodyt1"/>
      </w:pPr>
      <w:r>
        <w:t>2070 eurot kuus ühe doktorant-nooremteaduri kohta, kes on immatrikuleeritud kuni 31.05.2026;</w:t>
      </w:r>
    </w:p>
    <w:p w14:paraId="7AF52829" w14:textId="3BB21FF8" w:rsidR="002A46D3" w:rsidRDefault="002A46D3" w:rsidP="002A46D3">
      <w:pPr>
        <w:pStyle w:val="Bodyt1"/>
      </w:pPr>
      <w:r>
        <w:t xml:space="preserve">1610 eurot kuus ühe doktorant-nooremteaduri kohta, </w:t>
      </w:r>
      <w:r w:rsidR="004C1E3F">
        <w:t>kes</w:t>
      </w:r>
      <w:r>
        <w:t xml:space="preserve"> on immatrikuleeritud alates 01.06.2026;</w:t>
      </w:r>
    </w:p>
    <w:p w14:paraId="5526A191" w14:textId="4C8613FE" w:rsidR="004C1E3F" w:rsidRDefault="004C1E3F" w:rsidP="002A46D3">
      <w:pPr>
        <w:pStyle w:val="Bodyt1"/>
      </w:pPr>
      <w:r w:rsidRPr="004C1E3F">
        <w:t>punktis 3.2.2. nimetatud summale lisandub täiendav toetus 345 eurot kuus juhul, kui doktorant-nooremteaduri eesti keele oskus vastab B2 tasemele, mis võimaldab tal osaleda eestikeelses akadeemilises tegevuses</w:t>
      </w:r>
      <w:r>
        <w:t>;</w:t>
      </w:r>
    </w:p>
    <w:p w14:paraId="4C66B6E0" w14:textId="30B9FE4E" w:rsidR="004C1E3F" w:rsidRDefault="004C1E3F" w:rsidP="002A46D3">
      <w:pPr>
        <w:pStyle w:val="Bodyt1"/>
      </w:pPr>
      <w:r w:rsidRPr="004C1E3F">
        <w:t>punktis 3.2.3. nimetatud täiendavat toetust kohaldatakse keeleoskuse taseme tõendamise alusel struktuuriüksuse poolt esitatud keeleoskust tõendava dokumendi esitamisele järgnevast kalendrikuust</w:t>
      </w:r>
      <w:r>
        <w:t>;</w:t>
      </w:r>
    </w:p>
    <w:p w14:paraId="286A89AA" w14:textId="2B6A7887" w:rsidR="004C1E3F" w:rsidRDefault="004C1E3F" w:rsidP="002A46D3">
      <w:pPr>
        <w:pStyle w:val="Bodyt1"/>
      </w:pPr>
      <w:r>
        <w:t>punktides 3.2.1. – 3.2.3 summadele lisanduvad tööandja maksud ja maksed;</w:t>
      </w:r>
    </w:p>
    <w:p w14:paraId="2A12B364" w14:textId="35071A29" w:rsidR="002A46D3" w:rsidRDefault="002A46D3" w:rsidP="002A46D3">
      <w:pPr>
        <w:pStyle w:val="Bodyt1"/>
      </w:pPr>
      <w:r>
        <w:t xml:space="preserve">punktides 3.2.1. – 3.2.3 nimetatud piirmäärad </w:t>
      </w:r>
      <w:r w:rsidR="004C1E3F">
        <w:t xml:space="preserve">ja täiendav toetus </w:t>
      </w:r>
      <w:r>
        <w:t xml:space="preserve">kehtivad täistööajaga töötamise korral. Osalise tööajaga töötamise puhul hüvitatakse </w:t>
      </w:r>
      <w:r w:rsidR="004C1E3F">
        <w:t>summas</w:t>
      </w:r>
      <w:r>
        <w:t xml:space="preserve"> proportsionaalselt tööajaga.</w:t>
      </w:r>
    </w:p>
    <w:p w14:paraId="7EC805ED" w14:textId="00B4EF46" w:rsidR="002A46D3" w:rsidRDefault="002A46D3" w:rsidP="002A46D3">
      <w:pPr>
        <w:pStyle w:val="Bodyt"/>
      </w:pPr>
      <w:r>
        <w:t xml:space="preserve">Doktorant-nooremteaduri eesti keele oskuse taset tõendatakse keeleoskust tõendava dokumendi alusel. Keeleoskust tõendavate dokumentide loetelu sätestatakse vastavas juhendis. </w:t>
      </w:r>
      <w:r w:rsidR="004C1E3F" w:rsidRPr="004C1E3F">
        <w:t>Eesti keele oskus loetakse nõutud tasemele vastavaks, kui isik on omandanud põhi-, kesk- või kõrghariduse eesti keeles.</w:t>
      </w:r>
    </w:p>
    <w:p w14:paraId="2174B811" w14:textId="77777777" w:rsidR="002A46D3" w:rsidRDefault="002A46D3" w:rsidP="002A46D3">
      <w:pPr>
        <w:pStyle w:val="Bodyt"/>
      </w:pPr>
      <w:r>
        <w:t>Doktorant-nooremteaduri töötasu toetus hüvitatakse tema töölepingu järgse struktuuriüksuse doktorant-nooremteaduri töötasu toetuse (DTT) rahastusallikale kvartaalselt.</w:t>
      </w:r>
    </w:p>
    <w:p w14:paraId="15C62345" w14:textId="77777777" w:rsidR="002A46D3" w:rsidRDefault="002A46D3" w:rsidP="002A46D3">
      <w:pPr>
        <w:pStyle w:val="Bodyt"/>
      </w:pPr>
      <w:r>
        <w:t>Töötasufondist ei hüvitata tööjõukulusid nende doktorant-nooremteadurite puhul, kelle töötasu makstakse omafinantseeringu nõudeta projektidest, mille tegevuste elluviimiseks on nõutud doktorantide kaasamine.</w:t>
      </w:r>
    </w:p>
    <w:p w14:paraId="4A3AC685" w14:textId="435C5FE3" w:rsidR="001F5F3F" w:rsidRPr="007D4EB8" w:rsidRDefault="002A46D3" w:rsidP="00B131DD">
      <w:pPr>
        <w:pStyle w:val="Bodyt"/>
      </w:pPr>
      <w:r>
        <w:t>Töötasufondist hüvitatakse tööjõukulud doktorant-nooremteaduri nominaalse õppeaja jooksul, kuid mitte rohkem kui 48 kuu täistööaja mahus</w:t>
      </w:r>
      <w:r w:rsidR="00E92B1D">
        <w:t>.</w:t>
      </w:r>
    </w:p>
    <w:sectPr w:rsidR="001F5F3F" w:rsidRPr="007D4EB8" w:rsidSect="00DD10D0">
      <w:headerReference w:type="even" r:id="rId10"/>
      <w:headerReference w:type="default" r:id="rId11"/>
      <w:type w:val="continuous"/>
      <w:pgSz w:w="11906" w:h="16838" w:code="9"/>
      <w:pgMar w:top="680" w:right="851" w:bottom="680" w:left="1701" w:header="397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0B7C" w14:textId="77777777" w:rsidR="000E3E1D" w:rsidRDefault="000E3E1D">
      <w:r>
        <w:separator/>
      </w:r>
    </w:p>
  </w:endnote>
  <w:endnote w:type="continuationSeparator" w:id="0">
    <w:p w14:paraId="0C04DA01" w14:textId="77777777" w:rsidR="000E3E1D" w:rsidRDefault="000E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7E50" w14:textId="77777777" w:rsidR="000E3E1D" w:rsidRDefault="000E3E1D">
      <w:r>
        <w:separator/>
      </w:r>
    </w:p>
  </w:footnote>
  <w:footnote w:type="continuationSeparator" w:id="0">
    <w:p w14:paraId="44C3EE11" w14:textId="77777777" w:rsidR="000E3E1D" w:rsidRDefault="000E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640D" w14:textId="77777777" w:rsidR="00E44CAE" w:rsidRDefault="00E44C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E0CA1" w14:textId="77777777" w:rsidR="00E44CAE" w:rsidRDefault="00E44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6705" w14:textId="0B1710B6" w:rsidR="00DD10D0" w:rsidRDefault="00DD10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35274B8"/>
    <w:multiLevelType w:val="multilevel"/>
    <w:tmpl w:val="DFAEBE2E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24138964">
    <w:abstractNumId w:val="2"/>
  </w:num>
  <w:num w:numId="2" w16cid:durableId="221211021">
    <w:abstractNumId w:val="3"/>
  </w:num>
  <w:num w:numId="3" w16cid:durableId="2078362075">
    <w:abstractNumId w:val="0"/>
  </w:num>
  <w:num w:numId="4" w16cid:durableId="1913812625">
    <w:abstractNumId w:val="1"/>
  </w:num>
  <w:num w:numId="5" w16cid:durableId="379862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1D"/>
    <w:rsid w:val="000033B8"/>
    <w:rsid w:val="00005AB4"/>
    <w:rsid w:val="000E3E1D"/>
    <w:rsid w:val="001469C5"/>
    <w:rsid w:val="0015159C"/>
    <w:rsid w:val="00166714"/>
    <w:rsid w:val="00191C92"/>
    <w:rsid w:val="00197DF0"/>
    <w:rsid w:val="001A48DE"/>
    <w:rsid w:val="001F5F3F"/>
    <w:rsid w:val="00216D52"/>
    <w:rsid w:val="00223C38"/>
    <w:rsid w:val="002431BD"/>
    <w:rsid w:val="0026472F"/>
    <w:rsid w:val="00266E9B"/>
    <w:rsid w:val="0027461F"/>
    <w:rsid w:val="002852FB"/>
    <w:rsid w:val="00296B12"/>
    <w:rsid w:val="002A46D3"/>
    <w:rsid w:val="002F4CFD"/>
    <w:rsid w:val="002F539C"/>
    <w:rsid w:val="003111FD"/>
    <w:rsid w:val="00366486"/>
    <w:rsid w:val="003A5175"/>
    <w:rsid w:val="003B1E0E"/>
    <w:rsid w:val="003B3D76"/>
    <w:rsid w:val="003B5D1F"/>
    <w:rsid w:val="003E47C5"/>
    <w:rsid w:val="003E79CA"/>
    <w:rsid w:val="003F6316"/>
    <w:rsid w:val="003F70BB"/>
    <w:rsid w:val="00447DBC"/>
    <w:rsid w:val="00490791"/>
    <w:rsid w:val="004A1266"/>
    <w:rsid w:val="004A6074"/>
    <w:rsid w:val="004A7ED8"/>
    <w:rsid w:val="004B2413"/>
    <w:rsid w:val="004B56CD"/>
    <w:rsid w:val="004C1E3F"/>
    <w:rsid w:val="004C4600"/>
    <w:rsid w:val="004D430A"/>
    <w:rsid w:val="004E5E60"/>
    <w:rsid w:val="004F66FD"/>
    <w:rsid w:val="005548D8"/>
    <w:rsid w:val="00581B1E"/>
    <w:rsid w:val="005916D1"/>
    <w:rsid w:val="00594466"/>
    <w:rsid w:val="005A1C49"/>
    <w:rsid w:val="005C0C52"/>
    <w:rsid w:val="005C7E55"/>
    <w:rsid w:val="005E5A49"/>
    <w:rsid w:val="005F36F5"/>
    <w:rsid w:val="005F76C6"/>
    <w:rsid w:val="00612761"/>
    <w:rsid w:val="00652A11"/>
    <w:rsid w:val="006604B2"/>
    <w:rsid w:val="00675987"/>
    <w:rsid w:val="006779E5"/>
    <w:rsid w:val="006A6A39"/>
    <w:rsid w:val="006B325A"/>
    <w:rsid w:val="006D753A"/>
    <w:rsid w:val="006E287D"/>
    <w:rsid w:val="007402B4"/>
    <w:rsid w:val="00780A0D"/>
    <w:rsid w:val="00795AF6"/>
    <w:rsid w:val="007A158D"/>
    <w:rsid w:val="007A4F68"/>
    <w:rsid w:val="007D4EB8"/>
    <w:rsid w:val="00800B6E"/>
    <w:rsid w:val="00821FA5"/>
    <w:rsid w:val="00844750"/>
    <w:rsid w:val="008B6D49"/>
    <w:rsid w:val="008C3176"/>
    <w:rsid w:val="008D2DCA"/>
    <w:rsid w:val="008D3687"/>
    <w:rsid w:val="008F28A4"/>
    <w:rsid w:val="009545D3"/>
    <w:rsid w:val="009B5254"/>
    <w:rsid w:val="009D638A"/>
    <w:rsid w:val="009E47B5"/>
    <w:rsid w:val="009F71F0"/>
    <w:rsid w:val="00A03E2A"/>
    <w:rsid w:val="00A51164"/>
    <w:rsid w:val="00A6532D"/>
    <w:rsid w:val="00A80116"/>
    <w:rsid w:val="00A80EC2"/>
    <w:rsid w:val="00A86954"/>
    <w:rsid w:val="00AB7B24"/>
    <w:rsid w:val="00AD5469"/>
    <w:rsid w:val="00AF673B"/>
    <w:rsid w:val="00B131DD"/>
    <w:rsid w:val="00B5337C"/>
    <w:rsid w:val="00B53AE8"/>
    <w:rsid w:val="00B71485"/>
    <w:rsid w:val="00BA5708"/>
    <w:rsid w:val="00BB7B8E"/>
    <w:rsid w:val="00BC5E2B"/>
    <w:rsid w:val="00C0214C"/>
    <w:rsid w:val="00C3154A"/>
    <w:rsid w:val="00C55AEF"/>
    <w:rsid w:val="00C720C2"/>
    <w:rsid w:val="00C82D40"/>
    <w:rsid w:val="00CB170A"/>
    <w:rsid w:val="00CC001A"/>
    <w:rsid w:val="00CE705C"/>
    <w:rsid w:val="00CF503E"/>
    <w:rsid w:val="00D22E9C"/>
    <w:rsid w:val="00D26F57"/>
    <w:rsid w:val="00D43664"/>
    <w:rsid w:val="00D50919"/>
    <w:rsid w:val="00D82B72"/>
    <w:rsid w:val="00D9452F"/>
    <w:rsid w:val="00DD10D0"/>
    <w:rsid w:val="00E00818"/>
    <w:rsid w:val="00E24674"/>
    <w:rsid w:val="00E33B87"/>
    <w:rsid w:val="00E44CAE"/>
    <w:rsid w:val="00E47576"/>
    <w:rsid w:val="00E51D5F"/>
    <w:rsid w:val="00E66704"/>
    <w:rsid w:val="00E7551A"/>
    <w:rsid w:val="00E8728E"/>
    <w:rsid w:val="00E92B1D"/>
    <w:rsid w:val="00E94E83"/>
    <w:rsid w:val="00E969F6"/>
    <w:rsid w:val="00EA7DD5"/>
    <w:rsid w:val="00EB0250"/>
    <w:rsid w:val="00ED183F"/>
    <w:rsid w:val="00ED638D"/>
    <w:rsid w:val="00EE150D"/>
    <w:rsid w:val="00F06F8D"/>
    <w:rsid w:val="00F350C8"/>
    <w:rsid w:val="00F44F64"/>
    <w:rsid w:val="00F46FA9"/>
    <w:rsid w:val="00F57484"/>
    <w:rsid w:val="00FC7613"/>
    <w:rsid w:val="00FD2870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32898D39"/>
  <w15:docId w15:val="{2C99DE85-2CD4-459C-A502-CCB2766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9F6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431BD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Normal"/>
    <w:next w:val="BodyText"/>
    <w:qFormat/>
    <w:rsid w:val="00E7551A"/>
    <w:pPr>
      <w:spacing w:before="960"/>
      <w:ind w:right="4706"/>
    </w:pPr>
    <w:rPr>
      <w:caps/>
      <w:sz w:val="28"/>
    </w:rPr>
  </w:style>
  <w:style w:type="paragraph" w:customStyle="1" w:styleId="Pea">
    <w:name w:val="Pea"/>
    <w:basedOn w:val="BodyText"/>
    <w:pPr>
      <w:tabs>
        <w:tab w:val="left" w:pos="6521"/>
      </w:tabs>
      <w:ind w:left="-1134"/>
      <w:jc w:val="center"/>
    </w:pPr>
    <w:rPr>
      <w:sz w:val="28"/>
    </w:rPr>
  </w:style>
  <w:style w:type="paragraph" w:customStyle="1" w:styleId="Loetelu">
    <w:name w:val="Loetelu"/>
    <w:basedOn w:val="Normal"/>
    <w:pPr>
      <w:numPr>
        <w:numId w:val="4"/>
      </w:numPr>
      <w:spacing w:before="120"/>
    </w:pPr>
  </w:style>
  <w:style w:type="paragraph" w:customStyle="1" w:styleId="Bodyt">
    <w:name w:val="Bodyt"/>
    <w:basedOn w:val="Normal"/>
    <w:rsid w:val="00A03E2A"/>
    <w:pPr>
      <w:numPr>
        <w:ilvl w:val="1"/>
        <w:numId w:val="4"/>
      </w:numPr>
    </w:pPr>
    <w:rPr>
      <w:rFonts w:eastAsiaTheme="minorHAnsi"/>
      <w:szCs w:val="22"/>
    </w:rPr>
  </w:style>
  <w:style w:type="paragraph" w:customStyle="1" w:styleId="Pealkiri">
    <w:name w:val="Pealkiri"/>
    <w:basedOn w:val="Normal"/>
    <w:next w:val="BodyText"/>
    <w:qFormat/>
    <w:rsid w:val="00EB0250"/>
    <w:pPr>
      <w:spacing w:before="960" w:after="600"/>
      <w:ind w:right="5103"/>
    </w:pPr>
  </w:style>
  <w:style w:type="paragraph" w:customStyle="1" w:styleId="Tallinn">
    <w:name w:val="Tallinn"/>
    <w:basedOn w:val="Normal"/>
    <w:next w:val="BodyText"/>
    <w:qFormat/>
    <w:rsid w:val="005548D8"/>
    <w:pPr>
      <w:spacing w:before="80" w:after="120"/>
    </w:pPr>
  </w:style>
  <w:style w:type="paragraph" w:customStyle="1" w:styleId="Tekst">
    <w:name w:val="Tekst"/>
    <w:basedOn w:val="Normal"/>
    <w:rsid w:val="00E7551A"/>
    <w:pPr>
      <w:spacing w:after="120"/>
    </w:pPr>
  </w:style>
  <w:style w:type="paragraph" w:customStyle="1" w:styleId="Allkirjastajanimi">
    <w:name w:val="Allkirjastaja nimi"/>
    <w:basedOn w:val="Normal"/>
    <w:next w:val="Normal"/>
    <w:qFormat/>
    <w:rsid w:val="00F44F64"/>
  </w:style>
  <w:style w:type="paragraph" w:customStyle="1" w:styleId="Allkirjastatuddigit">
    <w:name w:val="Allkirjastatud digit"/>
    <w:basedOn w:val="Normal"/>
    <w:qFormat/>
    <w:rsid w:val="00F44F64"/>
    <w:pPr>
      <w:spacing w:before="480" w:after="120"/>
    </w:pPr>
  </w:style>
  <w:style w:type="paragraph" w:customStyle="1" w:styleId="Bodyt1">
    <w:name w:val="Bodyt1"/>
    <w:basedOn w:val="Bodyt"/>
    <w:qFormat/>
    <w:rsid w:val="00A03E2A"/>
    <w:pPr>
      <w:numPr>
        <w:ilvl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DD10D0"/>
    <w:rPr>
      <w:rFonts w:ascii="Calibri" w:hAnsi="Calibri"/>
      <w:sz w:val="22"/>
      <w:lang w:eastAsia="en-US"/>
    </w:rPr>
  </w:style>
  <w:style w:type="paragraph" w:customStyle="1" w:styleId="BodyR">
    <w:name w:val="BodyR"/>
    <w:basedOn w:val="Normal"/>
    <w:qFormat/>
    <w:rsid w:val="00B131DD"/>
    <w:pPr>
      <w:tabs>
        <w:tab w:val="left" w:pos="6521"/>
      </w:tabs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1FD6AF7FC424189B0BAF161424567" ma:contentTypeVersion="4" ma:contentTypeDescription="Create a new document." ma:contentTypeScope="" ma:versionID="890c181fe961f01c74ffed0c313c5593">
  <xsd:schema xmlns:xsd="http://www.w3.org/2001/XMLSchema" xmlns:xs="http://www.w3.org/2001/XMLSchema" xmlns:p="http://schemas.microsoft.com/office/2006/metadata/properties" xmlns:ns2="566746a8-eac2-41fe-b884-0b6d892bfce3" targetNamespace="http://schemas.microsoft.com/office/2006/metadata/properties" ma:root="true" ma:fieldsID="24793e4df6c72c157a7aebf8b2a17da1" ns2:_="">
    <xsd:import namespace="566746a8-eac2-41fe-b884-0b6d892bf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46a8-eac2-41fe-b884-0b6d892b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8345F-2560-44A1-AF44-A67C34B8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746a8-eac2-41fe-b884-0b6d892bf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C8370-4072-4401-98A4-2B1B3A071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72FA8-EE74-42C8-AA64-A1F1F9AE95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/>
  <dc:creator>Kaire Kaljuvee</dc:creator>
  <cp:keywords/>
  <dc:description/>
  <cp:lastModifiedBy>Kairi Schütz</cp:lastModifiedBy>
  <cp:revision>5</cp:revision>
  <cp:lastPrinted>2002-08-26T08:36:00Z</cp:lastPrinted>
  <dcterms:created xsi:type="dcterms:W3CDTF">2026-04-30T10:00:00Z</dcterms:created>
  <dcterms:modified xsi:type="dcterms:W3CDTF">2026-04-30T10:02:00Z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0x0101008E41FD6AF7FC424189B0BAF161424567</vt:lpwstr>
  </property>
</Properties>
</file>