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6B68" w14:textId="102CDE84" w:rsidR="008F5950" w:rsidRPr="005E104A" w:rsidRDefault="008F5950" w:rsidP="00890DF3">
      <w:pPr>
        <w:pStyle w:val="BodyR"/>
      </w:pPr>
      <w:r w:rsidRPr="005E104A">
        <w:t>TERVIKTEKST</w:t>
      </w:r>
    </w:p>
    <w:p w14:paraId="3F837175" w14:textId="1D1CE180" w:rsidR="00913C19" w:rsidRPr="005E104A" w:rsidRDefault="008F5950" w:rsidP="008F5950">
      <w:pPr>
        <w:pStyle w:val="BodyR"/>
        <w:jc w:val="left"/>
      </w:pPr>
      <w:r w:rsidRPr="005E104A">
        <w:t xml:space="preserve">Kinnitatud </w:t>
      </w:r>
      <w:r w:rsidR="00292D3B" w:rsidRPr="005E104A">
        <w:t xml:space="preserve">rektori </w:t>
      </w:r>
      <w:r w:rsidR="00B516F0" w:rsidRPr="005E104A">
        <w:fldChar w:fldCharType="begin"/>
      </w:r>
      <w:r w:rsidR="00521EDA" w:rsidRPr="005E104A">
        <w:instrText xml:space="preserve"> delta_regDateTime</w:instrText>
      </w:r>
      <w:r w:rsidR="00B516F0" w:rsidRPr="005E104A">
        <w:fldChar w:fldCharType="separate"/>
      </w:r>
      <w:r w:rsidR="00521EDA" w:rsidRPr="005E104A">
        <w:t>20.10.2025</w:t>
      </w:r>
      <w:r w:rsidR="00B516F0" w:rsidRPr="005E104A">
        <w:fldChar w:fldCharType="end"/>
      </w:r>
      <w:r w:rsidRPr="005E104A">
        <w:t xml:space="preserve"> </w:t>
      </w:r>
      <w:r w:rsidR="00292D3B" w:rsidRPr="005E104A">
        <w:t>käskkirjaga nr</w:t>
      </w:r>
      <w:r w:rsidRPr="005E104A">
        <w:t xml:space="preserve"> 36</w:t>
      </w:r>
      <w:r w:rsidR="007D34F0" w:rsidRPr="005E104A">
        <w:t xml:space="preserve"> (jõustunud 01.11.2025)</w:t>
      </w:r>
    </w:p>
    <w:p w14:paraId="40E20CDE" w14:textId="66BCD428" w:rsidR="007D34F0" w:rsidRPr="005E104A" w:rsidRDefault="007D34F0" w:rsidP="008F5950">
      <w:pPr>
        <w:pStyle w:val="BodyR"/>
        <w:jc w:val="left"/>
      </w:pPr>
      <w:r w:rsidRPr="005E104A">
        <w:t>Muudetud rektori 15.12.2025 käskkirjaga nr 44</w:t>
      </w:r>
    </w:p>
    <w:p w14:paraId="59D4AD8C" w14:textId="77777777" w:rsidR="00913C19" w:rsidRPr="005E104A" w:rsidRDefault="00913C19" w:rsidP="008F5950">
      <w:pPr>
        <w:pStyle w:val="BodyR"/>
        <w:jc w:val="left"/>
      </w:pPr>
    </w:p>
    <w:p w14:paraId="027180D0" w14:textId="3C3A47AA" w:rsidR="008F5950" w:rsidRPr="005E104A" w:rsidRDefault="00175F91" w:rsidP="00175F91">
      <w:r w:rsidRPr="005E104A">
        <w:t xml:space="preserve">Redaktsiooni jõustumise kuupäev: </w:t>
      </w:r>
      <w:r w:rsidR="007D34F0" w:rsidRPr="005E104A">
        <w:t>15.12.2025</w:t>
      </w:r>
    </w:p>
    <w:p w14:paraId="4F12CBE5" w14:textId="3B0E3D2A" w:rsidR="006D07D8" w:rsidRPr="005E104A" w:rsidRDefault="00645BD1" w:rsidP="00D72E9E">
      <w:pPr>
        <w:pStyle w:val="Lisapealkiri"/>
        <w:tabs>
          <w:tab w:val="clear" w:pos="6521"/>
        </w:tabs>
      </w:pPr>
      <w:r w:rsidRPr="005E104A">
        <w:t>Sidekulude limiidi ja mobiiltelefonide kompensatsiooni eeskiri</w:t>
      </w:r>
    </w:p>
    <w:p w14:paraId="58B0E20C" w14:textId="70BF1B53" w:rsidR="007312D9" w:rsidRPr="005E104A" w:rsidRDefault="007312D9" w:rsidP="007312D9">
      <w:pPr>
        <w:pStyle w:val="Lisatekst"/>
        <w:rPr>
          <w:b/>
          <w:bCs/>
        </w:rPr>
      </w:pPr>
      <w:r w:rsidRPr="005E104A">
        <w:rPr>
          <w:b/>
          <w:bCs/>
        </w:rPr>
        <w:t>Mobiiltelefon</w:t>
      </w:r>
      <w:r w:rsidR="009E30D0" w:rsidRPr="005E104A">
        <w:rPr>
          <w:b/>
          <w:bCs/>
        </w:rPr>
        <w:t xml:space="preserve"> ja mobiiltelefoni kompensatsioon</w:t>
      </w:r>
    </w:p>
    <w:p w14:paraId="2FCBF91C" w14:textId="43CDFED1" w:rsidR="007312D9" w:rsidRPr="005E104A" w:rsidRDefault="007312D9" w:rsidP="005B117C">
      <w:pPr>
        <w:pStyle w:val="LisaBodyt"/>
      </w:pPr>
      <w:r w:rsidRPr="005E104A">
        <w:t>Mobiiltelefon on mobiilseade (välja arvatud tahvelarvuti, andmeside pulk jms), millega on võimalik kasutada mobiilset andmesidet ning tööks vajalikke teenuseid (</w:t>
      </w:r>
      <w:r w:rsidR="007D7E5C" w:rsidRPr="005E104A">
        <w:t xml:space="preserve">kõne, </w:t>
      </w:r>
      <w:r w:rsidR="001E26C4" w:rsidRPr="005E104A">
        <w:t>SMS</w:t>
      </w:r>
      <w:r w:rsidR="007D7E5C" w:rsidRPr="005E104A">
        <w:t xml:space="preserve">, </w:t>
      </w:r>
      <w:r w:rsidRPr="005E104A">
        <w:t xml:space="preserve">e-post, kalender, kontaktid, veebipõhised rakendused). </w:t>
      </w:r>
    </w:p>
    <w:p w14:paraId="4F7D4CD3" w14:textId="0BFBEB20" w:rsidR="007312D9" w:rsidRPr="005E104A" w:rsidRDefault="007312D9" w:rsidP="007312D9">
      <w:pPr>
        <w:pStyle w:val="LisaBodyt"/>
      </w:pPr>
      <w:r w:rsidRPr="005E104A">
        <w:t xml:space="preserve">Mobiiltelefon on töötaja isiklik (töö ja isiklikuks otstarbeks). </w:t>
      </w:r>
      <w:r w:rsidR="00FB0226" w:rsidRPr="005E104A">
        <w:t>Tallinna Tehnikaülikool</w:t>
      </w:r>
      <w:r w:rsidRPr="005E104A">
        <w:t xml:space="preserve"> </w:t>
      </w:r>
      <w:r w:rsidR="0098533E" w:rsidRPr="005E104A">
        <w:t xml:space="preserve">(edaspidi ka ülikool) </w:t>
      </w:r>
      <w:r w:rsidRPr="005E104A">
        <w:t>ei osta</w:t>
      </w:r>
      <w:r w:rsidR="00CF4DCA" w:rsidRPr="005E104A">
        <w:t xml:space="preserve"> töötajatele </w:t>
      </w:r>
      <w:r w:rsidRPr="005E104A">
        <w:t>mobiiltelefone, ega sõlmi kasutaja nimele järelmaksu lepinguid.</w:t>
      </w:r>
    </w:p>
    <w:p w14:paraId="2F4A93E6" w14:textId="5416A25E" w:rsidR="00EC18B4" w:rsidRPr="005E104A" w:rsidRDefault="007D34F0" w:rsidP="00EC18B4">
      <w:pPr>
        <w:pStyle w:val="LisaBodyt"/>
      </w:pPr>
      <w:r w:rsidRPr="005E104A">
        <w:t>Ülikooli töötajal on õigus soetada endale tööülesannete täitmiseks mobiiltelefon, mille maksumusest hüvitab ülikool kuni 400 eurot (sisaldab käibemaksu) üks kord kolme aasta jooksul. Hüvitamine toimub üksnes eelneva kokkuleppe olemasolul kulu kandva finantsallika allkirjaõigusliku isikuga. Kulu hüvitatakse kuludokumendi alusel majanduskulude aruandega. [jõustunud 15.12.2025]</w:t>
      </w:r>
    </w:p>
    <w:p w14:paraId="54811951" w14:textId="29E8E2E9" w:rsidR="00EC18B4" w:rsidRPr="005E104A" w:rsidRDefault="001E26C4" w:rsidP="00EC18B4">
      <w:pPr>
        <w:pStyle w:val="LisaBodyt"/>
      </w:pPr>
      <w:r w:rsidRPr="005E104A">
        <w:t xml:space="preserve">Üksnes õppe- ja teadustööks vajalike mobiiltelefonide soetamine toimub IT </w:t>
      </w:r>
      <w:proofErr w:type="spellStart"/>
      <w:r w:rsidRPr="005E104A">
        <w:t>helpdeski</w:t>
      </w:r>
      <w:proofErr w:type="spellEnd"/>
      <w:r w:rsidRPr="005E104A">
        <w:t xml:space="preserve"> kaudu. Ostetud telefonid kantakse arvutite registrisse, et võimaldada inventuuri ja raporteerimist. Vajadus ja sobiv lahendus kooskõlastatakse eelnevalt vastava struktuuriüksuse juhiga. Selline telefon ei ole töötaja isiklik töövahend ning see tuleb pärast tööpäeva jätta ülikooli ruumidesse.</w:t>
      </w:r>
    </w:p>
    <w:p w14:paraId="2AC260AB" w14:textId="65A2C8FF" w:rsidR="00922148" w:rsidRPr="005E104A" w:rsidRDefault="001E26C4" w:rsidP="00EC18B4">
      <w:pPr>
        <w:pStyle w:val="LisaBodyt"/>
      </w:pPr>
      <w:r w:rsidRPr="005E104A">
        <w:t>Ülikool ei paku ega hüvita mobiiltelefoni garantiiremonti ega hooldusteenust, olenemata sellest, kas seade on töötaja või ülikooli omandis.</w:t>
      </w:r>
    </w:p>
    <w:p w14:paraId="1F24E995" w14:textId="2FA44495" w:rsidR="0098699A" w:rsidRPr="005E104A" w:rsidRDefault="00A970A9" w:rsidP="00B66653">
      <w:pPr>
        <w:pStyle w:val="Lisatekst"/>
        <w:spacing w:after="120"/>
        <w:rPr>
          <w:b/>
          <w:bCs/>
        </w:rPr>
      </w:pPr>
      <w:r w:rsidRPr="005E104A">
        <w:rPr>
          <w:b/>
          <w:bCs/>
        </w:rPr>
        <w:t>Mobiilside limiidid</w:t>
      </w:r>
    </w:p>
    <w:p w14:paraId="649FA5FF" w14:textId="485CBA20" w:rsidR="00036B2B" w:rsidRPr="005E104A" w:rsidRDefault="003C364B" w:rsidP="0098533E">
      <w:pPr>
        <w:pStyle w:val="LisaBodyt"/>
        <w:spacing w:before="0" w:after="120"/>
      </w:pPr>
      <w:r w:rsidRPr="005E104A">
        <w:t>S</w:t>
      </w:r>
      <w:r w:rsidR="00AD7FDF" w:rsidRPr="005E104A">
        <w:t xml:space="preserve">idekulu limiit katab töötaja andme- ja sideteenuste kulu (välja arvatud eritariifsed kõned ja sõnumid), mobiilse parkimise (sh </w:t>
      </w:r>
      <w:proofErr w:type="spellStart"/>
      <w:r w:rsidR="00AD7FDF" w:rsidRPr="005E104A">
        <w:t>Barking</w:t>
      </w:r>
      <w:proofErr w:type="spellEnd"/>
      <w:r w:rsidR="00AD7FDF" w:rsidRPr="005E104A">
        <w:t>)</w:t>
      </w:r>
      <w:r w:rsidR="00E52FC7" w:rsidRPr="005E104A">
        <w:t>,</w:t>
      </w:r>
      <w:r w:rsidR="00AD7FDF" w:rsidRPr="005E104A">
        <w:t xml:space="preserve"> </w:t>
      </w:r>
      <w:r w:rsidR="00E52FC7" w:rsidRPr="005E104A">
        <w:t xml:space="preserve">mobiil-ID ja </w:t>
      </w:r>
      <w:proofErr w:type="spellStart"/>
      <w:r w:rsidR="00E52FC7" w:rsidRPr="005E104A">
        <w:t>MultiSIM</w:t>
      </w:r>
      <w:proofErr w:type="spellEnd"/>
      <w:r w:rsidR="00AD7FDF" w:rsidRPr="005E104A">
        <w:t xml:space="preserve"> </w:t>
      </w:r>
      <w:r w:rsidR="002D7257" w:rsidRPr="005E104A">
        <w:t xml:space="preserve">teenuse </w:t>
      </w:r>
      <w:r w:rsidR="00E52FC7" w:rsidRPr="005E104A">
        <w:t>ning</w:t>
      </w:r>
      <w:r w:rsidR="00AD7FDF" w:rsidRPr="005E104A">
        <w:t xml:space="preserve"> eelpool nimetatud teenustega kaasneva käibemaksu</w:t>
      </w:r>
      <w:r w:rsidR="00036B2B" w:rsidRPr="005E104A">
        <w:t>, mille kulud kaetakse struktuuriüksuse eelarvest järgmiselt</w:t>
      </w:r>
      <w:r w:rsidR="001E26C4" w:rsidRPr="005E104A">
        <w:t>.</w:t>
      </w:r>
    </w:p>
    <w:p w14:paraId="2C95FA4F" w14:textId="6950B2C4" w:rsidR="00036B2B" w:rsidRPr="005E104A" w:rsidRDefault="007D34F0" w:rsidP="003C364B">
      <w:pPr>
        <w:pStyle w:val="LisaBodyt2"/>
      </w:pPr>
      <w:r w:rsidRPr="005E104A">
        <w:t>Töötajal on õigus kasutada alljärgnevaid sidekulude limiite üksnes eelneval kokkuleppel kulu kandva finantsallika allkirjaõigusliku isikuga. Sidekulude kuupõhised limiidid ametikohtade lõikes on järgmised: [jõustunud 15.12.2025]</w:t>
      </w:r>
    </w:p>
    <w:tbl>
      <w:tblPr>
        <w:tblW w:w="8642" w:type="dxa"/>
        <w:tblCellMar>
          <w:left w:w="70" w:type="dxa"/>
          <w:right w:w="70" w:type="dxa"/>
        </w:tblCellMar>
        <w:tblLook w:val="04A0" w:firstRow="1" w:lastRow="0" w:firstColumn="1" w:lastColumn="0" w:noHBand="0" w:noVBand="1"/>
      </w:tblPr>
      <w:tblGrid>
        <w:gridCol w:w="6920"/>
        <w:gridCol w:w="1722"/>
      </w:tblGrid>
      <w:tr w:rsidR="005E104A" w:rsidRPr="005E104A" w14:paraId="4EB0EBBA" w14:textId="77777777" w:rsidTr="00DA72BD">
        <w:trPr>
          <w:trHeight w:val="315"/>
        </w:trPr>
        <w:tc>
          <w:tcPr>
            <w:tcW w:w="6920" w:type="dxa"/>
            <w:tcBorders>
              <w:top w:val="single" w:sz="4" w:space="0" w:color="000000"/>
              <w:left w:val="single" w:sz="4" w:space="0" w:color="000000"/>
              <w:bottom w:val="single" w:sz="4" w:space="0" w:color="000000"/>
              <w:right w:val="single" w:sz="4" w:space="0" w:color="000000"/>
            </w:tcBorders>
            <w:vAlign w:val="center"/>
          </w:tcPr>
          <w:p w14:paraId="42763DC8" w14:textId="77777777" w:rsidR="007D34F0" w:rsidRPr="005E104A" w:rsidRDefault="007D34F0" w:rsidP="00DA72BD">
            <w:pPr>
              <w:rPr>
                <w:rFonts w:asciiTheme="minorHAnsi" w:hAnsiTheme="minorHAnsi" w:cstheme="minorHAnsi"/>
                <w:szCs w:val="22"/>
              </w:rPr>
            </w:pPr>
            <w:r w:rsidRPr="005E104A">
              <w:rPr>
                <w:rFonts w:asciiTheme="minorHAnsi" w:hAnsiTheme="minorHAnsi" w:cstheme="minorHAnsi"/>
                <w:szCs w:val="22"/>
              </w:rPr>
              <w:t>Ametikoht</w:t>
            </w:r>
          </w:p>
        </w:tc>
        <w:tc>
          <w:tcPr>
            <w:tcW w:w="1722" w:type="dxa"/>
            <w:tcBorders>
              <w:top w:val="single" w:sz="4" w:space="0" w:color="000000"/>
              <w:left w:val="nil"/>
              <w:bottom w:val="single" w:sz="4" w:space="0" w:color="000000"/>
              <w:right w:val="single" w:sz="4" w:space="0" w:color="000000"/>
            </w:tcBorders>
            <w:vAlign w:val="center"/>
          </w:tcPr>
          <w:p w14:paraId="4D2CE744" w14:textId="77777777" w:rsidR="007D34F0" w:rsidRPr="005E104A" w:rsidRDefault="007D34F0" w:rsidP="00DA72BD">
            <w:pPr>
              <w:jc w:val="right"/>
              <w:rPr>
                <w:rFonts w:asciiTheme="minorHAnsi" w:hAnsiTheme="minorHAnsi" w:cstheme="minorHAnsi"/>
                <w:szCs w:val="22"/>
              </w:rPr>
            </w:pPr>
            <w:r w:rsidRPr="005E104A">
              <w:rPr>
                <w:rFonts w:asciiTheme="minorHAnsi" w:hAnsiTheme="minorHAnsi" w:cstheme="minorHAnsi"/>
                <w:szCs w:val="22"/>
              </w:rPr>
              <w:t>Limiit kuus</w:t>
            </w:r>
          </w:p>
        </w:tc>
      </w:tr>
      <w:tr w:rsidR="005E104A" w:rsidRPr="005E104A" w14:paraId="54FA94E7" w14:textId="77777777" w:rsidTr="00DA72BD">
        <w:trPr>
          <w:trHeight w:val="315"/>
        </w:trPr>
        <w:tc>
          <w:tcPr>
            <w:tcW w:w="6920" w:type="dxa"/>
            <w:tcBorders>
              <w:top w:val="single" w:sz="4" w:space="0" w:color="000000"/>
              <w:left w:val="single" w:sz="4" w:space="0" w:color="000000"/>
              <w:bottom w:val="single" w:sz="4" w:space="0" w:color="000000"/>
              <w:right w:val="single" w:sz="4" w:space="0" w:color="000000"/>
            </w:tcBorders>
            <w:vAlign w:val="center"/>
          </w:tcPr>
          <w:p w14:paraId="7450181B" w14:textId="77777777" w:rsidR="007D34F0" w:rsidRPr="005E104A" w:rsidRDefault="007D34F0" w:rsidP="00DA72BD">
            <w:pPr>
              <w:rPr>
                <w:rFonts w:asciiTheme="minorHAnsi" w:hAnsiTheme="minorHAnsi" w:cstheme="minorHAnsi"/>
                <w:szCs w:val="22"/>
              </w:rPr>
            </w:pPr>
            <w:r w:rsidRPr="005E104A">
              <w:rPr>
                <w:rFonts w:asciiTheme="minorHAnsi" w:hAnsiTheme="minorHAnsi" w:cstheme="minorHAnsi"/>
                <w:szCs w:val="22"/>
              </w:rPr>
              <w:t>Täisprofessor, juhtivteadur, dekaan, vastutusala juht (prorektorid)</w:t>
            </w:r>
          </w:p>
        </w:tc>
        <w:tc>
          <w:tcPr>
            <w:tcW w:w="1722" w:type="dxa"/>
            <w:tcBorders>
              <w:top w:val="single" w:sz="4" w:space="0" w:color="000000"/>
              <w:left w:val="nil"/>
              <w:bottom w:val="single" w:sz="4" w:space="0" w:color="000000"/>
              <w:right w:val="single" w:sz="4" w:space="0" w:color="000000"/>
            </w:tcBorders>
            <w:vAlign w:val="center"/>
          </w:tcPr>
          <w:p w14:paraId="3FB9C656" w14:textId="77777777" w:rsidR="007D34F0" w:rsidRPr="005E104A" w:rsidRDefault="007D34F0" w:rsidP="00DA72BD">
            <w:pPr>
              <w:jc w:val="right"/>
              <w:rPr>
                <w:rFonts w:asciiTheme="minorHAnsi" w:hAnsiTheme="minorHAnsi" w:cstheme="minorHAnsi"/>
                <w:szCs w:val="22"/>
              </w:rPr>
            </w:pPr>
            <w:r w:rsidRPr="005E104A">
              <w:rPr>
                <w:rFonts w:asciiTheme="minorHAnsi" w:hAnsiTheme="minorHAnsi" w:cstheme="minorHAnsi"/>
                <w:szCs w:val="22"/>
              </w:rPr>
              <w:t>75€</w:t>
            </w:r>
          </w:p>
        </w:tc>
      </w:tr>
      <w:tr w:rsidR="005E104A" w:rsidRPr="005E104A" w14:paraId="02CD3EFF" w14:textId="77777777" w:rsidTr="00DA72BD">
        <w:trPr>
          <w:trHeight w:val="945"/>
        </w:trPr>
        <w:tc>
          <w:tcPr>
            <w:tcW w:w="6920" w:type="dxa"/>
            <w:tcBorders>
              <w:top w:val="nil"/>
              <w:left w:val="single" w:sz="4" w:space="0" w:color="000000"/>
              <w:bottom w:val="single" w:sz="4" w:space="0" w:color="000000"/>
              <w:right w:val="single" w:sz="4" w:space="0" w:color="000000"/>
            </w:tcBorders>
            <w:vAlign w:val="center"/>
            <w:hideMark/>
          </w:tcPr>
          <w:p w14:paraId="2C2F3C95" w14:textId="77777777" w:rsidR="007D34F0" w:rsidRPr="005E104A" w:rsidRDefault="007D34F0" w:rsidP="00DA72BD">
            <w:pPr>
              <w:rPr>
                <w:rFonts w:asciiTheme="minorHAnsi" w:hAnsiTheme="minorHAnsi" w:cstheme="minorHAnsi"/>
                <w:szCs w:val="22"/>
              </w:rPr>
            </w:pPr>
            <w:r w:rsidRPr="005E104A">
              <w:rPr>
                <w:rFonts w:asciiTheme="minorHAnsi" w:hAnsiTheme="minorHAnsi" w:cstheme="minorHAnsi"/>
                <w:szCs w:val="22"/>
              </w:rPr>
              <w:t>Professor (välja arvatud täisprofessor), dotsent, vanemlektor, vanemteadur, instituudi direktor, haldus- ja tugistruktuuri struktuuriüksuse juht (osakonna juht)</w:t>
            </w:r>
          </w:p>
        </w:tc>
        <w:tc>
          <w:tcPr>
            <w:tcW w:w="1722" w:type="dxa"/>
            <w:tcBorders>
              <w:top w:val="nil"/>
              <w:left w:val="nil"/>
              <w:bottom w:val="single" w:sz="4" w:space="0" w:color="000000"/>
              <w:right w:val="single" w:sz="4" w:space="0" w:color="000000"/>
            </w:tcBorders>
            <w:vAlign w:val="center"/>
            <w:hideMark/>
          </w:tcPr>
          <w:p w14:paraId="2B33F1BA" w14:textId="77777777" w:rsidR="007D34F0" w:rsidRPr="005E104A" w:rsidRDefault="007D34F0" w:rsidP="00DA72BD">
            <w:pPr>
              <w:jc w:val="right"/>
              <w:rPr>
                <w:rFonts w:asciiTheme="minorHAnsi" w:hAnsiTheme="minorHAnsi" w:cstheme="minorHAnsi"/>
                <w:szCs w:val="22"/>
              </w:rPr>
            </w:pPr>
            <w:r w:rsidRPr="005E104A">
              <w:rPr>
                <w:rFonts w:asciiTheme="minorHAnsi" w:hAnsiTheme="minorHAnsi" w:cstheme="minorHAnsi"/>
                <w:szCs w:val="22"/>
              </w:rPr>
              <w:t>50€</w:t>
            </w:r>
          </w:p>
        </w:tc>
      </w:tr>
      <w:tr w:rsidR="005E104A" w:rsidRPr="005E104A" w14:paraId="7139B694" w14:textId="77777777" w:rsidTr="00DA72BD">
        <w:trPr>
          <w:trHeight w:val="315"/>
        </w:trPr>
        <w:tc>
          <w:tcPr>
            <w:tcW w:w="6920" w:type="dxa"/>
            <w:tcBorders>
              <w:top w:val="nil"/>
              <w:left w:val="single" w:sz="4" w:space="0" w:color="000000"/>
              <w:bottom w:val="single" w:sz="4" w:space="0" w:color="000000"/>
              <w:right w:val="single" w:sz="4" w:space="0" w:color="000000"/>
            </w:tcBorders>
            <w:vAlign w:val="center"/>
            <w:hideMark/>
          </w:tcPr>
          <w:p w14:paraId="16F6689F" w14:textId="77777777" w:rsidR="007D34F0" w:rsidRPr="005E104A" w:rsidRDefault="007D34F0" w:rsidP="00DA72BD">
            <w:pPr>
              <w:rPr>
                <w:rFonts w:asciiTheme="minorHAnsi" w:hAnsiTheme="minorHAnsi" w:cstheme="minorHAnsi"/>
                <w:szCs w:val="22"/>
              </w:rPr>
            </w:pPr>
            <w:r w:rsidRPr="005E104A">
              <w:rPr>
                <w:rFonts w:asciiTheme="minorHAnsi" w:hAnsiTheme="minorHAnsi" w:cstheme="minorHAnsi"/>
                <w:szCs w:val="22"/>
              </w:rPr>
              <w:t>Lektor, teadur, peaspetsialist, spetsialist, doktorant</w:t>
            </w:r>
          </w:p>
        </w:tc>
        <w:tc>
          <w:tcPr>
            <w:tcW w:w="1722" w:type="dxa"/>
            <w:tcBorders>
              <w:top w:val="nil"/>
              <w:left w:val="nil"/>
              <w:bottom w:val="single" w:sz="4" w:space="0" w:color="000000"/>
              <w:right w:val="single" w:sz="4" w:space="0" w:color="000000"/>
            </w:tcBorders>
            <w:vAlign w:val="center"/>
            <w:hideMark/>
          </w:tcPr>
          <w:p w14:paraId="06186725" w14:textId="77777777" w:rsidR="007D34F0" w:rsidRPr="005E104A" w:rsidRDefault="007D34F0" w:rsidP="00DA72BD">
            <w:pPr>
              <w:jc w:val="right"/>
              <w:rPr>
                <w:rFonts w:asciiTheme="minorHAnsi" w:hAnsiTheme="minorHAnsi" w:cstheme="minorHAnsi"/>
                <w:szCs w:val="22"/>
              </w:rPr>
            </w:pPr>
            <w:r w:rsidRPr="005E104A">
              <w:rPr>
                <w:rFonts w:asciiTheme="minorHAnsi" w:hAnsiTheme="minorHAnsi" w:cstheme="minorHAnsi"/>
                <w:szCs w:val="22"/>
              </w:rPr>
              <w:t>30€</w:t>
            </w:r>
          </w:p>
        </w:tc>
      </w:tr>
      <w:tr w:rsidR="005E104A" w:rsidRPr="005E104A" w14:paraId="5721F754" w14:textId="77777777" w:rsidTr="00DA72BD">
        <w:trPr>
          <w:trHeight w:val="315"/>
        </w:trPr>
        <w:tc>
          <w:tcPr>
            <w:tcW w:w="6920" w:type="dxa"/>
            <w:tcBorders>
              <w:top w:val="nil"/>
              <w:left w:val="single" w:sz="4" w:space="0" w:color="auto"/>
              <w:bottom w:val="single" w:sz="4" w:space="0" w:color="auto"/>
              <w:right w:val="single" w:sz="4" w:space="0" w:color="auto"/>
            </w:tcBorders>
            <w:vAlign w:val="center"/>
            <w:hideMark/>
          </w:tcPr>
          <w:p w14:paraId="4E1E3830" w14:textId="77777777" w:rsidR="007D34F0" w:rsidRPr="005E104A" w:rsidRDefault="007D34F0" w:rsidP="00DA72BD">
            <w:pPr>
              <w:rPr>
                <w:rFonts w:asciiTheme="minorHAnsi" w:hAnsiTheme="minorHAnsi" w:cstheme="minorHAnsi"/>
                <w:szCs w:val="22"/>
              </w:rPr>
            </w:pPr>
            <w:r w:rsidRPr="005E104A">
              <w:rPr>
                <w:rFonts w:asciiTheme="minorHAnsi" w:hAnsiTheme="minorHAnsi" w:cstheme="minorHAnsi"/>
                <w:szCs w:val="22"/>
              </w:rPr>
              <w:t>Kõik teised ametikohad, mida eespool ei ole nimetatud</w:t>
            </w:r>
          </w:p>
        </w:tc>
        <w:tc>
          <w:tcPr>
            <w:tcW w:w="1722" w:type="dxa"/>
            <w:tcBorders>
              <w:top w:val="nil"/>
              <w:left w:val="nil"/>
              <w:bottom w:val="single" w:sz="4" w:space="0" w:color="auto"/>
              <w:right w:val="single" w:sz="4" w:space="0" w:color="auto"/>
            </w:tcBorders>
            <w:vAlign w:val="center"/>
            <w:hideMark/>
          </w:tcPr>
          <w:p w14:paraId="785E5CFB" w14:textId="77777777" w:rsidR="007D34F0" w:rsidRPr="005E104A" w:rsidRDefault="007D34F0" w:rsidP="00DA72BD">
            <w:pPr>
              <w:jc w:val="right"/>
              <w:rPr>
                <w:rFonts w:asciiTheme="minorHAnsi" w:hAnsiTheme="minorHAnsi" w:cstheme="minorHAnsi"/>
                <w:szCs w:val="22"/>
              </w:rPr>
            </w:pPr>
            <w:r w:rsidRPr="005E104A">
              <w:rPr>
                <w:rFonts w:asciiTheme="minorHAnsi" w:hAnsiTheme="minorHAnsi" w:cstheme="minorHAnsi"/>
                <w:szCs w:val="22"/>
              </w:rPr>
              <w:t>10€</w:t>
            </w:r>
          </w:p>
        </w:tc>
      </w:tr>
    </w:tbl>
    <w:p w14:paraId="13A6FF37" w14:textId="39076555" w:rsidR="00922148" w:rsidRPr="005E104A" w:rsidRDefault="001E26C4" w:rsidP="007D34F0">
      <w:pPr>
        <w:pStyle w:val="LisaBodyt"/>
        <w:spacing w:before="120"/>
      </w:pPr>
      <w:r w:rsidRPr="005E104A">
        <w:t>T</w:t>
      </w:r>
      <w:r w:rsidR="00922148" w:rsidRPr="005E104A">
        <w:t>öötaja võib ülikooli sidevahendi numbri saamisel sõlmida ülikoolile sideteenuseid pakkuva hankepartneri juures era-arve teenuse lepingu</w:t>
      </w:r>
      <w:r w:rsidRPr="005E104A">
        <w:t>. Vajadusel saab töötaja aktiveerida mobiil-ID teenuse vastavalt teenusepakkuja juhistele.</w:t>
      </w:r>
    </w:p>
    <w:p w14:paraId="3E092F49" w14:textId="236E5F64" w:rsidR="00660E7F" w:rsidRPr="005E104A" w:rsidRDefault="00660E7F" w:rsidP="000261D0">
      <w:pPr>
        <w:pStyle w:val="LisaBodyt"/>
      </w:pPr>
      <w:r w:rsidRPr="005E104A">
        <w:t>Tööga mitteseotud tasulisi teenuseid (</w:t>
      </w:r>
      <w:r w:rsidR="002D7257" w:rsidRPr="005E104A">
        <w:t xml:space="preserve">ostud, </w:t>
      </w:r>
      <w:r w:rsidRPr="005E104A">
        <w:t>annetused, hääletused</w:t>
      </w:r>
      <w:r w:rsidR="00320E25" w:rsidRPr="005E104A">
        <w:t>,</w:t>
      </w:r>
      <w:r w:rsidRPr="005E104A">
        <w:t xml:space="preserve"> </w:t>
      </w:r>
      <w:r w:rsidR="00320E25" w:rsidRPr="005E104A">
        <w:t xml:space="preserve">jms) </w:t>
      </w:r>
      <w:r w:rsidRPr="005E104A">
        <w:t>ülikooli kuluks ei kanta. Need tuleb töötajal endal katta.</w:t>
      </w:r>
    </w:p>
    <w:p w14:paraId="413F790F" w14:textId="77777777" w:rsidR="000261D0" w:rsidRPr="005E104A" w:rsidRDefault="000261D0" w:rsidP="000261D0">
      <w:pPr>
        <w:pStyle w:val="Lisatekst"/>
        <w:rPr>
          <w:b/>
          <w:bCs/>
        </w:rPr>
      </w:pPr>
      <w:r w:rsidRPr="005E104A">
        <w:rPr>
          <w:b/>
          <w:bCs/>
        </w:rPr>
        <w:t>Mobiilside limiitide kuluarvestus</w:t>
      </w:r>
    </w:p>
    <w:p w14:paraId="0A612EC1" w14:textId="77777777" w:rsidR="000261D0" w:rsidRPr="005E104A" w:rsidRDefault="000261D0" w:rsidP="000261D0">
      <w:pPr>
        <w:pStyle w:val="LisaBodyt"/>
      </w:pPr>
      <w:r w:rsidRPr="005E104A">
        <w:t>Mobiilside kulude arvestus limiitide üle on kuupõhine.</w:t>
      </w:r>
    </w:p>
    <w:p w14:paraId="4618E049" w14:textId="7EF86E27" w:rsidR="007312D9" w:rsidRPr="005E104A" w:rsidRDefault="001E26C4" w:rsidP="007312D9">
      <w:pPr>
        <w:pStyle w:val="LisaBodyt"/>
      </w:pPr>
      <w:r w:rsidRPr="005E104A">
        <w:t xml:space="preserve">Sidekulu limiiti ületav kulu ning tööga mitteseotud kulud (annetused, </w:t>
      </w:r>
      <w:r w:rsidR="00320E25" w:rsidRPr="005E104A">
        <w:t>ostud, h</w:t>
      </w:r>
      <w:r w:rsidRPr="005E104A">
        <w:t xml:space="preserve">ääletused jms) peetakse kinni töötaja töötasust teenuse kasutamise kuule järgneval kuul. </w:t>
      </w:r>
    </w:p>
    <w:p w14:paraId="2A31A49A" w14:textId="6AE6E493" w:rsidR="007B4E46" w:rsidRPr="005E104A" w:rsidRDefault="00E630E6" w:rsidP="0098533E">
      <w:pPr>
        <w:pStyle w:val="LisaBodyt"/>
      </w:pPr>
      <w:r w:rsidRPr="005E104A">
        <w:t>Struktuuriüksuse juht võib vabastada töötaja limiidi ülekulu hüvitamisest, kui kulu on tekkinud töölähetuses või muul mõjuval tööalusel põhjusel</w:t>
      </w:r>
      <w:r w:rsidR="00320E25" w:rsidRPr="005E104A">
        <w:t>. Vastav põhjendus märgitakse kulu tegemise kuu teenuse ostuarvele</w:t>
      </w:r>
      <w:r w:rsidR="001E26C4" w:rsidRPr="005E104A">
        <w:t>.</w:t>
      </w:r>
    </w:p>
    <w:p w14:paraId="36DBC7E6" w14:textId="77777777" w:rsidR="007B4E46" w:rsidRPr="005E104A" w:rsidRDefault="007B4E46">
      <w:pPr>
        <w:rPr>
          <w:rFonts w:eastAsiaTheme="minorHAnsi"/>
          <w:szCs w:val="22"/>
        </w:rPr>
      </w:pPr>
      <w:r w:rsidRPr="005E104A">
        <w:br w:type="page"/>
      </w:r>
    </w:p>
    <w:p w14:paraId="650F01DC" w14:textId="77777777" w:rsidR="007B4E46" w:rsidRPr="008231AE" w:rsidRDefault="007B4E46" w:rsidP="007B4E46">
      <w:pPr>
        <w:pStyle w:val="Lisatekst"/>
        <w:spacing w:after="120"/>
        <w:rPr>
          <w:b/>
          <w:bCs/>
        </w:rPr>
      </w:pPr>
      <w:r w:rsidRPr="008231AE">
        <w:rPr>
          <w:b/>
          <w:bCs/>
        </w:rPr>
        <w:lastRenderedPageBreak/>
        <w:t>Rakendussäte</w:t>
      </w:r>
    </w:p>
    <w:p w14:paraId="0BC73C8D" w14:textId="77777777" w:rsidR="007B4E46" w:rsidRPr="008231AE" w:rsidRDefault="007B4E46" w:rsidP="007B4E46">
      <w:pPr>
        <w:keepNext/>
        <w:keepLines/>
        <w:tabs>
          <w:tab w:val="left" w:pos="6521"/>
        </w:tabs>
        <w:spacing w:after="120"/>
      </w:pPr>
      <w:r w:rsidRPr="008231AE">
        <w:t xml:space="preserve">4.1 Kuni 31.10.2025 soetatud mobiiltelefonide maksumuse hüvitamisel kohaldatakse raamatupidamise </w:t>
      </w:r>
      <w:proofErr w:type="spellStart"/>
      <w:r w:rsidRPr="008231AE">
        <w:t>sise</w:t>
      </w:r>
      <w:proofErr w:type="spellEnd"/>
      <w:r w:rsidRPr="008231AE">
        <w:t>-eeskirja (kinnitatud rektori 04.09.2020 käskkirjaga nr 47) punkti 9.3.2.5, mille kohaselt on töötajal õigus taotleda mobiiltelefoni maksumuse hüvitamist üks kord kahe aasta jooksul. Kõnealuse tähtpäeva eel soetatud seadmete puhul kehtib nimetatud kahe aasta hüvitamistingimus ka pärast 01.11.2025.</w:t>
      </w:r>
    </w:p>
    <w:p w14:paraId="756AA8B6" w14:textId="77777777" w:rsidR="007B4E46" w:rsidRPr="008231AE" w:rsidRDefault="007B4E46" w:rsidP="007B4E46">
      <w:pPr>
        <w:keepNext/>
        <w:keepLines/>
        <w:tabs>
          <w:tab w:val="left" w:pos="6521"/>
        </w:tabs>
        <w:spacing w:after="120"/>
      </w:pPr>
      <w:r w:rsidRPr="008231AE">
        <w:t>4.2 Alates 01.11.2025 soetatud mobiiltelefonide maksumuse hüvitamisel kohaldatakse käesoleva eeskirja punkti 1.3, mille alusel on hüvitamine lubatud üks kord kolme aasta jooksul.</w:t>
      </w:r>
    </w:p>
    <w:p w14:paraId="36D3801F" w14:textId="77777777" w:rsidR="009E30D0" w:rsidRDefault="009E30D0" w:rsidP="007B4E46">
      <w:pPr>
        <w:pStyle w:val="LisaBodyt"/>
        <w:numPr>
          <w:ilvl w:val="0"/>
          <w:numId w:val="0"/>
        </w:numPr>
      </w:pPr>
    </w:p>
    <w:sectPr w:rsidR="009E30D0" w:rsidSect="0098699A">
      <w:headerReference w:type="even" r:id="rId8"/>
      <w:headerReference w:type="default" r:id="rId9"/>
      <w:footerReference w:type="even" r:id="rId10"/>
      <w:pgSz w:w="11906" w:h="16838" w:code="9"/>
      <w:pgMar w:top="680" w:right="851" w:bottom="680" w:left="1701" w:header="397" w:footer="51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D9ED" w14:textId="77777777" w:rsidR="00327463" w:rsidRDefault="00327463">
      <w:r>
        <w:separator/>
      </w:r>
    </w:p>
  </w:endnote>
  <w:endnote w:type="continuationSeparator" w:id="0">
    <w:p w14:paraId="7E7D93B0" w14:textId="77777777" w:rsidR="00327463" w:rsidRDefault="0032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4056" w14:textId="77777777" w:rsidR="00645BD1" w:rsidRDefault="006D0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9721F2" w14:textId="77777777" w:rsidR="00645BD1" w:rsidRDefault="00645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34E3" w14:textId="77777777" w:rsidR="00327463" w:rsidRDefault="00327463">
      <w:r>
        <w:separator/>
      </w:r>
    </w:p>
  </w:footnote>
  <w:footnote w:type="continuationSeparator" w:id="0">
    <w:p w14:paraId="0C6B0EA2" w14:textId="77777777" w:rsidR="00327463" w:rsidRDefault="00327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76BB" w14:textId="77777777" w:rsidR="00645BD1" w:rsidRDefault="006D07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DBB60E" w14:textId="77777777" w:rsidR="00645BD1" w:rsidRDefault="00645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718336"/>
      <w:docPartObj>
        <w:docPartGallery w:val="Page Numbers (Top of Page)"/>
        <w:docPartUnique/>
      </w:docPartObj>
    </w:sdtPr>
    <w:sdtEndPr/>
    <w:sdtContent>
      <w:p w14:paraId="59DD2098" w14:textId="77777777" w:rsidR="0098699A" w:rsidRDefault="0098699A">
        <w:pPr>
          <w:pStyle w:val="Header"/>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E040D31"/>
    <w:multiLevelType w:val="multilevel"/>
    <w:tmpl w:val="49141AD8"/>
    <w:lvl w:ilvl="0">
      <w:start w:val="1"/>
      <w:numFmt w:val="decimal"/>
      <w:suff w:val="space"/>
      <w:lvlText w:val="§ %1. "/>
      <w:lvlJc w:val="left"/>
      <w:pPr>
        <w:ind w:left="568" w:firstLine="0"/>
      </w:pPr>
      <w:rPr>
        <w:rFonts w:hint="default"/>
        <w:b/>
        <w:i w:val="0"/>
      </w:rPr>
    </w:lvl>
    <w:lvl w:ilvl="1">
      <w:start w:val="1"/>
      <w:numFmt w:val="decimal"/>
      <w:pStyle w:val="Bodym"/>
      <w:suff w:val="space"/>
      <w:lvlText w:val="(%2)"/>
      <w:lvlJc w:val="left"/>
      <w:pPr>
        <w:ind w:left="4962" w:firstLine="0"/>
      </w:pPr>
      <w:rPr>
        <w:rFonts w:hint="default"/>
        <w:color w:val="auto"/>
      </w:rPr>
    </w:lvl>
    <w:lvl w:ilvl="2">
      <w:start w:val="1"/>
      <w:numFmt w:val="decimal"/>
      <w:pStyle w:val="Bodym1"/>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12027A1"/>
    <w:multiLevelType w:val="multilevel"/>
    <w:tmpl w:val="E8F21178"/>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142" w:firstLine="0"/>
      </w:pPr>
      <w:rPr>
        <w:rFonts w:hint="default"/>
        <w:b w:val="0"/>
        <w:bCs w:val="0"/>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35274B8"/>
    <w:multiLevelType w:val="multilevel"/>
    <w:tmpl w:val="A152323A"/>
    <w:lvl w:ilvl="0">
      <w:start w:val="1"/>
      <w:numFmt w:val="decimal"/>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62E07D99"/>
    <w:multiLevelType w:val="multilevel"/>
    <w:tmpl w:val="218E9BF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067857">
    <w:abstractNumId w:val="5"/>
  </w:num>
  <w:num w:numId="2" w16cid:durableId="1700737515">
    <w:abstractNumId w:val="6"/>
  </w:num>
  <w:num w:numId="3" w16cid:durableId="1175337263">
    <w:abstractNumId w:val="0"/>
  </w:num>
  <w:num w:numId="4" w16cid:durableId="1514492437">
    <w:abstractNumId w:val="3"/>
  </w:num>
  <w:num w:numId="5" w16cid:durableId="1137451797">
    <w:abstractNumId w:val="2"/>
  </w:num>
  <w:num w:numId="6" w16cid:durableId="2044744000">
    <w:abstractNumId w:val="2"/>
    <w:lvlOverride w:ilvl="0">
      <w:lvl w:ilvl="0">
        <w:start w:val="1"/>
        <w:numFmt w:val="decimal"/>
        <w:pStyle w:val="Lisatekst"/>
        <w:suff w:val="space"/>
        <w:lvlText w:val="%1."/>
        <w:lvlJc w:val="left"/>
        <w:pPr>
          <w:ind w:left="0" w:firstLine="0"/>
        </w:pPr>
        <w:rPr>
          <w:rFonts w:hint="default"/>
        </w:rPr>
      </w:lvl>
    </w:lvlOverride>
    <w:lvlOverride w:ilvl="1">
      <w:lvl w:ilvl="1">
        <w:start w:val="1"/>
        <w:numFmt w:val="decimal"/>
        <w:pStyle w:val="LisaBodyt"/>
        <w:suff w:val="space"/>
        <w:lvlText w:val="%1.%2"/>
        <w:lvlJc w:val="left"/>
        <w:pPr>
          <w:ind w:left="0" w:firstLine="0"/>
        </w:pPr>
        <w:rPr>
          <w:rFonts w:hint="default"/>
        </w:rPr>
      </w:lvl>
    </w:lvlOverride>
    <w:lvlOverride w:ilvl="2">
      <w:lvl w:ilvl="2">
        <w:start w:val="1"/>
        <w:numFmt w:val="decimal"/>
        <w:pStyle w:val="LisaBodyt2"/>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7" w16cid:durableId="1863860068">
    <w:abstractNumId w:val="4"/>
  </w:num>
  <w:num w:numId="8" w16cid:durableId="1529560165">
    <w:abstractNumId w:val="1"/>
  </w:num>
  <w:num w:numId="9" w16cid:durableId="1626932207">
    <w:abstractNumId w:val="1"/>
  </w:num>
  <w:num w:numId="10" w16cid:durableId="1587761100">
    <w:abstractNumId w:val="3"/>
  </w:num>
  <w:num w:numId="11" w16cid:durableId="1715890619">
    <w:abstractNumId w:val="3"/>
  </w:num>
  <w:num w:numId="12" w16cid:durableId="1578703963">
    <w:abstractNumId w:val="3"/>
  </w:num>
  <w:num w:numId="13" w16cid:durableId="1781531350">
    <w:abstractNumId w:val="2"/>
  </w:num>
  <w:num w:numId="14" w16cid:durableId="1021979004">
    <w:abstractNumId w:val="2"/>
  </w:num>
  <w:num w:numId="15" w16cid:durableId="662395771">
    <w:abstractNumId w:val="2"/>
  </w:num>
  <w:num w:numId="16" w16cid:durableId="569270846">
    <w:abstractNumId w:val="2"/>
  </w:num>
  <w:num w:numId="17" w16cid:durableId="1303658981">
    <w:abstractNumId w:val="2"/>
  </w:num>
  <w:num w:numId="18" w16cid:durableId="307713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89F"/>
    <w:rsid w:val="00005AB4"/>
    <w:rsid w:val="00020028"/>
    <w:rsid w:val="000261D0"/>
    <w:rsid w:val="00031E82"/>
    <w:rsid w:val="0003207A"/>
    <w:rsid w:val="00036B2B"/>
    <w:rsid w:val="00065EA5"/>
    <w:rsid w:val="000A00EC"/>
    <w:rsid w:val="000C21E0"/>
    <w:rsid w:val="0011789F"/>
    <w:rsid w:val="00143537"/>
    <w:rsid w:val="0015159C"/>
    <w:rsid w:val="0016313B"/>
    <w:rsid w:val="00174FF5"/>
    <w:rsid w:val="00175F91"/>
    <w:rsid w:val="00181FE5"/>
    <w:rsid w:val="00186FC2"/>
    <w:rsid w:val="00191C92"/>
    <w:rsid w:val="001A30F3"/>
    <w:rsid w:val="001A48DE"/>
    <w:rsid w:val="001B0A3D"/>
    <w:rsid w:val="001B19B3"/>
    <w:rsid w:val="001C72DD"/>
    <w:rsid w:val="001D1BB4"/>
    <w:rsid w:val="001E26C4"/>
    <w:rsid w:val="0020707E"/>
    <w:rsid w:val="00216D52"/>
    <w:rsid w:val="00223C38"/>
    <w:rsid w:val="00224DE4"/>
    <w:rsid w:val="00263DEF"/>
    <w:rsid w:val="0026472F"/>
    <w:rsid w:val="00266E9B"/>
    <w:rsid w:val="002710B9"/>
    <w:rsid w:val="00292D3B"/>
    <w:rsid w:val="00296B12"/>
    <w:rsid w:val="002C2453"/>
    <w:rsid w:val="002D4DAE"/>
    <w:rsid w:val="002D7257"/>
    <w:rsid w:val="002E0337"/>
    <w:rsid w:val="002E42B7"/>
    <w:rsid w:val="002F4CFD"/>
    <w:rsid w:val="003111FD"/>
    <w:rsid w:val="00316C91"/>
    <w:rsid w:val="00320E25"/>
    <w:rsid w:val="0032275A"/>
    <w:rsid w:val="00327463"/>
    <w:rsid w:val="003534D4"/>
    <w:rsid w:val="00381755"/>
    <w:rsid w:val="003B10A6"/>
    <w:rsid w:val="003C364B"/>
    <w:rsid w:val="003C6669"/>
    <w:rsid w:val="003E3BF3"/>
    <w:rsid w:val="003E47C5"/>
    <w:rsid w:val="0040557B"/>
    <w:rsid w:val="00412DA7"/>
    <w:rsid w:val="0044041F"/>
    <w:rsid w:val="00446029"/>
    <w:rsid w:val="004849B4"/>
    <w:rsid w:val="00490791"/>
    <w:rsid w:val="00497FCF"/>
    <w:rsid w:val="004A41D2"/>
    <w:rsid w:val="004A7ED8"/>
    <w:rsid w:val="004B2413"/>
    <w:rsid w:val="004C4600"/>
    <w:rsid w:val="004D5FCA"/>
    <w:rsid w:val="004F3E7D"/>
    <w:rsid w:val="004F6479"/>
    <w:rsid w:val="005078D2"/>
    <w:rsid w:val="00516127"/>
    <w:rsid w:val="00521EDA"/>
    <w:rsid w:val="005226E5"/>
    <w:rsid w:val="00551DFA"/>
    <w:rsid w:val="00553FBB"/>
    <w:rsid w:val="00566E7F"/>
    <w:rsid w:val="0057369A"/>
    <w:rsid w:val="0058076D"/>
    <w:rsid w:val="00581B1E"/>
    <w:rsid w:val="00591504"/>
    <w:rsid w:val="005916D1"/>
    <w:rsid w:val="00594399"/>
    <w:rsid w:val="00594466"/>
    <w:rsid w:val="005A3166"/>
    <w:rsid w:val="005C7E55"/>
    <w:rsid w:val="005E104A"/>
    <w:rsid w:val="00601459"/>
    <w:rsid w:val="00606814"/>
    <w:rsid w:val="00612761"/>
    <w:rsid w:val="00645BD1"/>
    <w:rsid w:val="00652A11"/>
    <w:rsid w:val="00660E7F"/>
    <w:rsid w:val="00675987"/>
    <w:rsid w:val="006763ED"/>
    <w:rsid w:val="006D07D8"/>
    <w:rsid w:val="006D3026"/>
    <w:rsid w:val="00724F0A"/>
    <w:rsid w:val="007312D9"/>
    <w:rsid w:val="00733597"/>
    <w:rsid w:val="007402B4"/>
    <w:rsid w:val="007809E1"/>
    <w:rsid w:val="007812FC"/>
    <w:rsid w:val="00795AF6"/>
    <w:rsid w:val="007A4F68"/>
    <w:rsid w:val="007A52FC"/>
    <w:rsid w:val="007B183B"/>
    <w:rsid w:val="007B4E46"/>
    <w:rsid w:val="007C76A7"/>
    <w:rsid w:val="007D34F0"/>
    <w:rsid w:val="007D7E5C"/>
    <w:rsid w:val="008160AB"/>
    <w:rsid w:val="0082146E"/>
    <w:rsid w:val="00821FA5"/>
    <w:rsid w:val="008231AE"/>
    <w:rsid w:val="00844750"/>
    <w:rsid w:val="00863277"/>
    <w:rsid w:val="00890DF3"/>
    <w:rsid w:val="008B6D49"/>
    <w:rsid w:val="008C3AB8"/>
    <w:rsid w:val="008C79F9"/>
    <w:rsid w:val="008D2DCA"/>
    <w:rsid w:val="008F28A4"/>
    <w:rsid w:val="008F5950"/>
    <w:rsid w:val="00913C19"/>
    <w:rsid w:val="00922148"/>
    <w:rsid w:val="00926244"/>
    <w:rsid w:val="00930C7C"/>
    <w:rsid w:val="009505B7"/>
    <w:rsid w:val="0097641D"/>
    <w:rsid w:val="0098533E"/>
    <w:rsid w:val="0098699A"/>
    <w:rsid w:val="009B5254"/>
    <w:rsid w:val="009D638A"/>
    <w:rsid w:val="009E30D0"/>
    <w:rsid w:val="009F273A"/>
    <w:rsid w:val="009F71F0"/>
    <w:rsid w:val="00A469A4"/>
    <w:rsid w:val="00A51164"/>
    <w:rsid w:val="00A57BEF"/>
    <w:rsid w:val="00A6532D"/>
    <w:rsid w:val="00A66EC1"/>
    <w:rsid w:val="00A80EC2"/>
    <w:rsid w:val="00A94885"/>
    <w:rsid w:val="00A970A9"/>
    <w:rsid w:val="00AA312E"/>
    <w:rsid w:val="00AB5318"/>
    <w:rsid w:val="00AB7B24"/>
    <w:rsid w:val="00AD7FDF"/>
    <w:rsid w:val="00B1592C"/>
    <w:rsid w:val="00B3445F"/>
    <w:rsid w:val="00B4405D"/>
    <w:rsid w:val="00B516F0"/>
    <w:rsid w:val="00B66653"/>
    <w:rsid w:val="00B71485"/>
    <w:rsid w:val="00B85859"/>
    <w:rsid w:val="00BA5708"/>
    <w:rsid w:val="00BA5FA8"/>
    <w:rsid w:val="00BB38D5"/>
    <w:rsid w:val="00BB7B8E"/>
    <w:rsid w:val="00BE0CD2"/>
    <w:rsid w:val="00C06D7B"/>
    <w:rsid w:val="00C07679"/>
    <w:rsid w:val="00C3154A"/>
    <w:rsid w:val="00C47413"/>
    <w:rsid w:val="00C55AEF"/>
    <w:rsid w:val="00C665D7"/>
    <w:rsid w:val="00C705FC"/>
    <w:rsid w:val="00C720C2"/>
    <w:rsid w:val="00C754BB"/>
    <w:rsid w:val="00C82D40"/>
    <w:rsid w:val="00CB492A"/>
    <w:rsid w:val="00CC001A"/>
    <w:rsid w:val="00CC2AFF"/>
    <w:rsid w:val="00CC7F4D"/>
    <w:rsid w:val="00CD14EF"/>
    <w:rsid w:val="00CD7AF8"/>
    <w:rsid w:val="00CF4B4B"/>
    <w:rsid w:val="00CF4DCA"/>
    <w:rsid w:val="00CF503E"/>
    <w:rsid w:val="00D17E69"/>
    <w:rsid w:val="00D24662"/>
    <w:rsid w:val="00D43664"/>
    <w:rsid w:val="00D8354E"/>
    <w:rsid w:val="00DB00DE"/>
    <w:rsid w:val="00E021A6"/>
    <w:rsid w:val="00E2247C"/>
    <w:rsid w:val="00E359AA"/>
    <w:rsid w:val="00E44CAE"/>
    <w:rsid w:val="00E51D5F"/>
    <w:rsid w:val="00E52FC7"/>
    <w:rsid w:val="00E630E6"/>
    <w:rsid w:val="00E7551A"/>
    <w:rsid w:val="00E9263D"/>
    <w:rsid w:val="00E94E83"/>
    <w:rsid w:val="00EA7DD5"/>
    <w:rsid w:val="00EB24EF"/>
    <w:rsid w:val="00EC18B4"/>
    <w:rsid w:val="00ED183F"/>
    <w:rsid w:val="00ED30A2"/>
    <w:rsid w:val="00EE150D"/>
    <w:rsid w:val="00F25734"/>
    <w:rsid w:val="00F46FA9"/>
    <w:rsid w:val="00F50B5B"/>
    <w:rsid w:val="00F67FE3"/>
    <w:rsid w:val="00F73D33"/>
    <w:rsid w:val="00F74BFC"/>
    <w:rsid w:val="00FA39DC"/>
    <w:rsid w:val="00FB0226"/>
    <w:rsid w:val="00FC48E7"/>
    <w:rsid w:val="00FC794F"/>
    <w:rsid w:val="00FE579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37F69998"/>
  <w15:docId w15:val="{E2B479E6-A5C2-40B1-9F7E-3DA59F2F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9AA"/>
  </w:style>
  <w:style w:type="paragraph" w:styleId="Heading1">
    <w:name w:val="heading 1"/>
    <w:basedOn w:val="Normal"/>
    <w:next w:val="Normal"/>
    <w:qFormat/>
    <w:pPr>
      <w:keepNext/>
      <w:numPr>
        <w:numId w:val="2"/>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E359AA"/>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rsid w:val="003E3BF3"/>
    <w:pPr>
      <w:spacing w:before="120"/>
    </w:pPr>
  </w:style>
  <w:style w:type="paragraph" w:customStyle="1" w:styleId="Bodyt">
    <w:name w:val="Bodyt"/>
    <w:basedOn w:val="Normal"/>
    <w:rsid w:val="00E359AA"/>
    <w:pPr>
      <w:numPr>
        <w:ilvl w:val="1"/>
        <w:numId w:val="12"/>
      </w:numPr>
    </w:pPr>
    <w:rPr>
      <w:rFonts w:eastAsiaTheme="minorHAnsi"/>
      <w:szCs w:val="22"/>
    </w:rPr>
  </w:style>
  <w:style w:type="paragraph" w:customStyle="1" w:styleId="Pealkiri1">
    <w:name w:val="Pealkiri1"/>
    <w:basedOn w:val="BodyText"/>
    <w:next w:val="BodyText"/>
    <w:qFormat/>
    <w:rsid w:val="008C79F9"/>
    <w:pPr>
      <w:spacing w:before="960" w:after="600"/>
      <w:ind w:right="5103"/>
    </w:pPr>
  </w:style>
  <w:style w:type="paragraph" w:customStyle="1" w:styleId="Tallinn">
    <w:name w:val="Tallinn"/>
    <w:basedOn w:val="Normal"/>
    <w:next w:val="BodyText"/>
    <w:qFormat/>
    <w:rsid w:val="00E359AA"/>
    <w:pPr>
      <w:spacing w:before="80" w:after="120"/>
    </w:pPr>
  </w:style>
  <w:style w:type="paragraph" w:customStyle="1" w:styleId="Tekst">
    <w:name w:val="Tekst"/>
    <w:basedOn w:val="BodyText"/>
    <w:rsid w:val="00E7551A"/>
  </w:style>
  <w:style w:type="paragraph" w:customStyle="1" w:styleId="Allkirjastajanimi">
    <w:name w:val="Allkirjastaja nimi"/>
    <w:basedOn w:val="Normal"/>
    <w:next w:val="Normal"/>
    <w:qFormat/>
    <w:rsid w:val="00E359AA"/>
  </w:style>
  <w:style w:type="paragraph" w:customStyle="1" w:styleId="Lisatekst">
    <w:name w:val="Lisatekst"/>
    <w:basedOn w:val="BodyText"/>
    <w:rsid w:val="00065EA5"/>
    <w:pPr>
      <w:keepNext/>
      <w:keepLines/>
      <w:numPr>
        <w:numId w:val="5"/>
      </w:numPr>
      <w:tabs>
        <w:tab w:val="left" w:pos="6521"/>
      </w:tabs>
      <w:spacing w:before="120"/>
    </w:pPr>
  </w:style>
  <w:style w:type="paragraph" w:customStyle="1" w:styleId="Body">
    <w:name w:val="Body"/>
    <w:basedOn w:val="Normal"/>
    <w:rsid w:val="00E359AA"/>
    <w:pPr>
      <w:tabs>
        <w:tab w:val="left" w:pos="6521"/>
      </w:tabs>
      <w:jc w:val="both"/>
    </w:pPr>
  </w:style>
  <w:style w:type="paragraph" w:customStyle="1" w:styleId="Lisapealkiri">
    <w:name w:val="Lisapealkiri"/>
    <w:basedOn w:val="BodyText"/>
    <w:next w:val="BodyText"/>
    <w:qFormat/>
    <w:rsid w:val="006D07D8"/>
    <w:pPr>
      <w:tabs>
        <w:tab w:val="left" w:pos="6521"/>
      </w:tabs>
      <w:spacing w:before="280" w:after="280"/>
    </w:pPr>
    <w:rPr>
      <w:b/>
    </w:rPr>
  </w:style>
  <w:style w:type="paragraph" w:customStyle="1" w:styleId="LisaBodyt">
    <w:name w:val="LisaBodyt"/>
    <w:basedOn w:val="Bodyt"/>
    <w:qFormat/>
    <w:rsid w:val="00065EA5"/>
    <w:pPr>
      <w:numPr>
        <w:numId w:val="5"/>
      </w:numPr>
      <w:spacing w:before="80"/>
      <w:ind w:left="0"/>
    </w:pPr>
  </w:style>
  <w:style w:type="paragraph" w:customStyle="1" w:styleId="LisaBodyt2">
    <w:name w:val="LisaBodyt2"/>
    <w:basedOn w:val="LisaBodyt"/>
    <w:qFormat/>
    <w:rsid w:val="00065EA5"/>
    <w:pPr>
      <w:numPr>
        <w:ilvl w:val="2"/>
      </w:numPr>
      <w:spacing w:before="0"/>
    </w:pPr>
  </w:style>
  <w:style w:type="paragraph" w:customStyle="1" w:styleId="BodyR">
    <w:name w:val="BodyR"/>
    <w:basedOn w:val="Body"/>
    <w:qFormat/>
    <w:rsid w:val="00890DF3"/>
    <w:pPr>
      <w:jc w:val="right"/>
    </w:pPr>
  </w:style>
  <w:style w:type="paragraph" w:customStyle="1" w:styleId="BodyTextLisa">
    <w:name w:val="Body Text Lisa"/>
    <w:basedOn w:val="BodyText"/>
    <w:qFormat/>
    <w:rsid w:val="00446029"/>
    <w:pPr>
      <w:spacing w:before="120"/>
    </w:pPr>
  </w:style>
  <w:style w:type="paragraph" w:customStyle="1" w:styleId="Allkirjastatuddigit">
    <w:name w:val="Allkirjastatud digit"/>
    <w:basedOn w:val="Normal"/>
    <w:qFormat/>
    <w:rsid w:val="00E359AA"/>
    <w:pPr>
      <w:spacing w:before="480" w:after="120"/>
    </w:pPr>
  </w:style>
  <w:style w:type="paragraph" w:customStyle="1" w:styleId="Bodyt1">
    <w:name w:val="Bodyt1"/>
    <w:basedOn w:val="Bodyt"/>
    <w:qFormat/>
    <w:rsid w:val="00E359AA"/>
    <w:pPr>
      <w:numPr>
        <w:ilvl w:val="2"/>
      </w:numPr>
    </w:pPr>
  </w:style>
  <w:style w:type="character" w:customStyle="1" w:styleId="BodyTextChar">
    <w:name w:val="Body Text Char"/>
    <w:basedOn w:val="DefaultParagraphFont"/>
    <w:link w:val="BodyText"/>
    <w:rsid w:val="00E359AA"/>
    <w:rPr>
      <w:rFonts w:ascii="Calibri" w:hAnsi="Calibri"/>
      <w:sz w:val="22"/>
      <w:lang w:eastAsia="en-US"/>
    </w:rPr>
  </w:style>
  <w:style w:type="paragraph" w:customStyle="1" w:styleId="Bodyl">
    <w:name w:val="Bodyl"/>
    <w:basedOn w:val="Normal"/>
    <w:rsid w:val="00E359AA"/>
    <w:pPr>
      <w:jc w:val="right"/>
    </w:pPr>
  </w:style>
  <w:style w:type="paragraph" w:customStyle="1" w:styleId="Bodylisam">
    <w:name w:val="Bodylisam"/>
    <w:basedOn w:val="Normal"/>
    <w:rsid w:val="00E359AA"/>
    <w:pPr>
      <w:spacing w:before="120"/>
    </w:pPr>
  </w:style>
  <w:style w:type="paragraph" w:customStyle="1" w:styleId="Bodym">
    <w:name w:val="Bodym"/>
    <w:basedOn w:val="Normal"/>
    <w:rsid w:val="00E359AA"/>
    <w:pPr>
      <w:numPr>
        <w:ilvl w:val="1"/>
        <w:numId w:val="9"/>
      </w:numPr>
      <w:spacing w:before="80"/>
    </w:pPr>
  </w:style>
  <w:style w:type="paragraph" w:customStyle="1" w:styleId="Bodym1">
    <w:name w:val="Bodym1"/>
    <w:basedOn w:val="Bodym"/>
    <w:rsid w:val="00E359AA"/>
    <w:pPr>
      <w:numPr>
        <w:ilvl w:val="2"/>
      </w:numPr>
      <w:spacing w:before="0"/>
    </w:pPr>
  </w:style>
  <w:style w:type="paragraph" w:customStyle="1" w:styleId="Pealk1">
    <w:name w:val="Pealk1"/>
    <w:basedOn w:val="BodyText"/>
    <w:next w:val="BodyText"/>
    <w:qFormat/>
    <w:rsid w:val="00E359AA"/>
    <w:pPr>
      <w:keepNext/>
      <w:tabs>
        <w:tab w:val="left" w:pos="6521"/>
      </w:tabs>
      <w:spacing w:before="400"/>
    </w:pPr>
    <w:rPr>
      <w:b/>
    </w:rPr>
  </w:style>
  <w:style w:type="character" w:customStyle="1" w:styleId="HeaderChar">
    <w:name w:val="Header Char"/>
    <w:basedOn w:val="DefaultParagraphFont"/>
    <w:link w:val="Header"/>
    <w:uiPriority w:val="99"/>
    <w:rsid w:val="0098699A"/>
    <w:rPr>
      <w:rFonts w:ascii="Calibri" w:hAnsi="Calibri"/>
      <w:sz w:val="22"/>
      <w:lang w:eastAsia="en-US"/>
    </w:rPr>
  </w:style>
  <w:style w:type="paragraph" w:styleId="ListParagraph">
    <w:name w:val="List Paragraph"/>
    <w:basedOn w:val="Normal"/>
    <w:uiPriority w:val="34"/>
    <w:qFormat/>
    <w:rsid w:val="00E021A6"/>
    <w:pPr>
      <w:ind w:left="720"/>
      <w:contextualSpacing/>
    </w:pPr>
  </w:style>
  <w:style w:type="character" w:styleId="CommentReference">
    <w:name w:val="annotation reference"/>
    <w:basedOn w:val="DefaultParagraphFont"/>
    <w:semiHidden/>
    <w:unhideWhenUsed/>
    <w:rsid w:val="00B66653"/>
    <w:rPr>
      <w:sz w:val="16"/>
      <w:szCs w:val="16"/>
    </w:rPr>
  </w:style>
  <w:style w:type="paragraph" w:styleId="CommentText">
    <w:name w:val="annotation text"/>
    <w:basedOn w:val="Normal"/>
    <w:link w:val="CommentTextChar"/>
    <w:unhideWhenUsed/>
    <w:rsid w:val="00B66653"/>
    <w:rPr>
      <w:sz w:val="20"/>
    </w:rPr>
  </w:style>
  <w:style w:type="character" w:customStyle="1" w:styleId="CommentTextChar">
    <w:name w:val="Comment Text Char"/>
    <w:basedOn w:val="DefaultParagraphFont"/>
    <w:link w:val="CommentText"/>
    <w:rsid w:val="00B66653"/>
    <w:rPr>
      <w:sz w:val="20"/>
    </w:rPr>
  </w:style>
  <w:style w:type="paragraph" w:styleId="CommentSubject">
    <w:name w:val="annotation subject"/>
    <w:basedOn w:val="CommentText"/>
    <w:next w:val="CommentText"/>
    <w:link w:val="CommentSubjectChar"/>
    <w:semiHidden/>
    <w:unhideWhenUsed/>
    <w:rsid w:val="00B66653"/>
    <w:rPr>
      <w:b/>
      <w:bCs/>
    </w:rPr>
  </w:style>
  <w:style w:type="character" w:customStyle="1" w:styleId="CommentSubjectChar">
    <w:name w:val="Comment Subject Char"/>
    <w:basedOn w:val="CommentTextChar"/>
    <w:link w:val="CommentSubject"/>
    <w:semiHidden/>
    <w:rsid w:val="00B6665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0672">
      <w:bodyDiv w:val="1"/>
      <w:marLeft w:val="0"/>
      <w:marRight w:val="0"/>
      <w:marTop w:val="0"/>
      <w:marBottom w:val="0"/>
      <w:divBdr>
        <w:top w:val="none" w:sz="0" w:space="0" w:color="auto"/>
        <w:left w:val="none" w:sz="0" w:space="0" w:color="auto"/>
        <w:bottom w:val="none" w:sz="0" w:space="0" w:color="auto"/>
        <w:right w:val="none" w:sz="0" w:space="0" w:color="auto"/>
      </w:divBdr>
    </w:div>
    <w:div w:id="138170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ri.schutz\Downloads\Kaskkiri_kinnitatud_lisaga_delta%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1EAE4-FF70-4E7C-8AFD-2A97BB95A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Kaskkiri_kinnitatud_lisaga_delta (7)</Template>
  <TotalTime>5</TotalTime>
  <Pages>2</Pages>
  <Words>468</Words>
  <Characters>3491</Characters>
  <Application>Microsoft Office Word</Application>
  <DocSecurity>0</DocSecurity>
  <Lines>29</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Tallinna Tehnikaülikool</vt:lpstr>
      <vt:lpstr>Tallinna Tehnikaülikool</vt:lpstr>
    </vt:vector>
  </TitlesOfParts>
  <Company>TTY  Informaatikainstituut</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Elika Pukk</dc:creator>
  <cp:keywords/>
  <dc:description/>
  <cp:lastModifiedBy>Kairi Schütz</cp:lastModifiedBy>
  <cp:revision>3</cp:revision>
  <cp:lastPrinted>2002-08-26T08:36:00Z</cp:lastPrinted>
  <dcterms:created xsi:type="dcterms:W3CDTF">2025-12-15T14:12:00Z</dcterms:created>
  <dcterms:modified xsi:type="dcterms:W3CDTF">2025-12-16T06:25:00Z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ies>
</file>