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E898" w14:textId="77777777" w:rsidR="00845556" w:rsidRDefault="00845556" w:rsidP="00845556">
      <w:pPr>
        <w:pStyle w:val="Body"/>
        <w:jc w:val="right"/>
      </w:pPr>
      <w:r>
        <w:t>ALGTEKST-TERVIKTEKST</w:t>
      </w:r>
    </w:p>
    <w:p w14:paraId="179AA204" w14:textId="479EB43F" w:rsidR="002D6A49" w:rsidRDefault="00845556" w:rsidP="00845556">
      <w:pPr>
        <w:pStyle w:val="Body"/>
      </w:pPr>
      <w:r>
        <w:t xml:space="preserve">Kinnitatud </w:t>
      </w:r>
      <w:r w:rsidR="00EF4A4A">
        <w:t>kants</w:t>
      </w:r>
      <w:r w:rsidR="00A75085">
        <w:t>l</w:t>
      </w:r>
      <w:r w:rsidR="00EF4A4A">
        <w:t xml:space="preserve">eri </w:t>
      </w:r>
      <w:r w:rsidR="00B754F7">
        <w:fldChar w:fldCharType="begin"/>
      </w:r>
      <w:r w:rsidR="008C6431">
        <w:instrText xml:space="preserve"> delta_regDateTime  \* MERGEFORMAT</w:instrText>
      </w:r>
      <w:r w:rsidR="00B754F7">
        <w:fldChar w:fldCharType="separate"/>
      </w:r>
      <w:r w:rsidR="008C6431">
        <w:t>18.10.2024</w:t>
      </w:r>
      <w:r w:rsidR="00B754F7">
        <w:fldChar w:fldCharType="end"/>
      </w:r>
      <w:r>
        <w:t xml:space="preserve"> </w:t>
      </w:r>
      <w:r w:rsidR="002D6A49" w:rsidRPr="00AB11BE">
        <w:t xml:space="preserve">korraldusega nr </w:t>
      </w:r>
      <w:r w:rsidR="00B754F7">
        <w:fldChar w:fldCharType="begin"/>
      </w:r>
      <w:r w:rsidR="008C6431">
        <w:instrText xml:space="preserve"> delta_regNumber</w:instrText>
      </w:r>
      <w:r w:rsidR="00B754F7">
        <w:fldChar w:fldCharType="separate"/>
      </w:r>
      <w:r w:rsidR="008C6431">
        <w:t>183</w:t>
      </w:r>
      <w:r w:rsidR="00B754F7">
        <w:fldChar w:fldCharType="end"/>
      </w:r>
    </w:p>
    <w:p w14:paraId="7C9778DB" w14:textId="20CA6214" w:rsidR="006F46CD" w:rsidRDefault="006F46CD" w:rsidP="006A39A6">
      <w:pPr>
        <w:pStyle w:val="Body"/>
        <w:jc w:val="right"/>
      </w:pPr>
    </w:p>
    <w:p w14:paraId="3BDA0640" w14:textId="421B50DC" w:rsidR="009F2A7B" w:rsidRPr="0022029A" w:rsidRDefault="009F2A7B" w:rsidP="009F2A7B">
      <w:pPr>
        <w:pStyle w:val="Tallinn"/>
        <w:tabs>
          <w:tab w:val="left" w:pos="6285"/>
        </w:tabs>
        <w:spacing w:after="120"/>
      </w:pPr>
      <w:r w:rsidRPr="0022029A">
        <w:rPr>
          <w:rFonts w:eastAsia="Calibri"/>
          <w:szCs w:val="22"/>
          <w:lang w:eastAsia="en-US"/>
        </w:rPr>
        <w:t xml:space="preserve">Redaktsiooni jõustumise kuupäev: </w:t>
      </w:r>
      <w:r w:rsidR="001C6654">
        <w:rPr>
          <w:rFonts w:eastAsia="Calibri"/>
          <w:szCs w:val="22"/>
          <w:lang w:eastAsia="en-US"/>
        </w:rPr>
        <w:t>18</w:t>
      </w:r>
      <w:r w:rsidRPr="0022029A">
        <w:rPr>
          <w:rFonts w:eastAsia="Calibri"/>
          <w:szCs w:val="22"/>
          <w:lang w:eastAsia="en-US"/>
        </w:rPr>
        <w:t>.</w:t>
      </w:r>
      <w:r w:rsidR="001C6654">
        <w:rPr>
          <w:rFonts w:eastAsia="Calibri"/>
          <w:szCs w:val="22"/>
          <w:lang w:eastAsia="en-US"/>
        </w:rPr>
        <w:t>10</w:t>
      </w:r>
      <w:r w:rsidRPr="0022029A">
        <w:rPr>
          <w:rFonts w:eastAsia="Calibri"/>
          <w:szCs w:val="22"/>
          <w:lang w:eastAsia="en-US"/>
        </w:rPr>
        <w:t>.2024</w:t>
      </w:r>
    </w:p>
    <w:p w14:paraId="76B34BA6" w14:textId="089F91B5" w:rsidR="00B130E3" w:rsidRDefault="005B77AB" w:rsidP="00D72E9E">
      <w:pPr>
        <w:pStyle w:val="Lisapealkiri"/>
        <w:tabs>
          <w:tab w:val="clear" w:pos="6521"/>
        </w:tabs>
      </w:pPr>
      <w:r>
        <w:t>Logimise poliitika</w:t>
      </w:r>
    </w:p>
    <w:sdt>
      <w:sdtPr>
        <w:rPr>
          <w:rFonts w:asciiTheme="minorHAnsi" w:eastAsiaTheme="minorHAnsi" w:hAnsiTheme="minorHAnsi" w:cstheme="minorBidi"/>
          <w:b w:val="0"/>
          <w:color w:val="auto"/>
          <w:sz w:val="22"/>
          <w:szCs w:val="22"/>
          <w:lang w:eastAsia="en-US"/>
        </w:rPr>
        <w:id w:val="87368588"/>
        <w:docPartObj>
          <w:docPartGallery w:val="Table of Contents"/>
          <w:docPartUnique/>
        </w:docPartObj>
      </w:sdtPr>
      <w:sdtEndPr/>
      <w:sdtContent>
        <w:p w14:paraId="3736342D" w14:textId="77777777" w:rsidR="003A0F84" w:rsidRPr="005444A4" w:rsidRDefault="003A0F84" w:rsidP="003A0F84">
          <w:pPr>
            <w:pStyle w:val="TOCHeading"/>
            <w:rPr>
              <w:sz w:val="22"/>
              <w:szCs w:val="22"/>
            </w:rPr>
          </w:pPr>
          <w:r w:rsidRPr="005444A4">
            <w:rPr>
              <w:sz w:val="22"/>
              <w:szCs w:val="22"/>
            </w:rPr>
            <w:t>Sisukord</w:t>
          </w:r>
        </w:p>
        <w:p w14:paraId="357C7EE3" w14:textId="77777777" w:rsidR="003A0F84" w:rsidRPr="005444A4" w:rsidRDefault="003A0F84" w:rsidP="003A0F84">
          <w:pPr>
            <w:pStyle w:val="TOC1"/>
            <w:rPr>
              <w:rFonts w:eastAsiaTheme="minorEastAsia"/>
              <w:noProof/>
              <w:kern w:val="2"/>
              <w:lang w:val="en-GB" w:eastAsia="en-GB"/>
              <w14:ligatures w14:val="standardContextual"/>
            </w:rPr>
          </w:pPr>
          <w:r w:rsidRPr="005444A4">
            <w:fldChar w:fldCharType="begin"/>
          </w:r>
          <w:r w:rsidRPr="005444A4">
            <w:instrText>TOC \o "1-3" \z \u \h</w:instrText>
          </w:r>
          <w:r w:rsidRPr="005444A4">
            <w:fldChar w:fldCharType="separate"/>
          </w:r>
          <w:hyperlink w:anchor="_Toc178077824" w:history="1">
            <w:r w:rsidRPr="005444A4">
              <w:rPr>
                <w:rStyle w:val="Hyperlink"/>
                <w:noProof/>
              </w:rPr>
              <w:t>1</w:t>
            </w:r>
            <w:r w:rsidRPr="005444A4">
              <w:rPr>
                <w:rFonts w:eastAsiaTheme="minorEastAsia"/>
                <w:noProof/>
                <w:kern w:val="2"/>
                <w:lang w:val="en-GB" w:eastAsia="en-GB"/>
                <w14:ligatures w14:val="standardContextual"/>
              </w:rPr>
              <w:tab/>
            </w:r>
            <w:r w:rsidRPr="005444A4">
              <w:rPr>
                <w:rStyle w:val="Hyperlink"/>
                <w:noProof/>
              </w:rPr>
              <w:t>Üldine</w:t>
            </w:r>
            <w:r w:rsidRPr="005444A4">
              <w:rPr>
                <w:noProof/>
                <w:webHidden/>
              </w:rPr>
              <w:tab/>
            </w:r>
            <w:r w:rsidRPr="005444A4">
              <w:rPr>
                <w:noProof/>
                <w:webHidden/>
              </w:rPr>
              <w:fldChar w:fldCharType="begin"/>
            </w:r>
            <w:r w:rsidRPr="005444A4">
              <w:rPr>
                <w:noProof/>
                <w:webHidden/>
              </w:rPr>
              <w:instrText xml:space="preserve"> PAGEREF _Toc178077824 \h </w:instrText>
            </w:r>
            <w:r w:rsidRPr="005444A4">
              <w:rPr>
                <w:noProof/>
                <w:webHidden/>
              </w:rPr>
            </w:r>
            <w:r w:rsidRPr="005444A4">
              <w:rPr>
                <w:noProof/>
                <w:webHidden/>
              </w:rPr>
              <w:fldChar w:fldCharType="separate"/>
            </w:r>
            <w:r w:rsidRPr="005444A4">
              <w:rPr>
                <w:noProof/>
                <w:webHidden/>
              </w:rPr>
              <w:t>2</w:t>
            </w:r>
            <w:r w:rsidRPr="005444A4">
              <w:rPr>
                <w:noProof/>
                <w:webHidden/>
              </w:rPr>
              <w:fldChar w:fldCharType="end"/>
            </w:r>
          </w:hyperlink>
        </w:p>
        <w:p w14:paraId="041C8A75" w14:textId="77777777" w:rsidR="003A0F84" w:rsidRPr="005444A4" w:rsidRDefault="003F66CD" w:rsidP="003A0F84">
          <w:pPr>
            <w:pStyle w:val="TOC1"/>
            <w:rPr>
              <w:rFonts w:eastAsiaTheme="minorEastAsia"/>
              <w:noProof/>
              <w:kern w:val="2"/>
              <w:lang w:val="en-GB" w:eastAsia="en-GB"/>
              <w14:ligatures w14:val="standardContextual"/>
            </w:rPr>
          </w:pPr>
          <w:hyperlink w:anchor="_Toc178077825" w:history="1">
            <w:r w:rsidR="003A0F84" w:rsidRPr="005444A4">
              <w:rPr>
                <w:rStyle w:val="Hyperlink"/>
                <w:rFonts w:cs="Calibri"/>
                <w:noProof/>
              </w:rPr>
              <w:t>2</w:t>
            </w:r>
            <w:r w:rsidR="003A0F84" w:rsidRPr="005444A4">
              <w:rPr>
                <w:rFonts w:eastAsiaTheme="minorEastAsia"/>
                <w:noProof/>
                <w:kern w:val="2"/>
                <w:lang w:val="en-GB" w:eastAsia="en-GB"/>
                <w14:ligatures w14:val="standardContextual"/>
              </w:rPr>
              <w:tab/>
            </w:r>
            <w:r w:rsidR="003A0F84" w:rsidRPr="005444A4">
              <w:rPr>
                <w:rStyle w:val="Hyperlink"/>
                <w:rFonts w:cs="Calibri"/>
                <w:noProof/>
                <w:shd w:val="clear" w:color="auto" w:fill="FFFFFF"/>
              </w:rPr>
              <w:t>Mõisted</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_Toc178077825 \h </w:instrText>
            </w:r>
            <w:r w:rsidR="003A0F84" w:rsidRPr="005444A4">
              <w:rPr>
                <w:noProof/>
                <w:webHidden/>
              </w:rPr>
            </w:r>
            <w:r w:rsidR="003A0F84" w:rsidRPr="005444A4">
              <w:rPr>
                <w:noProof/>
                <w:webHidden/>
              </w:rPr>
              <w:fldChar w:fldCharType="separate"/>
            </w:r>
            <w:r w:rsidR="003A0F84" w:rsidRPr="005444A4">
              <w:rPr>
                <w:noProof/>
                <w:webHidden/>
              </w:rPr>
              <w:t>2</w:t>
            </w:r>
            <w:r w:rsidR="003A0F84" w:rsidRPr="005444A4">
              <w:rPr>
                <w:noProof/>
                <w:webHidden/>
              </w:rPr>
              <w:fldChar w:fldCharType="end"/>
            </w:r>
          </w:hyperlink>
        </w:p>
        <w:p w14:paraId="55F862A0" w14:textId="77777777" w:rsidR="003A0F84" w:rsidRPr="005444A4" w:rsidRDefault="003F66CD" w:rsidP="003A0F84">
          <w:pPr>
            <w:pStyle w:val="TOC1"/>
            <w:rPr>
              <w:rFonts w:eastAsiaTheme="minorEastAsia"/>
              <w:noProof/>
              <w:kern w:val="2"/>
              <w:lang w:val="en-GB" w:eastAsia="en-GB"/>
              <w14:ligatures w14:val="standardContextual"/>
            </w:rPr>
          </w:pPr>
          <w:hyperlink w:anchor="_Toc178077826" w:history="1">
            <w:r w:rsidR="003A0F84" w:rsidRPr="005444A4">
              <w:rPr>
                <w:rStyle w:val="Hyperlink"/>
                <w:noProof/>
              </w:rPr>
              <w:t>3</w:t>
            </w:r>
            <w:r w:rsidR="003A0F84" w:rsidRPr="005444A4">
              <w:rPr>
                <w:rFonts w:eastAsiaTheme="minorEastAsia"/>
                <w:noProof/>
                <w:kern w:val="2"/>
                <w:lang w:val="en-GB" w:eastAsia="en-GB"/>
                <w14:ligatures w14:val="standardContextual"/>
              </w:rPr>
              <w:tab/>
            </w:r>
            <w:r w:rsidR="003A0F84" w:rsidRPr="005444A4">
              <w:rPr>
                <w:rStyle w:val="Hyperlink"/>
                <w:noProof/>
              </w:rPr>
              <w:t>Käsitlusala</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_Toc178077826 \h </w:instrText>
            </w:r>
            <w:r w:rsidR="003A0F84" w:rsidRPr="005444A4">
              <w:rPr>
                <w:noProof/>
                <w:webHidden/>
              </w:rPr>
            </w:r>
            <w:r w:rsidR="003A0F84" w:rsidRPr="005444A4">
              <w:rPr>
                <w:noProof/>
                <w:webHidden/>
              </w:rPr>
              <w:fldChar w:fldCharType="separate"/>
            </w:r>
            <w:r w:rsidR="003A0F84" w:rsidRPr="005444A4">
              <w:rPr>
                <w:noProof/>
                <w:webHidden/>
              </w:rPr>
              <w:t>2</w:t>
            </w:r>
            <w:r w:rsidR="003A0F84" w:rsidRPr="005444A4">
              <w:rPr>
                <w:noProof/>
                <w:webHidden/>
              </w:rPr>
              <w:fldChar w:fldCharType="end"/>
            </w:r>
          </w:hyperlink>
        </w:p>
        <w:p w14:paraId="34EC6FD7" w14:textId="77777777" w:rsidR="003A0F84" w:rsidRPr="005444A4" w:rsidRDefault="003F66CD" w:rsidP="003A0F84">
          <w:pPr>
            <w:pStyle w:val="TOC1"/>
            <w:rPr>
              <w:rFonts w:eastAsiaTheme="minorEastAsia"/>
              <w:noProof/>
              <w:kern w:val="2"/>
              <w:lang w:val="en-GB" w:eastAsia="en-GB"/>
              <w14:ligatures w14:val="standardContextual"/>
            </w:rPr>
          </w:pPr>
          <w:hyperlink w:anchor="_Toc178077827" w:history="1">
            <w:r w:rsidR="003A0F84" w:rsidRPr="005444A4">
              <w:rPr>
                <w:rStyle w:val="Hyperlink"/>
                <w:noProof/>
              </w:rPr>
              <w:t>4</w:t>
            </w:r>
            <w:r w:rsidR="003A0F84" w:rsidRPr="005444A4">
              <w:rPr>
                <w:rFonts w:eastAsiaTheme="minorEastAsia"/>
                <w:noProof/>
                <w:kern w:val="2"/>
                <w:lang w:val="en-GB" w:eastAsia="en-GB"/>
                <w14:ligatures w14:val="standardContextual"/>
              </w:rPr>
              <w:tab/>
            </w:r>
            <w:r w:rsidR="003A0F84" w:rsidRPr="005444A4">
              <w:rPr>
                <w:rStyle w:val="Hyperlink"/>
                <w:noProof/>
              </w:rPr>
              <w:t>Põhimõtted</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_Toc178077827 \h </w:instrText>
            </w:r>
            <w:r w:rsidR="003A0F84" w:rsidRPr="005444A4">
              <w:rPr>
                <w:noProof/>
                <w:webHidden/>
              </w:rPr>
            </w:r>
            <w:r w:rsidR="003A0F84" w:rsidRPr="005444A4">
              <w:rPr>
                <w:noProof/>
                <w:webHidden/>
              </w:rPr>
              <w:fldChar w:fldCharType="separate"/>
            </w:r>
            <w:r w:rsidR="003A0F84" w:rsidRPr="005444A4">
              <w:rPr>
                <w:noProof/>
                <w:webHidden/>
              </w:rPr>
              <w:t>2</w:t>
            </w:r>
            <w:r w:rsidR="003A0F84" w:rsidRPr="005444A4">
              <w:rPr>
                <w:noProof/>
                <w:webHidden/>
              </w:rPr>
              <w:fldChar w:fldCharType="end"/>
            </w:r>
          </w:hyperlink>
        </w:p>
        <w:p w14:paraId="6D8B4B2B" w14:textId="77777777" w:rsidR="003A0F84" w:rsidRPr="005444A4" w:rsidRDefault="003F66CD" w:rsidP="003A0F84">
          <w:pPr>
            <w:pStyle w:val="TOC1"/>
            <w:rPr>
              <w:rFonts w:eastAsiaTheme="minorEastAsia"/>
              <w:noProof/>
              <w:kern w:val="2"/>
              <w:lang w:val="en-GB" w:eastAsia="en-GB"/>
              <w14:ligatures w14:val="standardContextual"/>
            </w:rPr>
          </w:pPr>
          <w:hyperlink w:anchor="_Toc178077828" w:history="1">
            <w:r w:rsidR="003A0F84" w:rsidRPr="005444A4">
              <w:rPr>
                <w:rStyle w:val="Hyperlink"/>
                <w:noProof/>
              </w:rPr>
              <w:t>5</w:t>
            </w:r>
            <w:r w:rsidR="003A0F84" w:rsidRPr="005444A4">
              <w:rPr>
                <w:rFonts w:eastAsiaTheme="minorEastAsia"/>
                <w:noProof/>
                <w:kern w:val="2"/>
                <w:lang w:val="en-GB" w:eastAsia="en-GB"/>
                <w14:ligatures w14:val="standardContextual"/>
              </w:rPr>
              <w:tab/>
            </w:r>
            <w:r w:rsidR="003A0F84" w:rsidRPr="005444A4">
              <w:rPr>
                <w:rStyle w:val="Hyperlink"/>
                <w:noProof/>
              </w:rPr>
              <w:t>Eesmärgid</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_Toc178077828 \h </w:instrText>
            </w:r>
            <w:r w:rsidR="003A0F84" w:rsidRPr="005444A4">
              <w:rPr>
                <w:noProof/>
                <w:webHidden/>
              </w:rPr>
            </w:r>
            <w:r w:rsidR="003A0F84" w:rsidRPr="005444A4">
              <w:rPr>
                <w:noProof/>
                <w:webHidden/>
              </w:rPr>
              <w:fldChar w:fldCharType="separate"/>
            </w:r>
            <w:r w:rsidR="003A0F84" w:rsidRPr="005444A4">
              <w:rPr>
                <w:noProof/>
                <w:webHidden/>
              </w:rPr>
              <w:t>3</w:t>
            </w:r>
            <w:r w:rsidR="003A0F84" w:rsidRPr="005444A4">
              <w:rPr>
                <w:noProof/>
                <w:webHidden/>
              </w:rPr>
              <w:fldChar w:fldCharType="end"/>
            </w:r>
          </w:hyperlink>
        </w:p>
        <w:p w14:paraId="13CF9614" w14:textId="77777777" w:rsidR="003A0F84" w:rsidRPr="005444A4" w:rsidRDefault="003F66CD" w:rsidP="003A0F84">
          <w:pPr>
            <w:pStyle w:val="TOC1"/>
            <w:rPr>
              <w:rFonts w:eastAsiaTheme="minorEastAsia"/>
              <w:noProof/>
              <w:kern w:val="2"/>
              <w:lang w:val="en-GB" w:eastAsia="en-GB"/>
              <w14:ligatures w14:val="standardContextual"/>
            </w:rPr>
          </w:pPr>
          <w:hyperlink w:anchor="_Toc178077829" w:history="1">
            <w:r w:rsidR="003A0F84" w:rsidRPr="005444A4">
              <w:rPr>
                <w:rStyle w:val="Hyperlink"/>
                <w:noProof/>
              </w:rPr>
              <w:t>6</w:t>
            </w:r>
            <w:r w:rsidR="003A0F84" w:rsidRPr="005444A4">
              <w:rPr>
                <w:rFonts w:eastAsiaTheme="minorEastAsia"/>
                <w:noProof/>
                <w:kern w:val="2"/>
                <w:lang w:val="en-GB" w:eastAsia="en-GB"/>
                <w14:ligatures w14:val="standardContextual"/>
              </w:rPr>
              <w:tab/>
            </w:r>
            <w:r w:rsidR="003A0F84" w:rsidRPr="005444A4">
              <w:rPr>
                <w:rStyle w:val="Hyperlink"/>
                <w:noProof/>
              </w:rPr>
              <w:t>Logide haldamine</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_Toc178077829 \h </w:instrText>
            </w:r>
            <w:r w:rsidR="003A0F84" w:rsidRPr="005444A4">
              <w:rPr>
                <w:noProof/>
                <w:webHidden/>
              </w:rPr>
            </w:r>
            <w:r w:rsidR="003A0F84" w:rsidRPr="005444A4">
              <w:rPr>
                <w:noProof/>
                <w:webHidden/>
              </w:rPr>
              <w:fldChar w:fldCharType="separate"/>
            </w:r>
            <w:r w:rsidR="003A0F84" w:rsidRPr="005444A4">
              <w:rPr>
                <w:noProof/>
                <w:webHidden/>
              </w:rPr>
              <w:t>3</w:t>
            </w:r>
            <w:r w:rsidR="003A0F84" w:rsidRPr="005444A4">
              <w:rPr>
                <w:noProof/>
                <w:webHidden/>
              </w:rPr>
              <w:fldChar w:fldCharType="end"/>
            </w:r>
          </w:hyperlink>
        </w:p>
        <w:p w14:paraId="1DBD2EA5" w14:textId="77777777" w:rsidR="003A0F84" w:rsidRPr="005444A4" w:rsidRDefault="003F66CD" w:rsidP="003A0F84">
          <w:pPr>
            <w:pStyle w:val="TOC2"/>
            <w:tabs>
              <w:tab w:val="left" w:pos="960"/>
              <w:tab w:val="right" w:leader="dot" w:pos="9062"/>
            </w:tabs>
            <w:ind w:left="0"/>
            <w:rPr>
              <w:rFonts w:eastAsiaTheme="minorEastAsia"/>
              <w:noProof/>
              <w:kern w:val="2"/>
              <w:lang w:val="en-GB" w:eastAsia="en-GB"/>
              <w14:ligatures w14:val="standardContextual"/>
            </w:rPr>
          </w:pPr>
          <w:hyperlink w:anchor="_Toc178077830" w:history="1">
            <w:r w:rsidR="003A0F84" w:rsidRPr="005444A4">
              <w:rPr>
                <w:rStyle w:val="Hyperlink"/>
                <w:noProof/>
              </w:rPr>
              <w:t>6.1</w:t>
            </w:r>
            <w:r w:rsidR="003A0F84" w:rsidRPr="005444A4">
              <w:rPr>
                <w:rFonts w:eastAsiaTheme="minorEastAsia"/>
                <w:noProof/>
                <w:kern w:val="2"/>
                <w:lang w:val="en-GB" w:eastAsia="en-GB"/>
                <w14:ligatures w14:val="standardContextual"/>
              </w:rPr>
              <w:t xml:space="preserve">   </w:t>
            </w:r>
            <w:r w:rsidR="003A0F84" w:rsidRPr="005444A4">
              <w:rPr>
                <w:rStyle w:val="Hyperlink"/>
                <w:noProof/>
              </w:rPr>
              <w:t>Logitavad andmed</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_Toc178077830 \h </w:instrText>
            </w:r>
            <w:r w:rsidR="003A0F84" w:rsidRPr="005444A4">
              <w:rPr>
                <w:noProof/>
                <w:webHidden/>
              </w:rPr>
            </w:r>
            <w:r w:rsidR="003A0F84" w:rsidRPr="005444A4">
              <w:rPr>
                <w:noProof/>
                <w:webHidden/>
              </w:rPr>
              <w:fldChar w:fldCharType="separate"/>
            </w:r>
            <w:r w:rsidR="003A0F84" w:rsidRPr="005444A4">
              <w:rPr>
                <w:noProof/>
                <w:webHidden/>
              </w:rPr>
              <w:t>3</w:t>
            </w:r>
            <w:r w:rsidR="003A0F84" w:rsidRPr="005444A4">
              <w:rPr>
                <w:noProof/>
                <w:webHidden/>
              </w:rPr>
              <w:fldChar w:fldCharType="end"/>
            </w:r>
          </w:hyperlink>
        </w:p>
        <w:p w14:paraId="7DB33E50" w14:textId="77777777" w:rsidR="003A0F84" w:rsidRPr="005444A4" w:rsidRDefault="003F66CD" w:rsidP="003A0F84">
          <w:pPr>
            <w:pStyle w:val="TOC2"/>
            <w:tabs>
              <w:tab w:val="left" w:pos="960"/>
              <w:tab w:val="right" w:leader="dot" w:pos="9062"/>
            </w:tabs>
            <w:ind w:left="0"/>
            <w:rPr>
              <w:rFonts w:eastAsiaTheme="minorEastAsia"/>
              <w:noProof/>
              <w:kern w:val="2"/>
              <w:lang w:val="en-GB" w:eastAsia="en-GB"/>
              <w14:ligatures w14:val="standardContextual"/>
            </w:rPr>
          </w:pPr>
          <w:hyperlink w:anchor="_Toc178077831" w:history="1">
            <w:r w:rsidR="003A0F84" w:rsidRPr="005444A4">
              <w:rPr>
                <w:rStyle w:val="Hyperlink"/>
                <w:noProof/>
              </w:rPr>
              <w:t>6.2</w:t>
            </w:r>
            <w:r w:rsidR="003A0F84" w:rsidRPr="005444A4">
              <w:rPr>
                <w:rFonts w:eastAsiaTheme="minorEastAsia"/>
                <w:noProof/>
                <w:kern w:val="2"/>
                <w:lang w:val="en-GB" w:eastAsia="en-GB"/>
                <w14:ligatures w14:val="standardContextual"/>
              </w:rPr>
              <w:t xml:space="preserve">   </w:t>
            </w:r>
            <w:r w:rsidR="003A0F84" w:rsidRPr="005444A4">
              <w:rPr>
                <w:rStyle w:val="Hyperlink"/>
                <w:noProof/>
              </w:rPr>
              <w:t>Logitavad sündmused</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_Toc178077831 \h </w:instrText>
            </w:r>
            <w:r w:rsidR="003A0F84" w:rsidRPr="005444A4">
              <w:rPr>
                <w:noProof/>
                <w:webHidden/>
              </w:rPr>
            </w:r>
            <w:r w:rsidR="003A0F84" w:rsidRPr="005444A4">
              <w:rPr>
                <w:noProof/>
                <w:webHidden/>
              </w:rPr>
              <w:fldChar w:fldCharType="separate"/>
            </w:r>
            <w:r w:rsidR="003A0F84" w:rsidRPr="005444A4">
              <w:rPr>
                <w:noProof/>
                <w:webHidden/>
              </w:rPr>
              <w:t>3</w:t>
            </w:r>
            <w:r w:rsidR="003A0F84" w:rsidRPr="005444A4">
              <w:rPr>
                <w:noProof/>
                <w:webHidden/>
              </w:rPr>
              <w:fldChar w:fldCharType="end"/>
            </w:r>
          </w:hyperlink>
        </w:p>
        <w:p w14:paraId="606A831D" w14:textId="77777777" w:rsidR="003A0F84" w:rsidRPr="005444A4" w:rsidRDefault="003F66CD" w:rsidP="003A0F84">
          <w:pPr>
            <w:pStyle w:val="TOC2"/>
            <w:tabs>
              <w:tab w:val="left" w:pos="960"/>
              <w:tab w:val="right" w:leader="dot" w:pos="9062"/>
            </w:tabs>
            <w:ind w:left="0"/>
            <w:rPr>
              <w:rFonts w:eastAsiaTheme="minorEastAsia"/>
              <w:noProof/>
              <w:kern w:val="2"/>
              <w:lang w:val="en-GB" w:eastAsia="en-GB"/>
              <w14:ligatures w14:val="standardContextual"/>
            </w:rPr>
          </w:pPr>
          <w:hyperlink w:anchor="_Toc178077832" w:history="1">
            <w:r w:rsidR="003A0F84" w:rsidRPr="005444A4">
              <w:rPr>
                <w:rStyle w:val="Hyperlink"/>
                <w:noProof/>
              </w:rPr>
              <w:t>6.3</w:t>
            </w:r>
            <w:r w:rsidR="003A0F84" w:rsidRPr="005444A4">
              <w:rPr>
                <w:rFonts w:eastAsiaTheme="minorEastAsia"/>
                <w:noProof/>
                <w:kern w:val="2"/>
                <w:lang w:val="en-GB" w:eastAsia="en-GB"/>
                <w14:ligatures w14:val="standardContextual"/>
              </w:rPr>
              <w:t xml:space="preserve">   </w:t>
            </w:r>
            <w:r w:rsidR="003A0F84" w:rsidRPr="005444A4">
              <w:rPr>
                <w:rStyle w:val="Hyperlink"/>
                <w:noProof/>
              </w:rPr>
              <w:t>Logiandmete kaitse</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_Toc178077832 \h </w:instrText>
            </w:r>
            <w:r w:rsidR="003A0F84" w:rsidRPr="005444A4">
              <w:rPr>
                <w:noProof/>
                <w:webHidden/>
              </w:rPr>
            </w:r>
            <w:r w:rsidR="003A0F84" w:rsidRPr="005444A4">
              <w:rPr>
                <w:noProof/>
                <w:webHidden/>
              </w:rPr>
              <w:fldChar w:fldCharType="separate"/>
            </w:r>
            <w:r w:rsidR="003A0F84" w:rsidRPr="005444A4">
              <w:rPr>
                <w:noProof/>
                <w:webHidden/>
              </w:rPr>
              <w:t>4</w:t>
            </w:r>
            <w:r w:rsidR="003A0F84" w:rsidRPr="005444A4">
              <w:rPr>
                <w:noProof/>
                <w:webHidden/>
              </w:rPr>
              <w:fldChar w:fldCharType="end"/>
            </w:r>
          </w:hyperlink>
        </w:p>
        <w:p w14:paraId="7134D9B5" w14:textId="77777777" w:rsidR="003A0F84" w:rsidRPr="005444A4" w:rsidRDefault="003F66CD" w:rsidP="003A0F84">
          <w:pPr>
            <w:pStyle w:val="TOC2"/>
            <w:tabs>
              <w:tab w:val="left" w:pos="960"/>
              <w:tab w:val="right" w:leader="dot" w:pos="9062"/>
            </w:tabs>
            <w:ind w:left="0"/>
            <w:rPr>
              <w:rFonts w:eastAsiaTheme="minorEastAsia"/>
              <w:noProof/>
              <w:kern w:val="2"/>
              <w:lang w:val="en-GB" w:eastAsia="en-GB"/>
              <w14:ligatures w14:val="standardContextual"/>
            </w:rPr>
          </w:pPr>
          <w:hyperlink w:anchor="_Toc178077833" w:history="1">
            <w:r w:rsidR="003A0F84" w:rsidRPr="005444A4">
              <w:rPr>
                <w:rStyle w:val="Hyperlink"/>
                <w:noProof/>
              </w:rPr>
              <w:t>6.4</w:t>
            </w:r>
            <w:r w:rsidR="003A0F84" w:rsidRPr="005444A4">
              <w:rPr>
                <w:rFonts w:eastAsiaTheme="minorEastAsia"/>
                <w:noProof/>
                <w:kern w:val="2"/>
                <w:lang w:val="en-GB" w:eastAsia="en-GB"/>
                <w14:ligatures w14:val="standardContextual"/>
              </w:rPr>
              <w:t xml:space="preserve">   </w:t>
            </w:r>
            <w:r w:rsidR="003A0F84" w:rsidRPr="005444A4">
              <w:rPr>
                <w:rStyle w:val="Hyperlink"/>
                <w:noProof/>
              </w:rPr>
              <w:t>Logiandmete analüüs</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_Toc178077833 \h </w:instrText>
            </w:r>
            <w:r w:rsidR="003A0F84" w:rsidRPr="005444A4">
              <w:rPr>
                <w:noProof/>
                <w:webHidden/>
              </w:rPr>
            </w:r>
            <w:r w:rsidR="003A0F84" w:rsidRPr="005444A4">
              <w:rPr>
                <w:noProof/>
                <w:webHidden/>
              </w:rPr>
              <w:fldChar w:fldCharType="separate"/>
            </w:r>
            <w:r w:rsidR="003A0F84" w:rsidRPr="005444A4">
              <w:rPr>
                <w:noProof/>
                <w:webHidden/>
              </w:rPr>
              <w:t>4</w:t>
            </w:r>
            <w:r w:rsidR="003A0F84" w:rsidRPr="005444A4">
              <w:rPr>
                <w:noProof/>
                <w:webHidden/>
              </w:rPr>
              <w:fldChar w:fldCharType="end"/>
            </w:r>
          </w:hyperlink>
        </w:p>
        <w:p w14:paraId="1390DD5B" w14:textId="77777777" w:rsidR="003A0F84" w:rsidRPr="005444A4" w:rsidRDefault="003F66CD" w:rsidP="003A0F84">
          <w:pPr>
            <w:pStyle w:val="TOC1"/>
            <w:rPr>
              <w:rFonts w:eastAsiaTheme="minorEastAsia"/>
              <w:noProof/>
              <w:kern w:val="2"/>
              <w:lang w:val="en-GB" w:eastAsia="en-GB"/>
              <w14:ligatures w14:val="standardContextual"/>
            </w:rPr>
          </w:pPr>
          <w:hyperlink w:anchor="_Toc178077834" w:history="1">
            <w:r w:rsidR="003A0F84" w:rsidRPr="005444A4">
              <w:rPr>
                <w:rStyle w:val="Hyperlink"/>
                <w:noProof/>
              </w:rPr>
              <w:t>7</w:t>
            </w:r>
            <w:r w:rsidR="003A0F84" w:rsidRPr="005444A4">
              <w:rPr>
                <w:rFonts w:eastAsiaTheme="minorEastAsia"/>
                <w:noProof/>
                <w:kern w:val="2"/>
                <w:lang w:val="en-GB" w:eastAsia="en-GB"/>
                <w14:ligatures w14:val="standardContextual"/>
              </w:rPr>
              <w:tab/>
            </w:r>
            <w:r w:rsidR="003A0F84" w:rsidRPr="005444A4">
              <w:rPr>
                <w:rStyle w:val="Hyperlink"/>
                <w:noProof/>
              </w:rPr>
              <w:t>Järelevalve</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_Toc178077834 \h </w:instrText>
            </w:r>
            <w:r w:rsidR="003A0F84" w:rsidRPr="005444A4">
              <w:rPr>
                <w:noProof/>
                <w:webHidden/>
              </w:rPr>
            </w:r>
            <w:r w:rsidR="003A0F84" w:rsidRPr="005444A4">
              <w:rPr>
                <w:noProof/>
                <w:webHidden/>
              </w:rPr>
              <w:fldChar w:fldCharType="separate"/>
            </w:r>
            <w:r w:rsidR="003A0F84" w:rsidRPr="005444A4">
              <w:rPr>
                <w:noProof/>
                <w:webHidden/>
              </w:rPr>
              <w:t>5</w:t>
            </w:r>
            <w:r w:rsidR="003A0F84" w:rsidRPr="005444A4">
              <w:rPr>
                <w:noProof/>
                <w:webHidden/>
              </w:rPr>
              <w:fldChar w:fldCharType="end"/>
            </w:r>
          </w:hyperlink>
        </w:p>
        <w:p w14:paraId="3788B56A" w14:textId="77777777" w:rsidR="003A0F84" w:rsidRPr="005444A4" w:rsidRDefault="003F66CD" w:rsidP="003A0F84">
          <w:pPr>
            <w:pStyle w:val="TOC1"/>
            <w:rPr>
              <w:rFonts w:eastAsiaTheme="minorEastAsia"/>
              <w:noProof/>
              <w:kern w:val="2"/>
              <w:lang w:val="en-GB" w:eastAsia="en-GB"/>
              <w14:ligatures w14:val="standardContextual"/>
            </w:rPr>
          </w:pPr>
          <w:hyperlink w:anchor="_Toc178077835" w:history="1">
            <w:r w:rsidR="003A0F84" w:rsidRPr="005444A4">
              <w:rPr>
                <w:rStyle w:val="Hyperlink"/>
                <w:noProof/>
              </w:rPr>
              <w:t>8</w:t>
            </w:r>
            <w:r w:rsidR="003A0F84" w:rsidRPr="005444A4">
              <w:rPr>
                <w:rFonts w:eastAsiaTheme="minorEastAsia"/>
                <w:noProof/>
                <w:kern w:val="2"/>
                <w:lang w:val="en-GB" w:eastAsia="en-GB"/>
                <w14:ligatures w14:val="standardContextual"/>
              </w:rPr>
              <w:tab/>
            </w:r>
            <w:r w:rsidR="003A0F84" w:rsidRPr="005444A4">
              <w:rPr>
                <w:rStyle w:val="Hyperlink"/>
                <w:noProof/>
              </w:rPr>
              <w:t>Dokumentatsioon ja ülevaatus</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_Toc178077835 \h </w:instrText>
            </w:r>
            <w:r w:rsidR="003A0F84" w:rsidRPr="005444A4">
              <w:rPr>
                <w:noProof/>
                <w:webHidden/>
              </w:rPr>
            </w:r>
            <w:r w:rsidR="003A0F84" w:rsidRPr="005444A4">
              <w:rPr>
                <w:noProof/>
                <w:webHidden/>
              </w:rPr>
              <w:fldChar w:fldCharType="separate"/>
            </w:r>
            <w:r w:rsidR="003A0F84" w:rsidRPr="005444A4">
              <w:rPr>
                <w:noProof/>
                <w:webHidden/>
              </w:rPr>
              <w:t>5</w:t>
            </w:r>
            <w:r w:rsidR="003A0F84" w:rsidRPr="005444A4">
              <w:rPr>
                <w:noProof/>
                <w:webHidden/>
              </w:rPr>
              <w:fldChar w:fldCharType="end"/>
            </w:r>
          </w:hyperlink>
        </w:p>
        <w:p w14:paraId="12A476AE" w14:textId="77777777" w:rsidR="003A0F84" w:rsidRPr="005444A4" w:rsidRDefault="003F66CD" w:rsidP="003A0F84">
          <w:pPr>
            <w:pStyle w:val="TOC1"/>
            <w:rPr>
              <w:rFonts w:eastAsiaTheme="minorEastAsia"/>
              <w:noProof/>
              <w:kern w:val="2"/>
              <w:lang w:val="en-GB" w:eastAsia="en-GB"/>
              <w14:ligatures w14:val="standardContextual"/>
            </w:rPr>
          </w:pPr>
          <w:hyperlink w:anchor="_Toc178077836" w:history="1">
            <w:r w:rsidR="003A0F84" w:rsidRPr="005444A4">
              <w:rPr>
                <w:rStyle w:val="Hyperlink"/>
                <w:noProof/>
              </w:rPr>
              <w:t>9</w:t>
            </w:r>
            <w:r w:rsidR="003A0F84" w:rsidRPr="005444A4">
              <w:rPr>
                <w:rFonts w:eastAsiaTheme="minorEastAsia"/>
                <w:noProof/>
                <w:kern w:val="2"/>
                <w:lang w:val="en-GB" w:eastAsia="en-GB"/>
                <w14:ligatures w14:val="standardContextual"/>
              </w:rPr>
              <w:tab/>
            </w:r>
            <w:r w:rsidR="003A0F84" w:rsidRPr="005444A4">
              <w:rPr>
                <w:rStyle w:val="Hyperlink"/>
                <w:noProof/>
              </w:rPr>
              <w:t>Rakendamine</w:t>
            </w:r>
            <w:r w:rsidR="003A0F84" w:rsidRPr="005444A4">
              <w:rPr>
                <w:noProof/>
                <w:webHidden/>
              </w:rPr>
              <w:tab/>
            </w:r>
            <w:r w:rsidR="003A0F84" w:rsidRPr="005444A4">
              <w:rPr>
                <w:noProof/>
                <w:webHidden/>
              </w:rPr>
              <w:fldChar w:fldCharType="begin"/>
            </w:r>
            <w:r w:rsidR="003A0F84" w:rsidRPr="005444A4">
              <w:rPr>
                <w:noProof/>
                <w:webHidden/>
              </w:rPr>
              <w:instrText xml:space="preserve"> PAGEREF _Toc178077836 \h </w:instrText>
            </w:r>
            <w:r w:rsidR="003A0F84" w:rsidRPr="005444A4">
              <w:rPr>
                <w:noProof/>
                <w:webHidden/>
              </w:rPr>
            </w:r>
            <w:r w:rsidR="003A0F84" w:rsidRPr="005444A4">
              <w:rPr>
                <w:noProof/>
                <w:webHidden/>
              </w:rPr>
              <w:fldChar w:fldCharType="separate"/>
            </w:r>
            <w:r w:rsidR="003A0F84" w:rsidRPr="005444A4">
              <w:rPr>
                <w:noProof/>
                <w:webHidden/>
              </w:rPr>
              <w:t>5</w:t>
            </w:r>
            <w:r w:rsidR="003A0F84" w:rsidRPr="005444A4">
              <w:rPr>
                <w:noProof/>
                <w:webHidden/>
              </w:rPr>
              <w:fldChar w:fldCharType="end"/>
            </w:r>
          </w:hyperlink>
        </w:p>
        <w:p w14:paraId="4A69BC83" w14:textId="77777777" w:rsidR="003A0F84" w:rsidRDefault="003A0F84" w:rsidP="003A0F84">
          <w:pPr>
            <w:pStyle w:val="TOC1"/>
            <w:tabs>
              <w:tab w:val="clear" w:pos="440"/>
              <w:tab w:val="clear" w:pos="9062"/>
              <w:tab w:val="left" w:pos="435"/>
              <w:tab w:val="right" w:leader="dot" w:pos="9060"/>
            </w:tabs>
          </w:pPr>
          <w:r w:rsidRPr="005444A4">
            <w:fldChar w:fldCharType="end"/>
          </w:r>
        </w:p>
      </w:sdtContent>
    </w:sdt>
    <w:p w14:paraId="05BBF42F" w14:textId="77777777" w:rsidR="003A0F84" w:rsidRDefault="003A0F84" w:rsidP="003A0F84">
      <w:pPr>
        <w:pStyle w:val="BodyText"/>
      </w:pPr>
    </w:p>
    <w:p w14:paraId="630F97BA" w14:textId="77777777" w:rsidR="003A0F84" w:rsidRDefault="003A0F84" w:rsidP="003A0F84">
      <w:pPr>
        <w:pStyle w:val="BodyText"/>
      </w:pPr>
    </w:p>
    <w:p w14:paraId="79FED051" w14:textId="77777777" w:rsidR="003A0F84" w:rsidRDefault="003A0F84" w:rsidP="003A0F84">
      <w:pPr>
        <w:pStyle w:val="BodyText"/>
      </w:pPr>
    </w:p>
    <w:p w14:paraId="480E4E2B" w14:textId="77777777" w:rsidR="003A0F84" w:rsidRDefault="003A0F84" w:rsidP="003A0F84">
      <w:pPr>
        <w:pStyle w:val="BodyText"/>
      </w:pPr>
    </w:p>
    <w:p w14:paraId="224226FB" w14:textId="77777777" w:rsidR="003A0F84" w:rsidRDefault="003A0F84" w:rsidP="003A0F84">
      <w:pPr>
        <w:pStyle w:val="BodyText"/>
      </w:pPr>
    </w:p>
    <w:p w14:paraId="0F10B41B" w14:textId="77777777" w:rsidR="003A0F84" w:rsidRDefault="003A0F84" w:rsidP="003A0F84">
      <w:pPr>
        <w:pStyle w:val="BodyText"/>
      </w:pPr>
    </w:p>
    <w:p w14:paraId="63740313" w14:textId="77777777" w:rsidR="003A0F84" w:rsidRDefault="003A0F84" w:rsidP="003A0F84">
      <w:pPr>
        <w:pStyle w:val="BodyText"/>
      </w:pPr>
    </w:p>
    <w:p w14:paraId="412586B3" w14:textId="77777777" w:rsidR="003A0F84" w:rsidRDefault="003A0F84" w:rsidP="003A0F84">
      <w:pPr>
        <w:pStyle w:val="BodyText"/>
      </w:pPr>
    </w:p>
    <w:p w14:paraId="3027CC76" w14:textId="77777777" w:rsidR="003A0F84" w:rsidRDefault="003A0F84" w:rsidP="003A0F84">
      <w:pPr>
        <w:pStyle w:val="BodyText"/>
      </w:pPr>
    </w:p>
    <w:p w14:paraId="5EFD6B72" w14:textId="77777777" w:rsidR="003A0F84" w:rsidRDefault="003A0F84" w:rsidP="003A0F84">
      <w:pPr>
        <w:pStyle w:val="BodyText"/>
      </w:pPr>
    </w:p>
    <w:p w14:paraId="6BAFD686" w14:textId="77777777" w:rsidR="003A0F84" w:rsidRDefault="003A0F84" w:rsidP="003A0F84">
      <w:pPr>
        <w:pStyle w:val="BodyText"/>
      </w:pPr>
    </w:p>
    <w:p w14:paraId="63AE8282" w14:textId="77777777" w:rsidR="003A0F84" w:rsidRDefault="003A0F84" w:rsidP="003A0F84">
      <w:pPr>
        <w:pStyle w:val="BodyText"/>
      </w:pPr>
    </w:p>
    <w:p w14:paraId="5F2A3A24" w14:textId="77777777" w:rsidR="003A0F84" w:rsidRDefault="003A0F84" w:rsidP="003A0F84">
      <w:pPr>
        <w:pStyle w:val="BodyText"/>
      </w:pPr>
    </w:p>
    <w:p w14:paraId="5425D4B4" w14:textId="77777777" w:rsidR="003A0F84" w:rsidRDefault="003A0F84" w:rsidP="003A0F84">
      <w:pPr>
        <w:pStyle w:val="BodyText"/>
      </w:pPr>
    </w:p>
    <w:p w14:paraId="0BF7510B" w14:textId="77777777" w:rsidR="003A0F84" w:rsidRDefault="003A0F84" w:rsidP="003A0F84">
      <w:pPr>
        <w:pStyle w:val="BodyText"/>
      </w:pPr>
    </w:p>
    <w:p w14:paraId="79FA3379" w14:textId="77777777" w:rsidR="003A0F84" w:rsidRDefault="003A0F84" w:rsidP="003A0F84">
      <w:pPr>
        <w:pStyle w:val="BodyText"/>
      </w:pPr>
    </w:p>
    <w:p w14:paraId="1D73680F" w14:textId="77777777" w:rsidR="003A0F84" w:rsidRDefault="003A0F84" w:rsidP="003A0F84">
      <w:pPr>
        <w:pStyle w:val="BodyText"/>
      </w:pPr>
    </w:p>
    <w:p w14:paraId="15B4E7D4" w14:textId="77777777" w:rsidR="003A0F84" w:rsidRDefault="003A0F84" w:rsidP="003A0F84">
      <w:pPr>
        <w:pStyle w:val="BodyText"/>
      </w:pPr>
    </w:p>
    <w:p w14:paraId="094C4C30" w14:textId="77777777" w:rsidR="003A0F84" w:rsidRDefault="003A0F84" w:rsidP="003A0F84">
      <w:pPr>
        <w:pStyle w:val="BodyText"/>
      </w:pPr>
    </w:p>
    <w:p w14:paraId="396AEC82" w14:textId="77777777" w:rsidR="003A0F84" w:rsidRDefault="003A0F84" w:rsidP="003A0F84">
      <w:pPr>
        <w:pStyle w:val="BodyText"/>
      </w:pPr>
    </w:p>
    <w:p w14:paraId="5C7BC0C2" w14:textId="77777777" w:rsidR="003A0F84" w:rsidRDefault="003A0F84" w:rsidP="003A0F84">
      <w:pPr>
        <w:pStyle w:val="BodyText"/>
      </w:pPr>
    </w:p>
    <w:p w14:paraId="6FC648BF" w14:textId="77777777" w:rsidR="003A0F84" w:rsidRDefault="003A0F84" w:rsidP="003A0F84">
      <w:pPr>
        <w:pStyle w:val="BodyText"/>
      </w:pPr>
    </w:p>
    <w:p w14:paraId="01AAA086" w14:textId="77777777" w:rsidR="003A0F84" w:rsidRDefault="003A0F84" w:rsidP="003A0F84">
      <w:pPr>
        <w:pStyle w:val="BodyText"/>
      </w:pPr>
    </w:p>
    <w:p w14:paraId="7BC2ECB1" w14:textId="77777777" w:rsidR="003A0F84" w:rsidRDefault="003A0F84" w:rsidP="003A0F84">
      <w:pPr>
        <w:pStyle w:val="BodyText"/>
      </w:pPr>
    </w:p>
    <w:p w14:paraId="7ECF02C9" w14:textId="77777777" w:rsidR="003A0F84" w:rsidRDefault="003A0F84" w:rsidP="003A0F84">
      <w:pPr>
        <w:pStyle w:val="BodyText"/>
      </w:pPr>
    </w:p>
    <w:p w14:paraId="41230B10" w14:textId="77777777" w:rsidR="003A0F84" w:rsidRDefault="003A0F84" w:rsidP="003A0F84">
      <w:pPr>
        <w:pStyle w:val="BodyText"/>
      </w:pPr>
    </w:p>
    <w:p w14:paraId="68736374" w14:textId="77777777" w:rsidR="003A0F84" w:rsidRDefault="003A0F84" w:rsidP="003A0F84">
      <w:pPr>
        <w:pStyle w:val="BodyText"/>
      </w:pPr>
    </w:p>
    <w:p w14:paraId="0656E28B" w14:textId="77777777" w:rsidR="003A0F84" w:rsidRPr="003A0F84" w:rsidRDefault="003A0F84" w:rsidP="003A0F84">
      <w:pPr>
        <w:pStyle w:val="BodyText"/>
      </w:pPr>
    </w:p>
    <w:p w14:paraId="09DB2C73" w14:textId="0E704FBA"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bookmarkStart w:id="0" w:name="_Toc178077824"/>
      <w:r>
        <w:rPr>
          <w:rFonts w:asciiTheme="minorHAnsi" w:eastAsiaTheme="majorEastAsia" w:hAnsiTheme="minorHAnsi" w:cstheme="minorHAnsi"/>
          <w:b/>
          <w:color w:val="0D0D0D" w:themeColor="text1" w:themeTint="F2"/>
          <w:szCs w:val="22"/>
        </w:rPr>
        <w:lastRenderedPageBreak/>
        <w:t xml:space="preserve">1 </w:t>
      </w:r>
      <w:r w:rsidR="000E379C">
        <w:rPr>
          <w:rFonts w:asciiTheme="minorHAnsi" w:eastAsiaTheme="majorEastAsia" w:hAnsiTheme="minorHAnsi" w:cstheme="minorHAnsi"/>
          <w:b/>
          <w:color w:val="0D0D0D" w:themeColor="text1" w:themeTint="F2"/>
          <w:szCs w:val="22"/>
        </w:rPr>
        <w:t xml:space="preserve"> </w:t>
      </w:r>
      <w:r w:rsidR="003A0F84" w:rsidRPr="008D4412">
        <w:rPr>
          <w:rFonts w:asciiTheme="minorHAnsi" w:eastAsiaTheme="majorEastAsia" w:hAnsiTheme="minorHAnsi" w:cstheme="minorHAnsi"/>
          <w:b/>
          <w:color w:val="0D0D0D" w:themeColor="text1" w:themeTint="F2"/>
          <w:szCs w:val="22"/>
        </w:rPr>
        <w:t>Üldine</w:t>
      </w:r>
      <w:bookmarkEnd w:id="0"/>
    </w:p>
    <w:p w14:paraId="3844E5DC"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Tallinna Tehnikaülikooli (edaspidi ülikool) logimise poliitika on koostatud vastavuses ISO 27001:2022 standardi nõuete ning ülikooli infoturbe poliitikaga. Logimise poliitika eesmärk on tagada logide tekkimine, säilitamine ja analüüsimine viisil, mis toetab ülikooli infoturbe aluspõhimõtteid ja eesmärke, kaitstes infotehnoloogilisi varasid ning teavet, tagades nende käideldavuse, tervikluse ning konfidentsiaalsuse (sealhulgas vajadusel õigusliku tõendusmaterjali saamiseks logide kaudu).</w:t>
      </w:r>
    </w:p>
    <w:p w14:paraId="4632F799" w14:textId="05AF4ED1"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00000"/>
          <w:szCs w:val="22"/>
          <w:shd w:val="clear" w:color="auto" w:fill="FFFFFF"/>
        </w:rPr>
      </w:pPr>
      <w:bookmarkStart w:id="1" w:name="_Toc178077825"/>
      <w:r>
        <w:rPr>
          <w:rFonts w:asciiTheme="minorHAnsi" w:eastAsiaTheme="majorEastAsia" w:hAnsiTheme="minorHAnsi" w:cstheme="minorHAnsi"/>
          <w:b/>
          <w:color w:val="000000"/>
          <w:szCs w:val="22"/>
          <w:shd w:val="clear" w:color="auto" w:fill="FFFFFF"/>
        </w:rPr>
        <w:t xml:space="preserve">2 </w:t>
      </w:r>
      <w:r w:rsidR="000E379C">
        <w:rPr>
          <w:rFonts w:asciiTheme="minorHAnsi" w:eastAsiaTheme="majorEastAsia" w:hAnsiTheme="minorHAnsi" w:cstheme="minorHAnsi"/>
          <w:b/>
          <w:color w:val="000000"/>
          <w:szCs w:val="22"/>
          <w:shd w:val="clear" w:color="auto" w:fill="FFFFFF"/>
        </w:rPr>
        <w:t xml:space="preserve"> </w:t>
      </w:r>
      <w:r w:rsidR="003A0F84" w:rsidRPr="008D4412">
        <w:rPr>
          <w:rFonts w:asciiTheme="minorHAnsi" w:eastAsiaTheme="majorEastAsia" w:hAnsiTheme="minorHAnsi" w:cstheme="minorHAnsi"/>
          <w:b/>
          <w:color w:val="000000"/>
          <w:szCs w:val="22"/>
          <w:shd w:val="clear" w:color="auto" w:fill="FFFFFF"/>
        </w:rPr>
        <w:t>Mõisted</w:t>
      </w:r>
      <w:bookmarkEnd w:id="1"/>
    </w:p>
    <w:p w14:paraId="2C5177C8"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b/>
          <w:bCs/>
          <w:szCs w:val="22"/>
        </w:rPr>
        <w:t xml:space="preserve">Logid </w:t>
      </w:r>
      <w:r w:rsidRPr="008D4412">
        <w:rPr>
          <w:rFonts w:asciiTheme="minorHAnsi" w:hAnsiTheme="minorHAnsi" w:cstheme="minorHAnsi"/>
          <w:szCs w:val="22"/>
        </w:rPr>
        <w:t>– süsteemi või rakenduse tegevuste automaatselt või käsitsi loodud salvestused, mis sisaldavad infot toimingute, sündmuste, muudatuste, turvaintsidentide ja muude asjaolude kohta.</w:t>
      </w:r>
    </w:p>
    <w:p w14:paraId="4C6D0D45"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b/>
          <w:bCs/>
          <w:szCs w:val="22"/>
        </w:rPr>
        <w:t>Logimine</w:t>
      </w:r>
      <w:r w:rsidRPr="008D4412">
        <w:rPr>
          <w:rFonts w:asciiTheme="minorHAnsi" w:hAnsiTheme="minorHAnsi" w:cstheme="minorHAnsi"/>
          <w:szCs w:val="22"/>
        </w:rPr>
        <w:t xml:space="preserve"> – tegevuste, sündmuste ja muudatuste salvestamise protsess.</w:t>
      </w:r>
    </w:p>
    <w:p w14:paraId="0EA2F333" w14:textId="77777777" w:rsidR="003A0F84" w:rsidRPr="008D4412" w:rsidRDefault="003A0F84" w:rsidP="003A0F84">
      <w:pPr>
        <w:spacing w:after="120"/>
        <w:jc w:val="both"/>
        <w:rPr>
          <w:rFonts w:asciiTheme="minorHAnsi" w:hAnsiTheme="minorHAnsi" w:cstheme="minorHAnsi"/>
          <w:szCs w:val="22"/>
        </w:rPr>
      </w:pPr>
      <w:proofErr w:type="spellStart"/>
      <w:r w:rsidRPr="008D4412">
        <w:rPr>
          <w:rFonts w:asciiTheme="minorHAnsi" w:hAnsiTheme="minorHAnsi" w:cstheme="minorHAnsi"/>
          <w:b/>
          <w:bCs/>
          <w:szCs w:val="22"/>
        </w:rPr>
        <w:t>Logiagregatsioon</w:t>
      </w:r>
      <w:proofErr w:type="spellEnd"/>
      <w:r w:rsidRPr="008D4412">
        <w:rPr>
          <w:rFonts w:asciiTheme="minorHAnsi" w:hAnsiTheme="minorHAnsi" w:cstheme="minorHAnsi"/>
          <w:szCs w:val="22"/>
        </w:rPr>
        <w:t xml:space="preserve"> – erinevatest allikatest pärit logide koondamine keskse süsteemi kaudu, mis võimaldab põhjalikumat analüüsi ja järelevalvet.</w:t>
      </w:r>
    </w:p>
    <w:p w14:paraId="1C58AAEB"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b/>
          <w:bCs/>
          <w:szCs w:val="22"/>
        </w:rPr>
        <w:t>Anomaaliate tuvastamine</w:t>
      </w:r>
      <w:r w:rsidRPr="008D4412">
        <w:rPr>
          <w:rFonts w:asciiTheme="minorHAnsi" w:hAnsiTheme="minorHAnsi" w:cstheme="minorHAnsi"/>
          <w:szCs w:val="22"/>
        </w:rPr>
        <w:t xml:space="preserve"> – protsess, mille käigus tuvastatakse logidest kõrvalekalded tavapärasest käitumisest, mis võivad viidata turvaintsidentidele.</w:t>
      </w:r>
    </w:p>
    <w:p w14:paraId="10A1C67A" w14:textId="316F5CE7"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bookmarkStart w:id="2" w:name="_Toc178077826"/>
      <w:r>
        <w:rPr>
          <w:rFonts w:asciiTheme="minorHAnsi" w:eastAsiaTheme="majorEastAsia" w:hAnsiTheme="minorHAnsi" w:cstheme="minorHAnsi"/>
          <w:b/>
          <w:color w:val="0D0D0D" w:themeColor="text1" w:themeTint="F2"/>
          <w:szCs w:val="22"/>
        </w:rPr>
        <w:t xml:space="preserve">3 </w:t>
      </w:r>
      <w:r w:rsidR="000E379C">
        <w:rPr>
          <w:rFonts w:asciiTheme="minorHAnsi" w:eastAsiaTheme="majorEastAsia" w:hAnsiTheme="minorHAnsi" w:cstheme="minorHAnsi"/>
          <w:b/>
          <w:color w:val="0D0D0D" w:themeColor="text1" w:themeTint="F2"/>
          <w:szCs w:val="22"/>
        </w:rPr>
        <w:t xml:space="preserve"> </w:t>
      </w:r>
      <w:r w:rsidR="003A0F84" w:rsidRPr="008D4412">
        <w:rPr>
          <w:rFonts w:asciiTheme="minorHAnsi" w:eastAsiaTheme="majorEastAsia" w:hAnsiTheme="minorHAnsi" w:cstheme="minorHAnsi"/>
          <w:b/>
          <w:color w:val="0D0D0D" w:themeColor="text1" w:themeTint="F2"/>
          <w:szCs w:val="22"/>
        </w:rPr>
        <w:t>Käsitlusala</w:t>
      </w:r>
      <w:bookmarkEnd w:id="2"/>
    </w:p>
    <w:p w14:paraId="2947E647"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 xml:space="preserve">Logimise poliitika hõlmab kõiki ülikooli kasutuses olevaid infosüsteeme ja infotehnoloogilisi varasid, kaasa arvatud neid, mida hallatakse kolmanda osapoole poolt. Poliitika reguleerib logide loomist, säilitamist ja analüüsi, sealhulgas erandolukordi, tõrkeid ja muid olulisi sündmusi. Poliitika kehtib kõikidele infosüsteemi komponentidele ning nendega seotud isikutele, s.t. ülikooli töötajad, üliõpilased ja kolmandad osapooled. Logimise eest vastutavad isikud tagavad logide korrektse ja turvalise loomise, säilitamise ja analüüsi. </w:t>
      </w:r>
    </w:p>
    <w:p w14:paraId="4659EEDC" w14:textId="184BCD82"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bookmarkStart w:id="3" w:name="_Toc178077827"/>
      <w:r>
        <w:rPr>
          <w:rFonts w:asciiTheme="minorHAnsi" w:eastAsiaTheme="majorEastAsia" w:hAnsiTheme="minorHAnsi" w:cstheme="minorHAnsi"/>
          <w:b/>
          <w:color w:val="0D0D0D" w:themeColor="text1" w:themeTint="F2"/>
          <w:szCs w:val="22"/>
        </w:rPr>
        <w:t xml:space="preserve">4 </w:t>
      </w:r>
      <w:r w:rsidR="000E379C">
        <w:rPr>
          <w:rFonts w:asciiTheme="minorHAnsi" w:eastAsiaTheme="majorEastAsia" w:hAnsiTheme="minorHAnsi" w:cstheme="minorHAnsi"/>
          <w:b/>
          <w:color w:val="0D0D0D" w:themeColor="text1" w:themeTint="F2"/>
          <w:szCs w:val="22"/>
        </w:rPr>
        <w:t xml:space="preserve"> </w:t>
      </w:r>
      <w:r w:rsidR="003A0F84" w:rsidRPr="008D4412">
        <w:rPr>
          <w:rFonts w:asciiTheme="minorHAnsi" w:eastAsiaTheme="majorEastAsia" w:hAnsiTheme="minorHAnsi" w:cstheme="minorHAnsi"/>
          <w:b/>
          <w:color w:val="0D0D0D" w:themeColor="text1" w:themeTint="F2"/>
          <w:szCs w:val="22"/>
        </w:rPr>
        <w:t>Põhimõtted</w:t>
      </w:r>
      <w:bookmarkEnd w:id="3"/>
    </w:p>
    <w:p w14:paraId="032D4930"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 xml:space="preserve">Kõik </w:t>
      </w:r>
      <w:proofErr w:type="spellStart"/>
      <w:r w:rsidRPr="008D4412">
        <w:rPr>
          <w:rFonts w:asciiTheme="minorHAnsi" w:hAnsiTheme="minorHAnsi" w:cstheme="minorHAnsi"/>
          <w:szCs w:val="22"/>
        </w:rPr>
        <w:t>infosüsteemid</w:t>
      </w:r>
      <w:proofErr w:type="spellEnd"/>
      <w:r w:rsidRPr="008D4412">
        <w:rPr>
          <w:rFonts w:asciiTheme="minorHAnsi" w:hAnsiTheme="minorHAnsi" w:cstheme="minorHAnsi"/>
          <w:szCs w:val="22"/>
        </w:rPr>
        <w:t xml:space="preserve"> ja infotehnoloogilised varad peavad genereerima logisid vastavalt määratletud vajadustele ja turvanõuetele. Logisid tuleb säilitada turvaliselt ja konfidentsiaalsena, piisavalt pikka aega, et toetada potentsiaalsete turvaintsidentide uurimist ja lahendamist. Juurdepääs logidele peab olema piiratud ainult volitatud isikutega, kellel on põhjendatud vajadus. Logisid tuleb regulaarselt analüüsida, et tuvastada võimalikke turvaintsidente, rikkumisi ja ebatavalist käitumist. Logid peavad olema kaitstud volitamata muutmise ja kustutamise eest. Logimise konfiguratsioon peab olema dokumenteeritud ja regulaarselt üle vaadatud, tagamaks selle asjakohasust ja tõhusust. Logide säilitamise periood ja regulatiivsed nõuded on määratud JIRA varade moodulis iga infosüsteemi või infotehnoloogilise vara kohta. </w:t>
      </w:r>
    </w:p>
    <w:p w14:paraId="7B5D730D"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 xml:space="preserve">Ülikoolis kogutakse erinevate info- ja andmesüsteemide logisid, mis talletavad nimetatud süsteemide toimimist, kasutust ja muudatusi. Logisid tuleb jälgida regulaarselt ning nende muutmine kasutajate poolt ei ole lubatud, s.t peab olema keelatud olekus. </w:t>
      </w:r>
    </w:p>
    <w:p w14:paraId="4B13B7E7"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 xml:space="preserve">Logimise- ja monitooringutööriistad peavad vastama ülikooli infoturbe standardile ja olema regulaarselt uuendatud. </w:t>
      </w:r>
    </w:p>
    <w:p w14:paraId="4E830557"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 xml:space="preserve">Infosüsteemid ja infotehnoloogiliste varade logid koondatakse kesksesse logihaldusesse ehk toimub </w:t>
      </w:r>
      <w:proofErr w:type="spellStart"/>
      <w:r w:rsidRPr="008D4412">
        <w:rPr>
          <w:rFonts w:asciiTheme="minorHAnsi" w:hAnsiTheme="minorHAnsi" w:cstheme="minorHAnsi"/>
          <w:szCs w:val="22"/>
        </w:rPr>
        <w:t>logimisagregatsioon</w:t>
      </w:r>
      <w:proofErr w:type="spellEnd"/>
      <w:r w:rsidRPr="008D4412">
        <w:rPr>
          <w:rFonts w:asciiTheme="minorHAnsi" w:hAnsiTheme="minorHAnsi" w:cstheme="minorHAnsi"/>
          <w:szCs w:val="22"/>
        </w:rPr>
        <w:t xml:space="preserve"> tagamaks võimekust tuvastada keerukamaid turvaintsidente.</w:t>
      </w:r>
    </w:p>
    <w:p w14:paraId="1370AE14"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Logide kogumise, säilitamise ja analüüsi eest vastutavad isikud peavad olema teadlikud oma vastutusest ning nende tegevus peab olema dokumenteeritud.</w:t>
      </w:r>
    </w:p>
    <w:p w14:paraId="64D2F614" w14:textId="2F17A18F"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bookmarkStart w:id="4" w:name="_Toc178077828"/>
      <w:r>
        <w:rPr>
          <w:rFonts w:asciiTheme="minorHAnsi" w:eastAsiaTheme="majorEastAsia" w:hAnsiTheme="minorHAnsi" w:cstheme="minorHAnsi"/>
          <w:b/>
          <w:color w:val="0D0D0D" w:themeColor="text1" w:themeTint="F2"/>
          <w:szCs w:val="22"/>
        </w:rPr>
        <w:t xml:space="preserve">5 </w:t>
      </w:r>
      <w:r w:rsidR="000E379C">
        <w:rPr>
          <w:rFonts w:asciiTheme="minorHAnsi" w:eastAsiaTheme="majorEastAsia" w:hAnsiTheme="minorHAnsi" w:cstheme="minorHAnsi"/>
          <w:b/>
          <w:color w:val="0D0D0D" w:themeColor="text1" w:themeTint="F2"/>
          <w:szCs w:val="22"/>
        </w:rPr>
        <w:t xml:space="preserve"> </w:t>
      </w:r>
      <w:r w:rsidR="003A0F84" w:rsidRPr="008D4412">
        <w:rPr>
          <w:rFonts w:asciiTheme="minorHAnsi" w:eastAsiaTheme="majorEastAsia" w:hAnsiTheme="minorHAnsi" w:cstheme="minorHAnsi"/>
          <w:b/>
          <w:color w:val="0D0D0D" w:themeColor="text1" w:themeTint="F2"/>
          <w:szCs w:val="22"/>
        </w:rPr>
        <w:t>Eesmärgid</w:t>
      </w:r>
      <w:bookmarkEnd w:id="4"/>
    </w:p>
    <w:p w14:paraId="0C373BAE"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Logide säilitamise ja haldamise eesmärgiks on tagada süsteemide ja rakenduste tegevuste läbipaistvus ja auditeerimisvõimekus, mis võimaldab kiiret tuvastamist ja reageerimist turvaintsidentidele ja nende kasutamist muudel eesmärkidel, nagu analüüs ja talitluspidevuse tagamine.</w:t>
      </w:r>
    </w:p>
    <w:p w14:paraId="3DF93098"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Logide haldajatel on kohustus aidata kaasa regulatiivsete nõuete järgimisele ja auditite läbiviimisele, pakkudes vajalikke logiandmeid. Logisid kasutatakse ka turvameetmete tõhususe hindamiseks ja parandamiseks, toetades proaktiivset turvalisuse juhtimist.</w:t>
      </w:r>
    </w:p>
    <w:p w14:paraId="258A8370" w14:textId="77777777" w:rsidR="00B342ED" w:rsidRDefault="00B342ED"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bookmarkStart w:id="5" w:name="_Toc178077829"/>
    </w:p>
    <w:p w14:paraId="1BC9FB68" w14:textId="4267DCB2"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r>
        <w:rPr>
          <w:rFonts w:asciiTheme="minorHAnsi" w:eastAsiaTheme="majorEastAsia" w:hAnsiTheme="minorHAnsi" w:cstheme="minorHAnsi"/>
          <w:b/>
          <w:color w:val="0D0D0D" w:themeColor="text1" w:themeTint="F2"/>
          <w:szCs w:val="22"/>
        </w:rPr>
        <w:t xml:space="preserve">6 </w:t>
      </w:r>
      <w:r w:rsidR="000E379C">
        <w:rPr>
          <w:rFonts w:asciiTheme="minorHAnsi" w:eastAsiaTheme="majorEastAsia" w:hAnsiTheme="minorHAnsi" w:cstheme="minorHAnsi"/>
          <w:b/>
          <w:color w:val="0D0D0D" w:themeColor="text1" w:themeTint="F2"/>
          <w:szCs w:val="22"/>
        </w:rPr>
        <w:t xml:space="preserve"> </w:t>
      </w:r>
      <w:r w:rsidR="003A0F84" w:rsidRPr="008D4412">
        <w:rPr>
          <w:rFonts w:asciiTheme="minorHAnsi" w:eastAsiaTheme="majorEastAsia" w:hAnsiTheme="minorHAnsi" w:cstheme="minorHAnsi"/>
          <w:b/>
          <w:color w:val="0D0D0D" w:themeColor="text1" w:themeTint="F2"/>
          <w:szCs w:val="22"/>
        </w:rPr>
        <w:t>Logide haldamine</w:t>
      </w:r>
      <w:bookmarkEnd w:id="5"/>
    </w:p>
    <w:p w14:paraId="2EBE837F" w14:textId="24B2AE9E" w:rsidR="003A0F84" w:rsidRPr="008D4412" w:rsidRDefault="000439AB" w:rsidP="003A0F84">
      <w:pPr>
        <w:keepNext/>
        <w:keepLines/>
        <w:numPr>
          <w:ilvl w:val="1"/>
          <w:numId w:val="0"/>
        </w:numPr>
        <w:spacing w:before="60" w:after="120"/>
        <w:ind w:left="576" w:hanging="576"/>
        <w:jc w:val="both"/>
        <w:outlineLvl w:val="1"/>
        <w:rPr>
          <w:rFonts w:asciiTheme="minorHAnsi" w:eastAsiaTheme="majorEastAsia" w:hAnsiTheme="minorHAnsi" w:cstheme="minorHAnsi"/>
          <w:b/>
          <w:szCs w:val="22"/>
        </w:rPr>
      </w:pPr>
      <w:bookmarkStart w:id="6" w:name="_Toc178077830"/>
      <w:r>
        <w:rPr>
          <w:rFonts w:asciiTheme="minorHAnsi" w:eastAsiaTheme="majorEastAsia" w:hAnsiTheme="minorHAnsi" w:cstheme="minorHAnsi"/>
          <w:b/>
          <w:szCs w:val="22"/>
        </w:rPr>
        <w:t xml:space="preserve">6.1 </w:t>
      </w:r>
      <w:r w:rsidR="003A0F84" w:rsidRPr="008D4412">
        <w:rPr>
          <w:rFonts w:asciiTheme="minorHAnsi" w:eastAsiaTheme="majorEastAsia" w:hAnsiTheme="minorHAnsi" w:cstheme="minorHAnsi"/>
          <w:b/>
          <w:szCs w:val="22"/>
        </w:rPr>
        <w:t>Logitavad andmed</w:t>
      </w:r>
      <w:bookmarkEnd w:id="6"/>
    </w:p>
    <w:p w14:paraId="5DC77A3F"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Iga sündmuselogi peab sisaldama vähemalt järgmist teavet:</w:t>
      </w:r>
    </w:p>
    <w:p w14:paraId="48A9BE4B"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kasutaja ID-d;</w:t>
      </w:r>
    </w:p>
    <w:p w14:paraId="32F6234E"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Infosüsteem või infotehnoloogiline vara;</w:t>
      </w:r>
    </w:p>
    <w:p w14:paraId="27B53BEF"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süsteemi tegevused, sh selgelt tuvastatavad automaatprotsessid;</w:t>
      </w:r>
    </w:p>
    <w:p w14:paraId="6EC8F612" w14:textId="47A30CE9"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autentimise ning sisse- ja väljalogimise sündmused: kui autentimine toimub läbi</w:t>
      </w:r>
      <w:r w:rsidRPr="008D4412">
        <w:rPr>
          <w:rFonts w:asciiTheme="minorHAnsi" w:hAnsiTheme="minorHAnsi" w:cstheme="minorHAnsi"/>
          <w:b/>
          <w:bCs/>
          <w:szCs w:val="22"/>
        </w:rPr>
        <w:t xml:space="preserve"> </w:t>
      </w:r>
      <w:r w:rsidRPr="008D4412">
        <w:rPr>
          <w:rFonts w:asciiTheme="minorHAnsi" w:hAnsiTheme="minorHAnsi" w:cstheme="minorHAnsi"/>
          <w:szCs w:val="22"/>
        </w:rPr>
        <w:t>kolmanda osapoole identiteedihaldusteenuse,</w:t>
      </w:r>
      <w:r w:rsidRPr="008D4412">
        <w:rPr>
          <w:rFonts w:asciiTheme="minorHAnsi" w:hAnsiTheme="minorHAnsi" w:cstheme="minorHAnsi"/>
          <w:b/>
          <w:bCs/>
          <w:szCs w:val="22"/>
        </w:rPr>
        <w:t xml:space="preserve"> </w:t>
      </w:r>
      <w:r w:rsidRPr="008D4412">
        <w:rPr>
          <w:rFonts w:asciiTheme="minorHAnsi" w:hAnsiTheme="minorHAnsi" w:cstheme="minorHAnsi"/>
          <w:szCs w:val="22"/>
        </w:rPr>
        <w:t>siis selliste sündmuste logimine ja haldamine toimub vastava teenuse logide kaudu. Rakenduse enda logidesse neid sündmusi ei talletata</w:t>
      </w:r>
      <w:r w:rsidR="00F3290C">
        <w:rPr>
          <w:rFonts w:asciiTheme="minorHAnsi" w:hAnsiTheme="minorHAnsi" w:cstheme="minorHAnsi"/>
          <w:szCs w:val="22"/>
        </w:rPr>
        <w:t>;</w:t>
      </w:r>
    </w:p>
    <w:p w14:paraId="2E94FDDC"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asjakohaste sündmuste kuupäevad, kellaajad ja asjakohased üksikasjad</w:t>
      </w:r>
    </w:p>
    <w:p w14:paraId="24DBBB5D" w14:textId="55331997" w:rsidR="003A0F84" w:rsidRPr="008D4412" w:rsidRDefault="003A0F84" w:rsidP="003A0F84">
      <w:pPr>
        <w:numPr>
          <w:ilvl w:val="1"/>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 xml:space="preserve">Tuleb kasutada järgnevat standardit: UTC ajavööndis ning ISO8601 formaadis </w:t>
      </w:r>
      <w:proofErr w:type="spellStart"/>
      <w:r w:rsidRPr="008D4412">
        <w:rPr>
          <w:rFonts w:asciiTheme="minorHAnsi" w:hAnsiTheme="minorHAnsi" w:cstheme="minorHAnsi"/>
          <w:szCs w:val="22"/>
        </w:rPr>
        <w:t>YYYY-MM-DDTHH:mm:ss.SSSZ</w:t>
      </w:r>
      <w:proofErr w:type="spellEnd"/>
      <w:r w:rsidR="00F3290C">
        <w:rPr>
          <w:rFonts w:asciiTheme="minorHAnsi" w:hAnsiTheme="minorHAnsi" w:cstheme="minorHAnsi"/>
          <w:szCs w:val="22"/>
        </w:rPr>
        <w:t>;</w:t>
      </w:r>
    </w:p>
    <w:p w14:paraId="1CAF9B7B"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 xml:space="preserve">sisendväärtused (nt failide nimed, päringu objektid, autentimismeetod); </w:t>
      </w:r>
    </w:p>
    <w:p w14:paraId="17EC761B"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seadme identifitseerimisandmed, süsteemi identifikaator ja asukoht;</w:t>
      </w:r>
    </w:p>
    <w:p w14:paraId="657BBB07"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logitava sündmuse või tegevuse liik või klass (nt kasutaja tuvastamine, administreerimine ning liigi detailid);</w:t>
      </w:r>
    </w:p>
    <w:p w14:paraId="56C2F7D9"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võrguaadressid ja protokollid;</w:t>
      </w:r>
    </w:p>
    <w:p w14:paraId="10AB26C9" w14:textId="77777777" w:rsidR="003A0F84" w:rsidRPr="008D4412" w:rsidRDefault="003A0F84" w:rsidP="003A0F84">
      <w:pPr>
        <w:numPr>
          <w:ilvl w:val="0"/>
          <w:numId w:val="8"/>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korrelatsiooni ID: kasutatud sündmuste ahela jälgimiseks;</w:t>
      </w:r>
    </w:p>
    <w:p w14:paraId="10FBB687" w14:textId="77777777" w:rsidR="003A0F84" w:rsidRPr="008D4412" w:rsidRDefault="003A0F84" w:rsidP="003A0F84">
      <w:pPr>
        <w:numPr>
          <w:ilvl w:val="0"/>
          <w:numId w:val="8"/>
        </w:numPr>
        <w:spacing w:line="259" w:lineRule="auto"/>
        <w:contextualSpacing/>
        <w:jc w:val="both"/>
        <w:rPr>
          <w:rFonts w:asciiTheme="minorHAnsi" w:hAnsiTheme="minorHAnsi" w:cstheme="minorHAnsi"/>
          <w:szCs w:val="22"/>
        </w:rPr>
      </w:pPr>
      <w:r w:rsidRPr="008D4412">
        <w:rPr>
          <w:rFonts w:asciiTheme="minorHAnsi" w:hAnsiTheme="minorHAnsi" w:cstheme="minorHAnsi"/>
          <w:szCs w:val="22"/>
        </w:rPr>
        <w:t>sessiooni ID: kui rakendatakse sessioonipõhist jälgimist.</w:t>
      </w:r>
    </w:p>
    <w:p w14:paraId="239613CA" w14:textId="77777777" w:rsidR="003A0F84" w:rsidRPr="008D4412" w:rsidRDefault="003A0F84" w:rsidP="003A0F84">
      <w:pPr>
        <w:spacing w:after="120"/>
        <w:ind w:left="720"/>
        <w:contextualSpacing/>
        <w:jc w:val="both"/>
        <w:rPr>
          <w:rFonts w:asciiTheme="minorHAnsi" w:hAnsiTheme="minorHAnsi" w:cstheme="minorHAnsi"/>
          <w:szCs w:val="22"/>
        </w:rPr>
      </w:pPr>
    </w:p>
    <w:p w14:paraId="4F81EF71" w14:textId="4324AD92" w:rsidR="003A0F84" w:rsidRPr="008D4412" w:rsidRDefault="000439AB" w:rsidP="003A0F84">
      <w:pPr>
        <w:keepNext/>
        <w:keepLines/>
        <w:numPr>
          <w:ilvl w:val="1"/>
          <w:numId w:val="0"/>
        </w:numPr>
        <w:spacing w:before="60" w:after="120"/>
        <w:ind w:left="576" w:hanging="576"/>
        <w:jc w:val="both"/>
        <w:outlineLvl w:val="1"/>
        <w:rPr>
          <w:rFonts w:asciiTheme="minorHAnsi" w:eastAsiaTheme="majorEastAsia" w:hAnsiTheme="minorHAnsi" w:cstheme="minorHAnsi"/>
          <w:b/>
          <w:szCs w:val="22"/>
        </w:rPr>
      </w:pPr>
      <w:bookmarkStart w:id="7" w:name="_Toc178077831"/>
      <w:r>
        <w:rPr>
          <w:rFonts w:asciiTheme="minorHAnsi" w:eastAsiaTheme="majorEastAsia" w:hAnsiTheme="minorHAnsi" w:cstheme="minorHAnsi"/>
          <w:b/>
          <w:szCs w:val="22"/>
        </w:rPr>
        <w:t xml:space="preserve">6.2 </w:t>
      </w:r>
      <w:r w:rsidR="003A0F84" w:rsidRPr="008D4412">
        <w:rPr>
          <w:rFonts w:asciiTheme="minorHAnsi" w:eastAsiaTheme="majorEastAsia" w:hAnsiTheme="minorHAnsi" w:cstheme="minorHAnsi"/>
          <w:b/>
          <w:szCs w:val="22"/>
        </w:rPr>
        <w:t>Logitavad sündmused</w:t>
      </w:r>
      <w:bookmarkEnd w:id="7"/>
    </w:p>
    <w:p w14:paraId="46CBB1B2"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 xml:space="preserve">Järgmised sündmused tuleb logida (välja arvatud juhul, kui see on tehniliselt võimatu ja erandina kooskõlastatud): </w:t>
      </w:r>
    </w:p>
    <w:p w14:paraId="0F6CC5DF"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 xml:space="preserve">edukad ja tagasilükatud süsteemi juurdepääsu katsed, sh mittekohaldatavad autentimiskatsed ja </w:t>
      </w:r>
      <w:proofErr w:type="spellStart"/>
      <w:r w:rsidRPr="008D4412">
        <w:rPr>
          <w:rFonts w:asciiTheme="minorHAnsi" w:hAnsiTheme="minorHAnsi" w:cstheme="minorHAnsi"/>
          <w:i/>
          <w:iCs/>
          <w:szCs w:val="22"/>
        </w:rPr>
        <w:t>bruteforce</w:t>
      </w:r>
      <w:proofErr w:type="spellEnd"/>
      <w:r w:rsidRPr="008D4412">
        <w:rPr>
          <w:rFonts w:asciiTheme="minorHAnsi" w:hAnsiTheme="minorHAnsi" w:cstheme="minorHAnsi"/>
          <w:i/>
          <w:iCs/>
          <w:szCs w:val="22"/>
        </w:rPr>
        <w:t xml:space="preserve"> </w:t>
      </w:r>
      <w:r w:rsidRPr="008D4412">
        <w:rPr>
          <w:rFonts w:asciiTheme="minorHAnsi" w:hAnsiTheme="minorHAnsi" w:cstheme="minorHAnsi"/>
          <w:szCs w:val="22"/>
        </w:rPr>
        <w:t>rünnakud;</w:t>
      </w:r>
    </w:p>
    <w:p w14:paraId="5AEFA512"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edukad ja tagasilükatud andmetele ja muudele ressurssidele juurdepääsu katsed;</w:t>
      </w:r>
    </w:p>
    <w:p w14:paraId="369C920F"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kui rakendusel on olemas administraatori liides või muud vahendid süsteemi konfiguratsiooni muutmiseks, siis tuleb logida kõik edukad ja tagasilükatud süsteemi konfiguratsiooni muutmise katsed. Juhul, kui konfiguratsiooni muutmine toimub rakendusest väljaspool (nt serveri või infrastruktuuri tasemel), jääb selle logimine süsteemi halduse või infrastruktuuri logide vastutusalasse;</w:t>
      </w:r>
    </w:p>
    <w:p w14:paraId="2F9C2038"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infosüsteemi või infotehnoloogilise vara poolt loodud hoiatused ja veateated;</w:t>
      </w:r>
    </w:p>
    <w:p w14:paraId="138CC4DC"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andmeteeksportimise ja –importimise toimingud;</w:t>
      </w:r>
    </w:p>
    <w:p w14:paraId="1A68EE76"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privileegide kasutamine;</w:t>
      </w:r>
    </w:p>
    <w:p w14:paraId="4690E3BB"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külastatud failid ja juurdepääsu liik, sealhulgas oluliste andmefailide kustutamine;</w:t>
      </w:r>
    </w:p>
    <w:p w14:paraId="3F7D65FC"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juurdepääsukontrollisüsteemi poolt tõstetud häiresignaalid;</w:t>
      </w:r>
    </w:p>
    <w:p w14:paraId="48BE4159"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 xml:space="preserve">turvasüsteemide, näiteks viirusetõrjesüsteemide ja sisse tungimise tuvastamise süsteemide aktiveerimine ja </w:t>
      </w:r>
      <w:proofErr w:type="spellStart"/>
      <w:r w:rsidRPr="008D4412">
        <w:rPr>
          <w:rFonts w:asciiTheme="minorHAnsi" w:hAnsiTheme="minorHAnsi" w:cstheme="minorHAnsi"/>
          <w:szCs w:val="22"/>
        </w:rPr>
        <w:t>deaktiveerimine</w:t>
      </w:r>
      <w:proofErr w:type="spellEnd"/>
      <w:r w:rsidRPr="008D4412">
        <w:rPr>
          <w:rFonts w:asciiTheme="minorHAnsi" w:hAnsiTheme="minorHAnsi" w:cstheme="minorHAnsi"/>
          <w:szCs w:val="22"/>
        </w:rPr>
        <w:t>;</w:t>
      </w:r>
    </w:p>
    <w:p w14:paraId="45DDD424"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identiteetide loomine, muutmine või kustutamine, sh rollide muudatused;</w:t>
      </w:r>
    </w:p>
    <w:p w14:paraId="6A2036A0"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kasutajate poolt rakendustes tehtud tehingud. Sealhulgas need kasutajad, kus kasutaja on tehniline kasutaja (rakendus), mis teeb automatiseeritud toiminguid;</w:t>
      </w:r>
    </w:p>
    <w:p w14:paraId="70DC9840" w14:textId="77777777" w:rsidR="003A0F84" w:rsidRPr="008D4412"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logide vastuvõtuaeg nende haldamise ja töötlemise süsteemis;</w:t>
      </w:r>
    </w:p>
    <w:p w14:paraId="59C9C051" w14:textId="012A8C4C" w:rsidR="003A0F84" w:rsidRDefault="003A0F84" w:rsidP="003A0F84">
      <w:pPr>
        <w:numPr>
          <w:ilvl w:val="0"/>
          <w:numId w:val="9"/>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logide haldamise ja töötlemise programmide ja rakenduste kasutamine</w:t>
      </w:r>
      <w:r w:rsidR="00F3290C">
        <w:rPr>
          <w:rFonts w:asciiTheme="minorHAnsi" w:hAnsiTheme="minorHAnsi" w:cstheme="minorHAnsi"/>
          <w:szCs w:val="22"/>
        </w:rPr>
        <w:t>.</w:t>
      </w:r>
    </w:p>
    <w:p w14:paraId="4CD651FC" w14:textId="77777777" w:rsidR="00F3290C" w:rsidRPr="008D4412" w:rsidRDefault="00F3290C" w:rsidP="00F3290C">
      <w:pPr>
        <w:spacing w:after="120" w:line="259" w:lineRule="auto"/>
        <w:ind w:left="720"/>
        <w:contextualSpacing/>
        <w:jc w:val="both"/>
        <w:rPr>
          <w:rFonts w:asciiTheme="minorHAnsi" w:hAnsiTheme="minorHAnsi" w:cstheme="minorHAnsi"/>
          <w:szCs w:val="22"/>
        </w:rPr>
      </w:pPr>
    </w:p>
    <w:p w14:paraId="2BE3C103" w14:textId="296E64EF" w:rsidR="003A0F84" w:rsidRPr="008D4412" w:rsidRDefault="000439AB" w:rsidP="003A0F84">
      <w:pPr>
        <w:keepNext/>
        <w:keepLines/>
        <w:numPr>
          <w:ilvl w:val="1"/>
          <w:numId w:val="0"/>
        </w:numPr>
        <w:spacing w:before="60" w:after="120"/>
        <w:ind w:left="576" w:hanging="576"/>
        <w:jc w:val="both"/>
        <w:outlineLvl w:val="1"/>
        <w:rPr>
          <w:rFonts w:asciiTheme="minorHAnsi" w:eastAsiaTheme="majorEastAsia" w:hAnsiTheme="minorHAnsi" w:cstheme="minorHAnsi"/>
          <w:b/>
          <w:szCs w:val="22"/>
        </w:rPr>
      </w:pPr>
      <w:bookmarkStart w:id="8" w:name="_Toc178077832"/>
      <w:r>
        <w:rPr>
          <w:rFonts w:asciiTheme="minorHAnsi" w:eastAsiaTheme="majorEastAsia" w:hAnsiTheme="minorHAnsi" w:cstheme="minorHAnsi"/>
          <w:b/>
          <w:szCs w:val="22"/>
        </w:rPr>
        <w:t xml:space="preserve">6.3 </w:t>
      </w:r>
      <w:r w:rsidR="003A0F84" w:rsidRPr="008D4412">
        <w:rPr>
          <w:rFonts w:asciiTheme="minorHAnsi" w:eastAsiaTheme="majorEastAsia" w:hAnsiTheme="minorHAnsi" w:cstheme="minorHAnsi"/>
          <w:b/>
          <w:szCs w:val="22"/>
        </w:rPr>
        <w:t>Logiandmete kaitse</w:t>
      </w:r>
      <w:bookmarkEnd w:id="8"/>
    </w:p>
    <w:p w14:paraId="5B7064E8"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Kasutajatel, sealhulgas privilegeeritud juurdepääsuga isikutel, ei tohi olla õigust oma tegevuse logisid kustutada või deaktiveerida (v.a juhud, kus ei ole tehniliselt võimalik piirata). Kõik logiandmed talletatakse ja kaitstakse volitamata juurdepääsu eest, pääsuõigused logiandmetele dokumenteeritakse vastavalt infotehnoloogiliste varade juurdepääsuhalduse korrale.</w:t>
      </w:r>
    </w:p>
    <w:p w14:paraId="01DC09CD"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lastRenderedPageBreak/>
        <w:t>Logiteavet tuleb kaitsta volitamata muutmise eest, sealhulgas tuleks vältida:</w:t>
      </w:r>
    </w:p>
    <w:p w14:paraId="7170B810" w14:textId="77777777" w:rsidR="003A0F84" w:rsidRPr="008D4412" w:rsidRDefault="003A0F84" w:rsidP="003A0F84">
      <w:pPr>
        <w:numPr>
          <w:ilvl w:val="0"/>
          <w:numId w:val="10"/>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 xml:space="preserve">logide edastamisel </w:t>
      </w:r>
      <w:proofErr w:type="spellStart"/>
      <w:r w:rsidRPr="008D4412">
        <w:rPr>
          <w:rFonts w:asciiTheme="minorHAnsi" w:hAnsiTheme="minorHAnsi" w:cstheme="minorHAnsi"/>
          <w:szCs w:val="22"/>
        </w:rPr>
        <w:t>logimisagregatsiooni</w:t>
      </w:r>
      <w:proofErr w:type="spellEnd"/>
      <w:r w:rsidRPr="008D4412">
        <w:rPr>
          <w:rFonts w:asciiTheme="minorHAnsi" w:hAnsiTheme="minorHAnsi" w:cstheme="minorHAnsi"/>
          <w:szCs w:val="22"/>
        </w:rPr>
        <w:t xml:space="preserve"> tuleb kasutada krüpteeritut edastamist, nt kasutades TLS protokolli;</w:t>
      </w:r>
    </w:p>
    <w:p w14:paraId="0C523FAB" w14:textId="77777777" w:rsidR="003A0F84" w:rsidRPr="008D4412" w:rsidRDefault="003A0F84" w:rsidP="003A0F84">
      <w:pPr>
        <w:numPr>
          <w:ilvl w:val="0"/>
          <w:numId w:val="10"/>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salvestatud sõnumitüüpide muudatuste lubamist;</w:t>
      </w:r>
    </w:p>
    <w:p w14:paraId="4A614548" w14:textId="77777777" w:rsidR="003A0F84" w:rsidRPr="008D4412" w:rsidRDefault="003A0F84" w:rsidP="003A0F84">
      <w:pPr>
        <w:numPr>
          <w:ilvl w:val="0"/>
          <w:numId w:val="10"/>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redigeeritavate või kustutatavate logifailide võimaldamist;</w:t>
      </w:r>
    </w:p>
    <w:p w14:paraId="10ABC3E9" w14:textId="5D6E0136" w:rsidR="003A0F84" w:rsidRPr="008D4412" w:rsidRDefault="003A0F84" w:rsidP="003A0F84">
      <w:pPr>
        <w:numPr>
          <w:ilvl w:val="0"/>
          <w:numId w:val="10"/>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 xml:space="preserve">sündmuste salvestamata jätmist või minevikus salvestatud sündmuste </w:t>
      </w:r>
      <w:proofErr w:type="spellStart"/>
      <w:r w:rsidRPr="008D4412">
        <w:rPr>
          <w:rFonts w:asciiTheme="minorHAnsi" w:hAnsiTheme="minorHAnsi" w:cstheme="minorHAnsi"/>
          <w:szCs w:val="22"/>
        </w:rPr>
        <w:t>ülekirjutamist</w:t>
      </w:r>
      <w:proofErr w:type="spellEnd"/>
      <w:r w:rsidRPr="008D4412">
        <w:rPr>
          <w:rFonts w:asciiTheme="minorHAnsi" w:hAnsiTheme="minorHAnsi" w:cstheme="minorHAnsi"/>
          <w:szCs w:val="22"/>
        </w:rPr>
        <w:t>, kui logifaili hoidev andmekandja maht on täitunud</w:t>
      </w:r>
      <w:r w:rsidR="00F3290C">
        <w:rPr>
          <w:rFonts w:asciiTheme="minorHAnsi" w:hAnsiTheme="minorHAnsi" w:cstheme="minorHAnsi"/>
          <w:szCs w:val="22"/>
        </w:rPr>
        <w:t>;</w:t>
      </w:r>
    </w:p>
    <w:p w14:paraId="28877293" w14:textId="77777777" w:rsidR="003A0F84" w:rsidRPr="008D4412" w:rsidRDefault="003A0F84" w:rsidP="003A0F84">
      <w:pPr>
        <w:numPr>
          <w:ilvl w:val="0"/>
          <w:numId w:val="10"/>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kõik logimise seadistused ja protseduurid peavad olema versioonikontrollitud ja ajakohastatud vastavalt muudatustele süsteemides ja regulatsioonides.</w:t>
      </w:r>
    </w:p>
    <w:p w14:paraId="6F433C54"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Logide kaitsmiseks võib kasutada järgmisi meetodeid:</w:t>
      </w:r>
    </w:p>
    <w:p w14:paraId="016E54EF" w14:textId="77777777" w:rsidR="003A0F84" w:rsidRPr="008D4412" w:rsidRDefault="003A0F84" w:rsidP="003A0F84">
      <w:pPr>
        <w:numPr>
          <w:ilvl w:val="0"/>
          <w:numId w:val="11"/>
        </w:numPr>
        <w:spacing w:after="120" w:line="259" w:lineRule="auto"/>
        <w:contextualSpacing/>
        <w:jc w:val="both"/>
        <w:rPr>
          <w:rFonts w:asciiTheme="minorHAnsi" w:hAnsiTheme="minorHAnsi" w:cstheme="minorHAnsi"/>
          <w:szCs w:val="22"/>
        </w:rPr>
      </w:pPr>
      <w:proofErr w:type="spellStart"/>
      <w:r w:rsidRPr="008D4412">
        <w:rPr>
          <w:rFonts w:asciiTheme="minorHAnsi" w:hAnsiTheme="minorHAnsi" w:cstheme="minorHAnsi"/>
          <w:szCs w:val="22"/>
        </w:rPr>
        <w:t>krüptograafiline</w:t>
      </w:r>
      <w:proofErr w:type="spellEnd"/>
      <w:r w:rsidRPr="008D4412">
        <w:rPr>
          <w:rFonts w:asciiTheme="minorHAnsi" w:hAnsiTheme="minorHAnsi" w:cstheme="minorHAnsi"/>
          <w:szCs w:val="22"/>
        </w:rPr>
        <w:t xml:space="preserve"> räsimine;</w:t>
      </w:r>
    </w:p>
    <w:p w14:paraId="00BD1664" w14:textId="77777777" w:rsidR="003A0F84" w:rsidRPr="008D4412" w:rsidRDefault="003A0F84" w:rsidP="003A0F84">
      <w:pPr>
        <w:numPr>
          <w:ilvl w:val="0"/>
          <w:numId w:val="11"/>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salvestamine ainult kirjutuskaitstud failis;</w:t>
      </w:r>
    </w:p>
    <w:p w14:paraId="7110AB54" w14:textId="77777777" w:rsidR="003A0F84" w:rsidRPr="008D4412" w:rsidRDefault="003A0F84" w:rsidP="003A0F84">
      <w:pPr>
        <w:numPr>
          <w:ilvl w:val="0"/>
          <w:numId w:val="11"/>
        </w:numPr>
        <w:spacing w:after="120" w:line="259" w:lineRule="auto"/>
        <w:contextualSpacing/>
        <w:jc w:val="both"/>
        <w:rPr>
          <w:rFonts w:asciiTheme="minorHAnsi" w:hAnsiTheme="minorHAnsi" w:cstheme="minorHAnsi"/>
          <w:szCs w:val="22"/>
        </w:rPr>
      </w:pPr>
      <w:r w:rsidRPr="008D4412">
        <w:rPr>
          <w:rFonts w:asciiTheme="minorHAnsi" w:hAnsiTheme="minorHAnsi" w:cstheme="minorHAnsi"/>
          <w:szCs w:val="22"/>
        </w:rPr>
        <w:t>salvestamine avalikus läbipaistvusfailis (</w:t>
      </w:r>
      <w:proofErr w:type="spellStart"/>
      <w:r w:rsidRPr="008D4412">
        <w:rPr>
          <w:rFonts w:asciiTheme="minorHAnsi" w:hAnsiTheme="minorHAnsi" w:cstheme="minorHAnsi"/>
          <w:szCs w:val="22"/>
        </w:rPr>
        <w:t>public</w:t>
      </w:r>
      <w:proofErr w:type="spellEnd"/>
      <w:r w:rsidRPr="008D4412">
        <w:rPr>
          <w:rFonts w:asciiTheme="minorHAnsi" w:hAnsiTheme="minorHAnsi" w:cstheme="minorHAnsi"/>
          <w:szCs w:val="22"/>
        </w:rPr>
        <w:t xml:space="preserve"> </w:t>
      </w:r>
      <w:proofErr w:type="spellStart"/>
      <w:r w:rsidRPr="008D4412">
        <w:rPr>
          <w:rFonts w:asciiTheme="minorHAnsi" w:hAnsiTheme="minorHAnsi" w:cstheme="minorHAnsi"/>
          <w:szCs w:val="22"/>
        </w:rPr>
        <w:t>transparency</w:t>
      </w:r>
      <w:proofErr w:type="spellEnd"/>
      <w:r w:rsidRPr="008D4412">
        <w:rPr>
          <w:rFonts w:asciiTheme="minorHAnsi" w:hAnsiTheme="minorHAnsi" w:cstheme="minorHAnsi"/>
          <w:szCs w:val="22"/>
        </w:rPr>
        <w:t xml:space="preserve"> </w:t>
      </w:r>
      <w:proofErr w:type="spellStart"/>
      <w:r w:rsidRPr="008D4412">
        <w:rPr>
          <w:rFonts w:asciiTheme="minorHAnsi" w:hAnsiTheme="minorHAnsi" w:cstheme="minorHAnsi"/>
          <w:szCs w:val="22"/>
        </w:rPr>
        <w:t>file</w:t>
      </w:r>
      <w:proofErr w:type="spellEnd"/>
      <w:r w:rsidRPr="008D4412">
        <w:rPr>
          <w:rFonts w:asciiTheme="minorHAnsi" w:hAnsiTheme="minorHAnsi" w:cstheme="minorHAnsi"/>
          <w:szCs w:val="22"/>
        </w:rPr>
        <w:t>).</w:t>
      </w:r>
    </w:p>
    <w:p w14:paraId="2789B947"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Logide kättesaadavus ja terviklikkus peab olema tagatud ka andmekao või süsteemirikete korral. Logifailide varukoopiad peavad olema kaitstud samade turvameetmetega nagu esmased logifailid.</w:t>
      </w:r>
    </w:p>
    <w:p w14:paraId="69959868"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Logid, mida tuleb säilitada pikema perioodi jooksul, tuleb arhiveerida vastavalt andmetele ja/või regulatsioonidega kehtestatud nõuetele. Logide säilitustähtajad on toodud välja määratletud infosüsteemi või muu infotehnoloogilise vara juures.</w:t>
      </w:r>
    </w:p>
    <w:p w14:paraId="2B04AFCA"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Kui organisatsioonil on vaja vigade tuvastamiseks saata kolmandale osapoolele süsteemi- või rakenduslogisid, tuleks logidest võimaluse korral eemaldada nõutud andmed, kasutades andmete maskeerimise tehnikaid. Enne kolmandale osapoolele logide saatmist tuleks eemaldada kasutajanimed, IP-aadressid, hostinimed, organisatsiooni nimi ja muu asjasse puutumatu informatsioon.</w:t>
      </w:r>
    </w:p>
    <w:p w14:paraId="6DD8A256" w14:textId="203E73D6" w:rsidR="003A0F84" w:rsidRPr="008D4412" w:rsidRDefault="000439AB" w:rsidP="003A0F84">
      <w:pPr>
        <w:keepNext/>
        <w:keepLines/>
        <w:numPr>
          <w:ilvl w:val="1"/>
          <w:numId w:val="0"/>
        </w:numPr>
        <w:spacing w:before="60" w:after="120"/>
        <w:ind w:left="576" w:hanging="576"/>
        <w:jc w:val="both"/>
        <w:outlineLvl w:val="1"/>
        <w:rPr>
          <w:rFonts w:asciiTheme="minorHAnsi" w:eastAsiaTheme="majorEastAsia" w:hAnsiTheme="minorHAnsi" w:cstheme="minorHAnsi"/>
          <w:b/>
          <w:szCs w:val="22"/>
        </w:rPr>
      </w:pPr>
      <w:bookmarkStart w:id="9" w:name="_Toc178077833"/>
      <w:r>
        <w:rPr>
          <w:rFonts w:asciiTheme="minorHAnsi" w:eastAsiaTheme="majorEastAsia" w:hAnsiTheme="minorHAnsi" w:cstheme="minorHAnsi"/>
          <w:b/>
          <w:szCs w:val="22"/>
        </w:rPr>
        <w:t xml:space="preserve">6.4 </w:t>
      </w:r>
      <w:r w:rsidR="003A0F84" w:rsidRPr="008D4412">
        <w:rPr>
          <w:rFonts w:asciiTheme="minorHAnsi" w:eastAsiaTheme="majorEastAsia" w:hAnsiTheme="minorHAnsi" w:cstheme="minorHAnsi"/>
          <w:b/>
          <w:szCs w:val="22"/>
        </w:rPr>
        <w:t>Logiandmete analüüs</w:t>
      </w:r>
      <w:bookmarkEnd w:id="9"/>
    </w:p>
    <w:p w14:paraId="2AD8A1CC" w14:textId="77777777" w:rsidR="003A0F84" w:rsidRPr="008D4412" w:rsidRDefault="003A0F84" w:rsidP="003A0F84">
      <w:pPr>
        <w:spacing w:after="120" w:line="257" w:lineRule="auto"/>
        <w:jc w:val="both"/>
        <w:rPr>
          <w:rFonts w:asciiTheme="minorHAnsi" w:hAnsiTheme="minorHAnsi" w:cstheme="minorHAnsi"/>
          <w:szCs w:val="22"/>
        </w:rPr>
      </w:pPr>
      <w:r w:rsidRPr="008D4412">
        <w:rPr>
          <w:rFonts w:asciiTheme="minorHAnsi" w:eastAsia="Calibri" w:hAnsiTheme="minorHAnsi" w:cstheme="minorHAnsi"/>
          <w:szCs w:val="22"/>
        </w:rPr>
        <w:t xml:space="preserve">Logianalüüs hõlmab infoturbe sündmuste analüüsi ja tõlgendamist, et tuvastada ebatavaline tegevus või anomaalne käitumine, mis võib viidata võimalikule kompromiteerimisele. Infotehnoloogiaosakonna infoturbetalitus analüüsib ülikooli logiandmeid. Infoturbetalitus kasutab selleks automatiseerituid vahendeid, mis tuvastavad ja hoiatavad anomaaliate ja potentsiaalsete turvaintsidentide eest. </w:t>
      </w:r>
    </w:p>
    <w:p w14:paraId="53C3DFF5" w14:textId="77777777" w:rsidR="003A0F84" w:rsidRPr="008D4412" w:rsidRDefault="003A0F84" w:rsidP="003A0F84">
      <w:pPr>
        <w:spacing w:after="120" w:line="257" w:lineRule="auto"/>
        <w:jc w:val="both"/>
        <w:rPr>
          <w:rFonts w:asciiTheme="minorHAnsi" w:eastAsia="Calibri" w:hAnsiTheme="minorHAnsi" w:cstheme="minorHAnsi"/>
          <w:szCs w:val="22"/>
        </w:rPr>
      </w:pPr>
      <w:r w:rsidRPr="008D4412">
        <w:rPr>
          <w:rFonts w:asciiTheme="minorHAnsi" w:eastAsia="Calibri" w:hAnsiTheme="minorHAnsi" w:cstheme="minorHAnsi"/>
          <w:szCs w:val="22"/>
        </w:rPr>
        <w:t>Logianalüüsi tulemused peavad olema dokumenteeritud ja regulaarselt üle vaadatud, et hinnata ja parandada logimise efektiivsust. Logianalüüsi tulemused integreeritakse infoturbe riskihalduse protsessi, et tuvastatud riskid ja nõrkused saaksid asjakohaselt hinnatud ja käsitletud.</w:t>
      </w:r>
    </w:p>
    <w:p w14:paraId="1C739379" w14:textId="16F5322C"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bookmarkStart w:id="10" w:name="_Toc178077834"/>
      <w:r>
        <w:rPr>
          <w:rFonts w:asciiTheme="minorHAnsi" w:eastAsiaTheme="majorEastAsia" w:hAnsiTheme="minorHAnsi" w:cstheme="minorHAnsi"/>
          <w:b/>
          <w:color w:val="0D0D0D" w:themeColor="text1" w:themeTint="F2"/>
          <w:szCs w:val="22"/>
        </w:rPr>
        <w:t xml:space="preserve">7 </w:t>
      </w:r>
      <w:r w:rsidR="000E379C">
        <w:rPr>
          <w:rFonts w:asciiTheme="minorHAnsi" w:eastAsiaTheme="majorEastAsia" w:hAnsiTheme="minorHAnsi" w:cstheme="minorHAnsi"/>
          <w:b/>
          <w:color w:val="0D0D0D" w:themeColor="text1" w:themeTint="F2"/>
          <w:szCs w:val="22"/>
        </w:rPr>
        <w:t xml:space="preserve"> </w:t>
      </w:r>
      <w:r w:rsidR="003A0F84" w:rsidRPr="008D4412">
        <w:rPr>
          <w:rFonts w:asciiTheme="minorHAnsi" w:eastAsiaTheme="majorEastAsia" w:hAnsiTheme="minorHAnsi" w:cstheme="minorHAnsi"/>
          <w:b/>
          <w:color w:val="0D0D0D" w:themeColor="text1" w:themeTint="F2"/>
          <w:szCs w:val="22"/>
        </w:rPr>
        <w:t>Järelevalve</w:t>
      </w:r>
      <w:bookmarkEnd w:id="10"/>
    </w:p>
    <w:p w14:paraId="18ED37CA"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Infoturbejuht koordineerib logimise poliitika rakendamist, järelevalvet ja regulaarset läbivaatamist. Infoturbejuht korraldab regulaarsed harjutused ja testid, et tagada logimissüsteemide ja -poliitikate tõhusus.</w:t>
      </w:r>
    </w:p>
    <w:p w14:paraId="5F820803"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Korrapäraselt viiakse infoturbe juhi koordineerimisel läbi järelevalvet ja auditeid, et tagada logimise poliitika nõuete täitmine.</w:t>
      </w:r>
    </w:p>
    <w:p w14:paraId="1A7A4DCF"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Avastatud mittevastavuste korral rakendatakse parandusmeetmeid ning need dokumenteeritakse.</w:t>
      </w:r>
    </w:p>
    <w:p w14:paraId="6107B532" w14:textId="5792717D"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bookmarkStart w:id="11" w:name="_Toc178077835"/>
      <w:r>
        <w:rPr>
          <w:rFonts w:asciiTheme="minorHAnsi" w:eastAsiaTheme="majorEastAsia" w:hAnsiTheme="minorHAnsi" w:cstheme="minorHAnsi"/>
          <w:b/>
          <w:color w:val="0D0D0D" w:themeColor="text1" w:themeTint="F2"/>
          <w:szCs w:val="22"/>
        </w:rPr>
        <w:t xml:space="preserve">8 </w:t>
      </w:r>
      <w:r w:rsidR="000E379C">
        <w:rPr>
          <w:rFonts w:asciiTheme="minorHAnsi" w:eastAsiaTheme="majorEastAsia" w:hAnsiTheme="minorHAnsi" w:cstheme="minorHAnsi"/>
          <w:b/>
          <w:color w:val="0D0D0D" w:themeColor="text1" w:themeTint="F2"/>
          <w:szCs w:val="22"/>
        </w:rPr>
        <w:t xml:space="preserve"> </w:t>
      </w:r>
      <w:r w:rsidR="003A0F84" w:rsidRPr="008D4412">
        <w:rPr>
          <w:rFonts w:asciiTheme="minorHAnsi" w:eastAsiaTheme="majorEastAsia" w:hAnsiTheme="minorHAnsi" w:cstheme="minorHAnsi"/>
          <w:b/>
          <w:color w:val="0D0D0D" w:themeColor="text1" w:themeTint="F2"/>
          <w:szCs w:val="22"/>
        </w:rPr>
        <w:t>Dokumentatsioon ja ülevaatus</w:t>
      </w:r>
      <w:bookmarkEnd w:id="11"/>
    </w:p>
    <w:p w14:paraId="7FBF2570"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Kõik logimise seadistused ja protseduurid dokumenteeritakse selgelt ja on kättesaadavad volitatud isikutele. Logimise poliitikat vaadatakse vähemalt kord aastas läbi ja ajakohastatakse, et tagada selle asjakohasus ja tõhusus.</w:t>
      </w:r>
    </w:p>
    <w:p w14:paraId="630C3791" w14:textId="2818A865" w:rsidR="003A0F84" w:rsidRPr="008D4412" w:rsidRDefault="000439AB" w:rsidP="003A0F84">
      <w:pPr>
        <w:keepNext/>
        <w:keepLines/>
        <w:spacing w:before="60" w:after="120"/>
        <w:ind w:left="432" w:hanging="432"/>
        <w:jc w:val="both"/>
        <w:outlineLvl w:val="0"/>
        <w:rPr>
          <w:rFonts w:asciiTheme="minorHAnsi" w:eastAsiaTheme="majorEastAsia" w:hAnsiTheme="minorHAnsi" w:cstheme="minorHAnsi"/>
          <w:b/>
          <w:color w:val="0D0D0D" w:themeColor="text1" w:themeTint="F2"/>
          <w:szCs w:val="22"/>
        </w:rPr>
      </w:pPr>
      <w:bookmarkStart w:id="12" w:name="_Toc178077836"/>
      <w:r>
        <w:rPr>
          <w:rFonts w:asciiTheme="minorHAnsi" w:eastAsiaTheme="majorEastAsia" w:hAnsiTheme="minorHAnsi" w:cstheme="minorHAnsi"/>
          <w:b/>
          <w:color w:val="0D0D0D" w:themeColor="text1" w:themeTint="F2"/>
          <w:szCs w:val="22"/>
        </w:rPr>
        <w:t xml:space="preserve">9 </w:t>
      </w:r>
      <w:r w:rsidR="000E379C">
        <w:rPr>
          <w:rFonts w:asciiTheme="minorHAnsi" w:eastAsiaTheme="majorEastAsia" w:hAnsiTheme="minorHAnsi" w:cstheme="minorHAnsi"/>
          <w:b/>
          <w:color w:val="0D0D0D" w:themeColor="text1" w:themeTint="F2"/>
          <w:szCs w:val="22"/>
        </w:rPr>
        <w:t xml:space="preserve"> </w:t>
      </w:r>
      <w:r w:rsidR="003A0F84" w:rsidRPr="008D4412">
        <w:rPr>
          <w:rFonts w:asciiTheme="minorHAnsi" w:eastAsiaTheme="majorEastAsia" w:hAnsiTheme="minorHAnsi" w:cstheme="minorHAnsi"/>
          <w:b/>
          <w:color w:val="0D0D0D" w:themeColor="text1" w:themeTint="F2"/>
          <w:szCs w:val="22"/>
        </w:rPr>
        <w:t>Rakendamine</w:t>
      </w:r>
      <w:bookmarkEnd w:id="12"/>
    </w:p>
    <w:p w14:paraId="66BC9582"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Käesoleva logimise poliitika rakendamine ja järgimine on kõigi ülikooli töötajate ja kolmandate osapoolte kohustus tagamaks ülikooli infosüsteemide ja andmete turvalisus.</w:t>
      </w:r>
    </w:p>
    <w:p w14:paraId="6BC08247" w14:textId="77777777" w:rsidR="003A0F84" w:rsidRPr="008D4412" w:rsidRDefault="003A0F84" w:rsidP="003A0F84">
      <w:pPr>
        <w:spacing w:after="120"/>
        <w:jc w:val="both"/>
        <w:rPr>
          <w:rFonts w:asciiTheme="minorHAnsi" w:hAnsiTheme="minorHAnsi" w:cstheme="minorHAnsi"/>
          <w:szCs w:val="22"/>
        </w:rPr>
      </w:pPr>
      <w:r w:rsidRPr="008D4412">
        <w:rPr>
          <w:rFonts w:asciiTheme="minorHAnsi" w:hAnsiTheme="minorHAnsi" w:cstheme="minorHAnsi"/>
          <w:szCs w:val="22"/>
        </w:rPr>
        <w:t>Poliitika peab olema kättesaadav kõikidele asjassepuutuvatele isikutele ning neile peab olema korraldatud poliitika tutvustamine ja koolitus.</w:t>
      </w:r>
    </w:p>
    <w:p w14:paraId="5352C6C4" w14:textId="77777777" w:rsidR="003A0F84" w:rsidRPr="008D4412" w:rsidRDefault="003A0F84" w:rsidP="003A0F84">
      <w:pPr>
        <w:jc w:val="both"/>
        <w:rPr>
          <w:rFonts w:asciiTheme="minorHAnsi" w:eastAsia="Calibri" w:hAnsiTheme="minorHAnsi" w:cstheme="minorHAnsi"/>
          <w:szCs w:val="22"/>
        </w:rPr>
      </w:pPr>
      <w:r w:rsidRPr="008D4412">
        <w:rPr>
          <w:rFonts w:asciiTheme="minorHAnsi" w:eastAsia="Calibri" w:hAnsiTheme="minorHAnsi" w:cstheme="minorHAnsi"/>
          <w:szCs w:val="22"/>
        </w:rPr>
        <w:t>Poliitika vaadatakse üle ja uuendatakse vähemalt kord aastas või vastavalt vajadusele, et tagada selle vastavus muutuvatele regulatiivsetele nõuetele ja tehnoloogia arengule.</w:t>
      </w:r>
    </w:p>
    <w:sectPr w:rsidR="003A0F84" w:rsidRPr="008D4412" w:rsidSect="00FF5E7A">
      <w:headerReference w:type="even" r:id="rId8"/>
      <w:headerReference w:type="default" r:id="rId9"/>
      <w:footerReference w:type="even" r:id="rId10"/>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95AE" w14:textId="77777777" w:rsidR="008517D4" w:rsidRDefault="008517D4">
      <w:r>
        <w:separator/>
      </w:r>
    </w:p>
  </w:endnote>
  <w:endnote w:type="continuationSeparator" w:id="0">
    <w:p w14:paraId="37FADE89" w14:textId="77777777" w:rsidR="008517D4" w:rsidRDefault="0085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8D21" w14:textId="77777777" w:rsidR="00B754F7"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4F684" w14:textId="77777777" w:rsidR="00B754F7" w:rsidRDefault="00B75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7ECE" w14:textId="77777777" w:rsidR="008517D4" w:rsidRDefault="008517D4">
      <w:r>
        <w:separator/>
      </w:r>
    </w:p>
  </w:footnote>
  <w:footnote w:type="continuationSeparator" w:id="0">
    <w:p w14:paraId="0D2F092E" w14:textId="77777777" w:rsidR="008517D4" w:rsidRDefault="0085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41F9" w14:textId="77777777" w:rsidR="00B754F7"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CB9639" w14:textId="77777777" w:rsidR="00B754F7" w:rsidRDefault="00B75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3529" w14:textId="6000162F" w:rsidR="00FF5E7A" w:rsidRDefault="00FF5E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1182"/>
    <w:multiLevelType w:val="hybridMultilevel"/>
    <w:tmpl w:val="9822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51A69E9"/>
    <w:multiLevelType w:val="hybridMultilevel"/>
    <w:tmpl w:val="DB364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35B18"/>
    <w:multiLevelType w:val="hybridMultilevel"/>
    <w:tmpl w:val="D410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B00107E"/>
    <w:multiLevelType w:val="hybridMultilevel"/>
    <w:tmpl w:val="AAF2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704699">
    <w:abstractNumId w:val="7"/>
  </w:num>
  <w:num w:numId="2" w16cid:durableId="178932492">
    <w:abstractNumId w:val="8"/>
  </w:num>
  <w:num w:numId="3" w16cid:durableId="356127552">
    <w:abstractNumId w:val="1"/>
  </w:num>
  <w:num w:numId="4" w16cid:durableId="1198854293">
    <w:abstractNumId w:val="2"/>
  </w:num>
  <w:num w:numId="5" w16cid:durableId="1801264989">
    <w:abstractNumId w:val="4"/>
  </w:num>
  <w:num w:numId="6" w16cid:durableId="1244994920">
    <w:abstractNumId w:val="4"/>
  </w:num>
  <w:num w:numId="7" w16cid:durableId="2014989216">
    <w:abstractNumId w:val="3"/>
  </w:num>
  <w:num w:numId="8" w16cid:durableId="1345283874">
    <w:abstractNumId w:val="5"/>
  </w:num>
  <w:num w:numId="9" w16cid:durableId="1197893209">
    <w:abstractNumId w:val="9"/>
  </w:num>
  <w:num w:numId="10" w16cid:durableId="711537718">
    <w:abstractNumId w:val="0"/>
  </w:num>
  <w:num w:numId="11" w16cid:durableId="336422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D4"/>
    <w:rsid w:val="000103F7"/>
    <w:rsid w:val="0002350E"/>
    <w:rsid w:val="000439AB"/>
    <w:rsid w:val="00076C16"/>
    <w:rsid w:val="000852A6"/>
    <w:rsid w:val="00097848"/>
    <w:rsid w:val="000A0A25"/>
    <w:rsid w:val="000A4993"/>
    <w:rsid w:val="000A52ED"/>
    <w:rsid w:val="000E379C"/>
    <w:rsid w:val="00140340"/>
    <w:rsid w:val="0014041B"/>
    <w:rsid w:val="00164D61"/>
    <w:rsid w:val="001C6654"/>
    <w:rsid w:val="001D05E5"/>
    <w:rsid w:val="001E7223"/>
    <w:rsid w:val="00203A79"/>
    <w:rsid w:val="00207301"/>
    <w:rsid w:val="00207D15"/>
    <w:rsid w:val="002216AF"/>
    <w:rsid w:val="00276CFC"/>
    <w:rsid w:val="0029000F"/>
    <w:rsid w:val="0029184D"/>
    <w:rsid w:val="002B4BCA"/>
    <w:rsid w:val="002C4618"/>
    <w:rsid w:val="002D1948"/>
    <w:rsid w:val="002D6A49"/>
    <w:rsid w:val="00305B4F"/>
    <w:rsid w:val="00316C57"/>
    <w:rsid w:val="00371A8A"/>
    <w:rsid w:val="0037527E"/>
    <w:rsid w:val="003A0F84"/>
    <w:rsid w:val="003A498C"/>
    <w:rsid w:val="003C4B92"/>
    <w:rsid w:val="003E2946"/>
    <w:rsid w:val="003F66CD"/>
    <w:rsid w:val="00442948"/>
    <w:rsid w:val="00450B27"/>
    <w:rsid w:val="00461306"/>
    <w:rsid w:val="004803F4"/>
    <w:rsid w:val="004C1221"/>
    <w:rsid w:val="004F5122"/>
    <w:rsid w:val="004F7D4E"/>
    <w:rsid w:val="00520B85"/>
    <w:rsid w:val="00522694"/>
    <w:rsid w:val="00524CD9"/>
    <w:rsid w:val="005444A4"/>
    <w:rsid w:val="00591CBF"/>
    <w:rsid w:val="005931B2"/>
    <w:rsid w:val="005B77AB"/>
    <w:rsid w:val="005D0605"/>
    <w:rsid w:val="005F7BD6"/>
    <w:rsid w:val="00611C07"/>
    <w:rsid w:val="006125D6"/>
    <w:rsid w:val="00633EBE"/>
    <w:rsid w:val="006725D6"/>
    <w:rsid w:val="006823BD"/>
    <w:rsid w:val="006905AC"/>
    <w:rsid w:val="006A39A6"/>
    <w:rsid w:val="006B56B1"/>
    <w:rsid w:val="006B76F8"/>
    <w:rsid w:val="006C54D8"/>
    <w:rsid w:val="006C7894"/>
    <w:rsid w:val="006D01D7"/>
    <w:rsid w:val="006F46CD"/>
    <w:rsid w:val="00727B13"/>
    <w:rsid w:val="007334D7"/>
    <w:rsid w:val="007670EA"/>
    <w:rsid w:val="00781A97"/>
    <w:rsid w:val="00791AEF"/>
    <w:rsid w:val="007C3DB9"/>
    <w:rsid w:val="007C3E0F"/>
    <w:rsid w:val="007F6352"/>
    <w:rsid w:val="008062FB"/>
    <w:rsid w:val="00816F21"/>
    <w:rsid w:val="00843834"/>
    <w:rsid w:val="00845556"/>
    <w:rsid w:val="00846ECC"/>
    <w:rsid w:val="008517D4"/>
    <w:rsid w:val="00852451"/>
    <w:rsid w:val="008B1943"/>
    <w:rsid w:val="008C2E19"/>
    <w:rsid w:val="008C6431"/>
    <w:rsid w:val="009001F4"/>
    <w:rsid w:val="00925BCA"/>
    <w:rsid w:val="00954D81"/>
    <w:rsid w:val="009B17A2"/>
    <w:rsid w:val="009C577C"/>
    <w:rsid w:val="009C72C6"/>
    <w:rsid w:val="009F2A7B"/>
    <w:rsid w:val="00A717DD"/>
    <w:rsid w:val="00A738C7"/>
    <w:rsid w:val="00A75085"/>
    <w:rsid w:val="00A831C3"/>
    <w:rsid w:val="00AB11BE"/>
    <w:rsid w:val="00AB48A9"/>
    <w:rsid w:val="00B11E2C"/>
    <w:rsid w:val="00B130E3"/>
    <w:rsid w:val="00B25946"/>
    <w:rsid w:val="00B342ED"/>
    <w:rsid w:val="00B41ACF"/>
    <w:rsid w:val="00B53498"/>
    <w:rsid w:val="00B67A8F"/>
    <w:rsid w:val="00B754F7"/>
    <w:rsid w:val="00BA0AEF"/>
    <w:rsid w:val="00BA128A"/>
    <w:rsid w:val="00BE21E2"/>
    <w:rsid w:val="00C11566"/>
    <w:rsid w:val="00C24F3C"/>
    <w:rsid w:val="00C31C6B"/>
    <w:rsid w:val="00C33EF1"/>
    <w:rsid w:val="00C436F1"/>
    <w:rsid w:val="00C8347D"/>
    <w:rsid w:val="00CB72C9"/>
    <w:rsid w:val="00CC4872"/>
    <w:rsid w:val="00CE69D1"/>
    <w:rsid w:val="00D157AF"/>
    <w:rsid w:val="00D410EA"/>
    <w:rsid w:val="00D778E2"/>
    <w:rsid w:val="00D87EB6"/>
    <w:rsid w:val="00D91251"/>
    <w:rsid w:val="00D972D6"/>
    <w:rsid w:val="00DE1C36"/>
    <w:rsid w:val="00E11CC8"/>
    <w:rsid w:val="00E36265"/>
    <w:rsid w:val="00EC7BDD"/>
    <w:rsid w:val="00ED7575"/>
    <w:rsid w:val="00EE1D8B"/>
    <w:rsid w:val="00EF3512"/>
    <w:rsid w:val="00EF4A4A"/>
    <w:rsid w:val="00F16E2F"/>
    <w:rsid w:val="00F27045"/>
    <w:rsid w:val="00F3290C"/>
    <w:rsid w:val="00F61DAC"/>
    <w:rsid w:val="00F84234"/>
    <w:rsid w:val="00F84CA9"/>
    <w:rsid w:val="00FA0C06"/>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793DDC4B"/>
  <w15:docId w15:val="{AF952788-8E79-4F82-9E00-2D8B7BC0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paragraph" w:styleId="TOCHeading">
    <w:name w:val="TOC Heading"/>
    <w:basedOn w:val="Heading1"/>
    <w:next w:val="Normal"/>
    <w:uiPriority w:val="39"/>
    <w:unhideWhenUsed/>
    <w:qFormat/>
    <w:rsid w:val="003A0F84"/>
    <w:pPr>
      <w:keepLines/>
      <w:numPr>
        <w:numId w:val="0"/>
      </w:numPr>
      <w:spacing w:before="60" w:after="120"/>
      <w:outlineLvl w:val="9"/>
    </w:pPr>
    <w:rPr>
      <w:rFonts w:ascii="Calibri" w:eastAsiaTheme="majorEastAsia" w:hAnsi="Calibri" w:cstheme="majorBidi"/>
      <w:bCs w:val="0"/>
      <w:color w:val="0D0D0D" w:themeColor="text1" w:themeTint="F2"/>
      <w:kern w:val="0"/>
      <w:sz w:val="28"/>
    </w:rPr>
  </w:style>
  <w:style w:type="paragraph" w:styleId="TOC1">
    <w:name w:val="toc 1"/>
    <w:basedOn w:val="Normal"/>
    <w:next w:val="Normal"/>
    <w:autoRedefine/>
    <w:uiPriority w:val="39"/>
    <w:unhideWhenUsed/>
    <w:rsid w:val="003A0F84"/>
    <w:pPr>
      <w:tabs>
        <w:tab w:val="left" w:pos="440"/>
        <w:tab w:val="right" w:leader="dot" w:pos="9062"/>
      </w:tabs>
      <w:spacing w:after="100" w:line="259" w:lineRule="auto"/>
      <w:jc w:val="both"/>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3A0F84"/>
    <w:pPr>
      <w:spacing w:after="100" w:line="259" w:lineRule="auto"/>
      <w:ind w:left="220"/>
      <w:jc w:val="both"/>
    </w:pPr>
    <w:rPr>
      <w:rFonts w:asciiTheme="minorHAnsi" w:eastAsiaTheme="minorHAnsi" w:hAnsiTheme="minorHAnsi" w:cstheme="minorBidi"/>
      <w:szCs w:val="22"/>
      <w:lang w:eastAsia="en-US"/>
    </w:rPr>
  </w:style>
  <w:style w:type="character" w:styleId="Hyperlink">
    <w:name w:val="Hyperlink"/>
    <w:basedOn w:val="DefaultParagraphFont"/>
    <w:uiPriority w:val="99"/>
    <w:unhideWhenUsed/>
    <w:rsid w:val="003A0F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orraldus_kinnitatud_lisaga_delta%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E227F-6CF5-4852-854A-84509FFC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korraldus_kinnitatud_lisaga_delta (4)</Template>
  <TotalTime>2</TotalTime>
  <Pages>4</Pages>
  <Words>1682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Inkeri Treial</dc:creator>
  <cp:keywords/>
  <dc:description/>
  <cp:lastModifiedBy>Kairi Schütz</cp:lastModifiedBy>
  <cp:revision>2</cp:revision>
  <cp:lastPrinted>2018-10-02T09:59:00Z</cp:lastPrinted>
  <dcterms:created xsi:type="dcterms:W3CDTF">2024-10-29T06:39:00Z</dcterms:created>
  <dcterms:modified xsi:type="dcterms:W3CDTF">2024-10-29T06:39:00Z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