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4903" w14:textId="345DB6B3" w:rsidR="002F6C44" w:rsidRDefault="002F6C44" w:rsidP="00890DF3">
      <w:pPr>
        <w:pStyle w:val="BodyR"/>
      </w:pPr>
      <w:r>
        <w:t xml:space="preserve"> FULL TEXT</w:t>
      </w:r>
    </w:p>
    <w:p w14:paraId="10A15340" w14:textId="3ED809BA" w:rsidR="00913C19" w:rsidRDefault="00292D3B" w:rsidP="002F6C44">
      <w:pPr>
        <w:pStyle w:val="BodyR"/>
        <w:jc w:val="left"/>
      </w:pPr>
      <w:r>
        <w:t xml:space="preserve">Approved by Rector’s directive No </w:t>
      </w:r>
      <w:r w:rsidR="00B516F0">
        <w:fldChar w:fldCharType="begin"/>
      </w:r>
      <w:r w:rsidR="004438F8">
        <w:instrText xml:space="preserve"> delta_regNumber</w:instrText>
      </w:r>
      <w:r w:rsidR="00B516F0">
        <w:fldChar w:fldCharType="separate"/>
      </w:r>
      <w:r w:rsidR="004438F8">
        <w:t>11</w:t>
      </w:r>
      <w:r w:rsidR="00B516F0">
        <w:fldChar w:fldCharType="end"/>
      </w:r>
      <w:r>
        <w:t xml:space="preserve"> of </w:t>
      </w:r>
      <w:r w:rsidR="00B516F0">
        <w:fldChar w:fldCharType="begin"/>
      </w:r>
      <w:r w:rsidR="004438F8">
        <w:instrText xml:space="preserve"> delta_regDateTime</w:instrText>
      </w:r>
      <w:r w:rsidR="00B516F0">
        <w:fldChar w:fldCharType="separate"/>
      </w:r>
      <w:r w:rsidR="004438F8">
        <w:t>28</w:t>
      </w:r>
      <w:r w:rsidR="00BC7DF2">
        <w:t xml:space="preserve"> March </w:t>
      </w:r>
      <w:r w:rsidR="004438F8">
        <w:t>2024</w:t>
      </w:r>
      <w:r w:rsidR="00B516F0">
        <w:fldChar w:fldCharType="end"/>
      </w:r>
      <w:r w:rsidR="00BC7DF2">
        <w:t xml:space="preserve"> (entry into 28 March 2024)</w:t>
      </w:r>
    </w:p>
    <w:p w14:paraId="523F95CB" w14:textId="06E6642D" w:rsidR="00C231C4" w:rsidRDefault="00332B35" w:rsidP="00C231C4">
      <w:pPr>
        <w:pStyle w:val="BodyR"/>
        <w:jc w:val="left"/>
      </w:pPr>
      <w:r w:rsidRPr="00942766">
        <w:t xml:space="preserve">Amended by Rector’s directive No 7 of 16 February 2026 (entry into force </w:t>
      </w:r>
      <w:r w:rsidR="00677001">
        <w:t xml:space="preserve">1 January </w:t>
      </w:r>
      <w:r w:rsidRPr="00942766">
        <w:t>2026)</w:t>
      </w:r>
    </w:p>
    <w:p w14:paraId="706B690C" w14:textId="6C62806F" w:rsidR="002F6C44" w:rsidRDefault="00C231C4" w:rsidP="00C231C4">
      <w:pPr>
        <w:pStyle w:val="BodyR"/>
        <w:jc w:val="left"/>
      </w:pPr>
      <w:r>
        <w:t>Amended by Rector’s directive No 14 of 07 April 2026 (entry into force 1 April 2026)</w:t>
      </w:r>
    </w:p>
    <w:p w14:paraId="737B98A8" w14:textId="77777777" w:rsidR="00C231C4" w:rsidRPr="00942766" w:rsidRDefault="00C231C4" w:rsidP="00C231C4">
      <w:pPr>
        <w:pStyle w:val="BodyR"/>
        <w:jc w:val="left"/>
      </w:pPr>
    </w:p>
    <w:p w14:paraId="2A2DE089" w14:textId="0BF88649" w:rsidR="002F6C44" w:rsidRPr="00942766" w:rsidRDefault="002F6C44" w:rsidP="002F6C44">
      <w:pPr>
        <w:pStyle w:val="BodyR"/>
        <w:jc w:val="left"/>
      </w:pPr>
      <w:r w:rsidRPr="00942766">
        <w:t xml:space="preserve">In force from: </w:t>
      </w:r>
      <w:r w:rsidR="0087346C" w:rsidRPr="0087346C">
        <w:t>01.04.2026</w:t>
      </w:r>
    </w:p>
    <w:p w14:paraId="649821C5" w14:textId="77777777" w:rsidR="00913C19" w:rsidRPr="001C72DD" w:rsidRDefault="00913C19" w:rsidP="00890DF3">
      <w:pPr>
        <w:pStyle w:val="BodyR"/>
      </w:pPr>
    </w:p>
    <w:p w14:paraId="3B5470C9" w14:textId="76D3B1A0" w:rsidR="006D07D8" w:rsidRPr="001C72DD" w:rsidRDefault="00C85167" w:rsidP="00D72E9E">
      <w:pPr>
        <w:pStyle w:val="Lisapealkiri"/>
        <w:tabs>
          <w:tab w:val="clear" w:pos="6521"/>
        </w:tabs>
      </w:pPr>
      <w:r>
        <w:t xml:space="preserve">Rules for the Use of Assets </w:t>
      </w:r>
    </w:p>
    <w:p w14:paraId="768828B3" w14:textId="77777777" w:rsidR="001160CE" w:rsidRPr="001F6C97" w:rsidRDefault="001160CE" w:rsidP="001160CE">
      <w:pPr>
        <w:numPr>
          <w:ilvl w:val="0"/>
          <w:numId w:val="14"/>
        </w:numPr>
        <w:spacing w:before="200"/>
        <w:jc w:val="both"/>
        <w:rPr>
          <w:rFonts w:asciiTheme="minorHAnsi" w:hAnsiTheme="minorHAnsi" w:cstheme="minorHAnsi"/>
          <w:b/>
          <w:bCs/>
          <w:color w:val="000000" w:themeColor="text1"/>
          <w:szCs w:val="22"/>
        </w:rPr>
      </w:pPr>
      <w:r>
        <w:rPr>
          <w:rFonts w:asciiTheme="minorHAnsi" w:hAnsiTheme="minorHAnsi"/>
          <w:b/>
          <w:color w:val="000000" w:themeColor="text1"/>
        </w:rPr>
        <w:t>General provisions</w:t>
      </w:r>
    </w:p>
    <w:p w14:paraId="608E5A8E" w14:textId="000B5490" w:rsidR="001160CE" w:rsidRPr="001F6C97" w:rsidRDefault="001160CE" w:rsidP="00A70556">
      <w:pPr>
        <w:pStyle w:val="ListParagraph"/>
        <w:numPr>
          <w:ilvl w:val="1"/>
          <w:numId w:val="13"/>
        </w:numPr>
        <w:spacing w:after="0" w:line="240" w:lineRule="auto"/>
        <w:rPr>
          <w:rFonts w:cstheme="minorHAnsi"/>
          <w:color w:val="000000" w:themeColor="text1"/>
        </w:rPr>
      </w:pPr>
      <w:r>
        <w:rPr>
          <w:color w:val="000000" w:themeColor="text1"/>
        </w:rPr>
        <w:t xml:space="preserve">The Rules for the Use of Assets (hereinafter referred to as “the Rules”) govern the conditions for </w:t>
      </w:r>
      <w:r w:rsidR="00BE2EC3">
        <w:rPr>
          <w:color w:val="000000" w:themeColor="text1"/>
        </w:rPr>
        <w:t>the use</w:t>
      </w:r>
      <w:r>
        <w:rPr>
          <w:color w:val="000000" w:themeColor="text1"/>
        </w:rPr>
        <w:t xml:space="preserve"> and granting </w:t>
      </w:r>
      <w:r w:rsidR="006011D0">
        <w:rPr>
          <w:color w:val="000000" w:themeColor="text1"/>
        </w:rPr>
        <w:t xml:space="preserve">of </w:t>
      </w:r>
      <w:r>
        <w:rPr>
          <w:color w:val="000000" w:themeColor="text1"/>
        </w:rPr>
        <w:t>the use of the premises, real estate, and items (hereinafter collectively referred to as “assets”) owned by Tallinn University of Technology (hereinafter referred to as “the university”), as well as calculation and payment of the costs relating to the premises.</w:t>
      </w:r>
    </w:p>
    <w:p w14:paraId="5034D96B" w14:textId="77777777" w:rsidR="001160CE" w:rsidRPr="001F6C97" w:rsidRDefault="001160CE" w:rsidP="00A70556">
      <w:pPr>
        <w:pStyle w:val="ListParagraph"/>
        <w:numPr>
          <w:ilvl w:val="1"/>
          <w:numId w:val="13"/>
        </w:numPr>
        <w:spacing w:after="0" w:line="240" w:lineRule="auto"/>
        <w:rPr>
          <w:rFonts w:cstheme="minorHAnsi"/>
          <w:color w:val="000000" w:themeColor="text1"/>
        </w:rPr>
      </w:pPr>
      <w:r>
        <w:rPr>
          <w:color w:val="000000" w:themeColor="text1"/>
        </w:rPr>
        <w:t>The Rules do not apply to:</w:t>
      </w:r>
    </w:p>
    <w:p w14:paraId="1685C3ED" w14:textId="0758B2D3" w:rsidR="001160CE" w:rsidRPr="001F6C97" w:rsidRDefault="006011D0" w:rsidP="00A70556">
      <w:pPr>
        <w:pStyle w:val="ListParagraph"/>
        <w:numPr>
          <w:ilvl w:val="2"/>
          <w:numId w:val="13"/>
        </w:numPr>
        <w:spacing w:after="0" w:line="240" w:lineRule="auto"/>
        <w:rPr>
          <w:rFonts w:cstheme="minorHAnsi"/>
          <w:color w:val="000000" w:themeColor="text1"/>
        </w:rPr>
      </w:pPr>
      <w:r>
        <w:rPr>
          <w:color w:val="000000" w:themeColor="text1"/>
        </w:rPr>
        <w:t xml:space="preserve">the </w:t>
      </w:r>
      <w:r w:rsidR="001160CE">
        <w:rPr>
          <w:color w:val="000000" w:themeColor="text1"/>
        </w:rPr>
        <w:t xml:space="preserve">granting </w:t>
      </w:r>
      <w:r>
        <w:rPr>
          <w:color w:val="000000" w:themeColor="text1"/>
        </w:rPr>
        <w:t xml:space="preserve">of </w:t>
      </w:r>
      <w:r w:rsidR="001160CE">
        <w:rPr>
          <w:color w:val="000000" w:themeColor="text1"/>
        </w:rPr>
        <w:t>the use of the university’s dwellings to the PhD students and staff of the university;</w:t>
      </w:r>
    </w:p>
    <w:p w14:paraId="24BA1DB6" w14:textId="6997A555" w:rsidR="001160CE" w:rsidRPr="001F6C97" w:rsidRDefault="005E2264" w:rsidP="00A70556">
      <w:pPr>
        <w:pStyle w:val="ListParagraph"/>
        <w:numPr>
          <w:ilvl w:val="2"/>
          <w:numId w:val="13"/>
        </w:numPr>
        <w:spacing w:after="0" w:line="240" w:lineRule="auto"/>
        <w:rPr>
          <w:rFonts w:cstheme="minorHAnsi"/>
          <w:color w:val="000000" w:themeColor="text1"/>
        </w:rPr>
      </w:pPr>
      <w:r>
        <w:rPr>
          <w:color w:val="000000" w:themeColor="text1"/>
        </w:rPr>
        <w:t xml:space="preserve">the </w:t>
      </w:r>
      <w:r w:rsidR="001160CE">
        <w:rPr>
          <w:color w:val="000000" w:themeColor="text1"/>
        </w:rPr>
        <w:t xml:space="preserve">granting the use of the university’s official </w:t>
      </w:r>
      <w:r>
        <w:rPr>
          <w:color w:val="000000" w:themeColor="text1"/>
        </w:rPr>
        <w:t>vehicles</w:t>
      </w:r>
      <w:r w:rsidR="001160CE">
        <w:rPr>
          <w:color w:val="000000" w:themeColor="text1"/>
        </w:rPr>
        <w:t xml:space="preserve"> to the staff of the university ;</w:t>
      </w:r>
    </w:p>
    <w:p w14:paraId="131294F4" w14:textId="41B1ECF7" w:rsidR="001160CE" w:rsidRPr="001F6C97" w:rsidRDefault="00307344" w:rsidP="00A70556">
      <w:pPr>
        <w:pStyle w:val="ListParagraph"/>
        <w:numPr>
          <w:ilvl w:val="2"/>
          <w:numId w:val="13"/>
        </w:numPr>
        <w:spacing w:after="0" w:line="240" w:lineRule="auto"/>
        <w:rPr>
          <w:rFonts w:cstheme="minorHAnsi"/>
          <w:color w:val="000000" w:themeColor="text1"/>
        </w:rPr>
      </w:pPr>
      <w:r>
        <w:rPr>
          <w:color w:val="000000" w:themeColor="text1"/>
        </w:rPr>
        <w:t xml:space="preserve">the </w:t>
      </w:r>
      <w:r w:rsidR="001160CE">
        <w:rPr>
          <w:color w:val="000000" w:themeColor="text1"/>
        </w:rPr>
        <w:t>granting the use of the university’s telecommunications equipment to the staff of the university;</w:t>
      </w:r>
    </w:p>
    <w:p w14:paraId="4AE91335" w14:textId="42D7DCEA" w:rsidR="001160CE" w:rsidRPr="001F6C97" w:rsidRDefault="009D7948" w:rsidP="00A70556">
      <w:pPr>
        <w:pStyle w:val="ListParagraph"/>
        <w:numPr>
          <w:ilvl w:val="2"/>
          <w:numId w:val="13"/>
        </w:numPr>
        <w:spacing w:after="0" w:line="240" w:lineRule="auto"/>
        <w:rPr>
          <w:rFonts w:cstheme="minorHAnsi"/>
          <w:color w:val="000000" w:themeColor="text1"/>
        </w:rPr>
      </w:pPr>
      <w:r>
        <w:rPr>
          <w:color w:val="000000" w:themeColor="text1"/>
        </w:rPr>
        <w:t xml:space="preserve">the </w:t>
      </w:r>
      <w:r w:rsidR="001160CE">
        <w:rPr>
          <w:color w:val="000000" w:themeColor="text1"/>
        </w:rPr>
        <w:t xml:space="preserve">granting the use of intellectual property </w:t>
      </w:r>
      <w:r>
        <w:rPr>
          <w:color w:val="000000" w:themeColor="text1"/>
        </w:rPr>
        <w:t>or</w:t>
      </w:r>
      <w:r w:rsidR="001160CE">
        <w:rPr>
          <w:color w:val="000000" w:themeColor="text1"/>
        </w:rPr>
        <w:t xml:space="preserve"> monetarily appraisable rights and obligations;</w:t>
      </w:r>
    </w:p>
    <w:p w14:paraId="6A92A56E" w14:textId="7EAAF76B" w:rsidR="001160CE" w:rsidRPr="001F6C97" w:rsidRDefault="009D7948" w:rsidP="00A70556">
      <w:pPr>
        <w:pStyle w:val="ListParagraph"/>
        <w:numPr>
          <w:ilvl w:val="2"/>
          <w:numId w:val="13"/>
        </w:numPr>
        <w:spacing w:after="0" w:line="240" w:lineRule="auto"/>
        <w:rPr>
          <w:rFonts w:cstheme="minorHAnsi"/>
          <w:color w:val="000000" w:themeColor="text1"/>
        </w:rPr>
      </w:pPr>
      <w:r>
        <w:rPr>
          <w:color w:val="000000" w:themeColor="text1"/>
        </w:rPr>
        <w:t xml:space="preserve">the </w:t>
      </w:r>
      <w:r w:rsidR="001160CE">
        <w:rPr>
          <w:color w:val="000000" w:themeColor="text1"/>
        </w:rPr>
        <w:t>encumb</w:t>
      </w:r>
      <w:r>
        <w:rPr>
          <w:color w:val="000000" w:themeColor="text1"/>
        </w:rPr>
        <w:t>rance</w:t>
      </w:r>
      <w:r w:rsidR="001160CE">
        <w:rPr>
          <w:color w:val="000000" w:themeColor="text1"/>
        </w:rPr>
        <w:t xml:space="preserve"> of real estate with a limited real right.</w:t>
      </w:r>
    </w:p>
    <w:p w14:paraId="16E14A40" w14:textId="56F6796A" w:rsidR="001160CE" w:rsidRPr="001F6C97" w:rsidRDefault="001160CE" w:rsidP="00A70556">
      <w:pPr>
        <w:pStyle w:val="ListParagraph"/>
        <w:numPr>
          <w:ilvl w:val="1"/>
          <w:numId w:val="13"/>
        </w:numPr>
        <w:spacing w:after="0" w:line="240" w:lineRule="auto"/>
        <w:rPr>
          <w:rFonts w:cstheme="minorHAnsi"/>
          <w:color w:val="000000" w:themeColor="text1"/>
        </w:rPr>
      </w:pPr>
      <w:r>
        <w:rPr>
          <w:color w:val="000000" w:themeColor="text1"/>
        </w:rPr>
        <w:t xml:space="preserve">The university does not use or grant use of its assets for events or activities that violate public </w:t>
      </w:r>
      <w:proofErr w:type="gramStart"/>
      <w:r>
        <w:rPr>
          <w:color w:val="000000" w:themeColor="text1"/>
        </w:rPr>
        <w:t>order, or</w:t>
      </w:r>
      <w:proofErr w:type="gramEnd"/>
      <w:r>
        <w:rPr>
          <w:color w:val="000000" w:themeColor="text1"/>
        </w:rPr>
        <w:t xml:space="preserve"> </w:t>
      </w:r>
      <w:r w:rsidR="00251163">
        <w:rPr>
          <w:color w:val="000000" w:themeColor="text1"/>
        </w:rPr>
        <w:t>constitute</w:t>
      </w:r>
      <w:r>
        <w:rPr>
          <w:color w:val="000000" w:themeColor="text1"/>
        </w:rPr>
        <w:t xml:space="preserve"> political or religious propaganda.</w:t>
      </w:r>
    </w:p>
    <w:p w14:paraId="5BEA3232" w14:textId="0BCD2960" w:rsidR="001160CE" w:rsidRPr="001F6C97" w:rsidRDefault="00384F47" w:rsidP="00A70556">
      <w:pPr>
        <w:pStyle w:val="ListParagraph"/>
        <w:numPr>
          <w:ilvl w:val="1"/>
          <w:numId w:val="13"/>
        </w:numPr>
        <w:spacing w:after="0" w:line="240" w:lineRule="auto"/>
        <w:rPr>
          <w:rFonts w:cstheme="minorHAnsi"/>
          <w:color w:val="000000" w:themeColor="text1"/>
        </w:rPr>
      </w:pPr>
      <w:r>
        <w:rPr>
          <w:color w:val="000000" w:themeColor="text1"/>
        </w:rPr>
        <w:t>A</w:t>
      </w:r>
      <w:r w:rsidR="001160CE">
        <w:rPr>
          <w:color w:val="000000" w:themeColor="text1"/>
        </w:rPr>
        <w:t xml:space="preserve"> user of assets shall:</w:t>
      </w:r>
    </w:p>
    <w:p w14:paraId="429483CD" w14:textId="7E3C84C1" w:rsidR="001160CE" w:rsidRPr="001F6C97" w:rsidRDefault="001160CE" w:rsidP="00A70556">
      <w:pPr>
        <w:pStyle w:val="ListParagraph"/>
        <w:numPr>
          <w:ilvl w:val="2"/>
          <w:numId w:val="13"/>
        </w:numPr>
        <w:spacing w:after="0" w:line="240" w:lineRule="auto"/>
        <w:rPr>
          <w:rFonts w:cstheme="minorHAnsi"/>
          <w:color w:val="000000" w:themeColor="text1"/>
        </w:rPr>
      </w:pPr>
      <w:r>
        <w:rPr>
          <w:color w:val="000000" w:themeColor="text1"/>
        </w:rPr>
        <w:t>use the assets prudently and for the</w:t>
      </w:r>
      <w:r w:rsidR="00384F47">
        <w:rPr>
          <w:color w:val="000000" w:themeColor="text1"/>
        </w:rPr>
        <w:t>ir</w:t>
      </w:r>
      <w:r>
        <w:rPr>
          <w:color w:val="000000" w:themeColor="text1"/>
        </w:rPr>
        <w:t xml:space="preserve"> intended purpose;</w:t>
      </w:r>
    </w:p>
    <w:p w14:paraId="56912EEE" w14:textId="2523D10D" w:rsidR="001160CE" w:rsidRPr="001F6C97" w:rsidRDefault="001160CE" w:rsidP="00A70556">
      <w:pPr>
        <w:pStyle w:val="ListParagraph"/>
        <w:numPr>
          <w:ilvl w:val="2"/>
          <w:numId w:val="13"/>
        </w:numPr>
        <w:spacing w:after="0" w:line="240" w:lineRule="auto"/>
        <w:rPr>
          <w:rFonts w:cstheme="minorHAnsi"/>
          <w:color w:val="000000" w:themeColor="text1"/>
        </w:rPr>
      </w:pPr>
      <w:r>
        <w:rPr>
          <w:color w:val="000000" w:themeColor="text1"/>
        </w:rPr>
        <w:t xml:space="preserve">immediately inform the relevant persons </w:t>
      </w:r>
      <w:r w:rsidR="008C099F">
        <w:rPr>
          <w:color w:val="000000" w:themeColor="text1"/>
        </w:rPr>
        <w:t>of any</w:t>
      </w:r>
      <w:r>
        <w:rPr>
          <w:color w:val="000000" w:themeColor="text1"/>
        </w:rPr>
        <w:t xml:space="preserve"> damage to or risk of damage to the assets;</w:t>
      </w:r>
    </w:p>
    <w:p w14:paraId="2A9F127D" w14:textId="69758CAD" w:rsidR="001160CE" w:rsidRPr="006A5B6F" w:rsidRDefault="001160CE" w:rsidP="00A70556">
      <w:pPr>
        <w:pStyle w:val="ListParagraph"/>
        <w:numPr>
          <w:ilvl w:val="2"/>
          <w:numId w:val="13"/>
        </w:numPr>
        <w:spacing w:after="0" w:line="240" w:lineRule="auto"/>
        <w:rPr>
          <w:rFonts w:cstheme="minorHAnsi"/>
          <w:color w:val="000000" w:themeColor="text1"/>
        </w:rPr>
      </w:pPr>
      <w:r>
        <w:rPr>
          <w:color w:val="000000" w:themeColor="text1"/>
        </w:rPr>
        <w:t xml:space="preserve">when using assets within the university, comply with the Statutes of the University and the internal procedure rules </w:t>
      </w:r>
      <w:r w:rsidR="000D295E">
        <w:rPr>
          <w:color w:val="000000" w:themeColor="text1"/>
        </w:rPr>
        <w:t>applicable</w:t>
      </w:r>
      <w:r>
        <w:rPr>
          <w:color w:val="000000" w:themeColor="text1"/>
        </w:rPr>
        <w:t xml:space="preserve"> at the university.</w:t>
      </w:r>
    </w:p>
    <w:p w14:paraId="1E4663F7" w14:textId="77777777" w:rsidR="006A5B6F" w:rsidRPr="001F6C97" w:rsidRDefault="006A5B6F" w:rsidP="006A5B6F">
      <w:pPr>
        <w:pStyle w:val="ListParagraph"/>
        <w:spacing w:after="0" w:line="240" w:lineRule="auto"/>
        <w:ind w:left="0"/>
        <w:rPr>
          <w:rFonts w:cstheme="minorHAnsi"/>
          <w:color w:val="000000" w:themeColor="text1"/>
        </w:rPr>
      </w:pPr>
    </w:p>
    <w:p w14:paraId="5E3F6B2E" w14:textId="77777777" w:rsidR="002C1C6C" w:rsidRPr="00CD4738" w:rsidRDefault="002C1C6C" w:rsidP="00FC3DD8">
      <w:pPr>
        <w:pStyle w:val="ListParagraph"/>
        <w:spacing w:before="200"/>
        <w:ind w:left="0"/>
        <w:jc w:val="both"/>
        <w:rPr>
          <w:rFonts w:cstheme="minorHAnsi"/>
          <w:b/>
          <w:bCs/>
        </w:rPr>
      </w:pPr>
      <w:r w:rsidRPr="00CD4738">
        <w:rPr>
          <w:b/>
        </w:rPr>
        <w:t>2. Definitions [entry into force 01.01.2026]</w:t>
      </w:r>
    </w:p>
    <w:p w14:paraId="41FFA15F" w14:textId="77777777" w:rsidR="002C1C6C" w:rsidRPr="00CD4738" w:rsidRDefault="002C1C6C" w:rsidP="006A5B6F">
      <w:pPr>
        <w:pStyle w:val="ListParagraph"/>
        <w:ind w:left="0"/>
        <w:jc w:val="both"/>
        <w:rPr>
          <w:rFonts w:cstheme="minorHAnsi"/>
          <w:b/>
          <w:bCs/>
        </w:rPr>
      </w:pPr>
      <w:r w:rsidRPr="00CD4738">
        <w:t>2.1 ‘</w:t>
      </w:r>
      <w:r w:rsidRPr="00CD4738">
        <w:rPr>
          <w:b/>
          <w:bCs/>
        </w:rPr>
        <w:t>assets</w:t>
      </w:r>
      <w:r w:rsidRPr="00CD4738">
        <w:t>’ within the meaning of these Rules is a collective term for real estate, premises, and items;</w:t>
      </w:r>
    </w:p>
    <w:p w14:paraId="086C6F7A" w14:textId="77777777" w:rsidR="00FC3DD8" w:rsidRPr="00CD4738" w:rsidRDefault="002C1C6C" w:rsidP="00FC3DD8">
      <w:pPr>
        <w:pStyle w:val="ListParagraph"/>
        <w:ind w:left="0"/>
      </w:pPr>
      <w:r w:rsidRPr="00CD4738">
        <w:t>2.2 ‘</w:t>
      </w:r>
      <w:r w:rsidRPr="00CD4738">
        <w:rPr>
          <w:b/>
          <w:bCs/>
        </w:rPr>
        <w:t>real estate</w:t>
      </w:r>
      <w:r w:rsidRPr="00CD4738">
        <w:t>’ means the immovable property owned by the university, including the buildings located on such property;</w:t>
      </w:r>
    </w:p>
    <w:p w14:paraId="24127202" w14:textId="1AF01BEF" w:rsidR="002C1C6C" w:rsidRPr="00CD4738" w:rsidRDefault="002C1C6C" w:rsidP="00FC3DD8">
      <w:pPr>
        <w:pStyle w:val="ListParagraph"/>
        <w:ind w:left="0"/>
        <w:rPr>
          <w:rFonts w:cstheme="minorHAnsi"/>
          <w:b/>
          <w:bCs/>
        </w:rPr>
      </w:pPr>
      <w:r w:rsidRPr="00CD4738">
        <w:t>2.3 ‘</w:t>
      </w:r>
      <w:r w:rsidRPr="00CD4738">
        <w:rPr>
          <w:b/>
          <w:bCs/>
        </w:rPr>
        <w:t>item</w:t>
      </w:r>
      <w:r w:rsidRPr="00CD4738">
        <w:t>’ means movable property used by the university for its operations, such as equipment, inventory, furniture, or the like;</w:t>
      </w:r>
    </w:p>
    <w:p w14:paraId="72AC71B1" w14:textId="77777777" w:rsidR="002C1C6C" w:rsidRPr="00CD4738" w:rsidRDefault="002C1C6C" w:rsidP="00FC3DD8">
      <w:pPr>
        <w:pStyle w:val="ListParagraph"/>
        <w:ind w:left="0"/>
        <w:rPr>
          <w:rFonts w:cstheme="minorHAnsi"/>
          <w:b/>
          <w:bCs/>
        </w:rPr>
      </w:pPr>
      <w:r w:rsidRPr="00CD4738">
        <w:t>2.4 ‘</w:t>
      </w:r>
      <w:r w:rsidRPr="00CD4738">
        <w:rPr>
          <w:b/>
          <w:bCs/>
        </w:rPr>
        <w:t>asset register</w:t>
      </w:r>
      <w:r w:rsidRPr="00CD4738">
        <w:t>’ means a module of the business software in which the university’s immovable and movable property is recorded, including, where possible, details of its location and user;</w:t>
      </w:r>
    </w:p>
    <w:p w14:paraId="5C9291A1" w14:textId="03031D10" w:rsidR="002C1C6C" w:rsidRPr="00CD4738" w:rsidRDefault="002C1C6C" w:rsidP="00FC3DD8">
      <w:pPr>
        <w:pStyle w:val="ListParagraph"/>
        <w:ind w:left="0"/>
        <w:rPr>
          <w:rFonts w:cstheme="minorHAnsi"/>
          <w:b/>
          <w:bCs/>
        </w:rPr>
      </w:pPr>
      <w:r w:rsidRPr="00CD4738">
        <w:t>2.5 ‘</w:t>
      </w:r>
      <w:r w:rsidR="007A6F71" w:rsidRPr="00CD4738">
        <w:rPr>
          <w:b/>
          <w:bCs/>
        </w:rPr>
        <w:t>asset transfer record</w:t>
      </w:r>
      <w:r w:rsidRPr="00CD4738">
        <w:t xml:space="preserve">’ means a formal document completed when the user of an item changes, an item is transferred from one structural unit to another, and/or the location of an item </w:t>
      </w:r>
      <w:proofErr w:type="gramStart"/>
      <w:r w:rsidRPr="00CD4738">
        <w:t>changes</w:t>
      </w:r>
      <w:proofErr w:type="gramEnd"/>
      <w:r w:rsidRPr="00CD4738">
        <w:t>;</w:t>
      </w:r>
    </w:p>
    <w:p w14:paraId="7DE9B0EA" w14:textId="71931F15" w:rsidR="002C1C6C" w:rsidRPr="00CD4738" w:rsidRDefault="002C1C6C" w:rsidP="00FC3DD8">
      <w:pPr>
        <w:pStyle w:val="ListParagraph"/>
        <w:ind w:left="0"/>
        <w:rPr>
          <w:rFonts w:cstheme="minorHAnsi"/>
          <w:b/>
          <w:bCs/>
        </w:rPr>
      </w:pPr>
      <w:r w:rsidRPr="00CD4738">
        <w:t>2.6 ‘</w:t>
      </w:r>
      <w:r w:rsidRPr="00CD4738">
        <w:rPr>
          <w:b/>
          <w:bCs/>
        </w:rPr>
        <w:t>self-use</w:t>
      </w:r>
      <w:r w:rsidRPr="00CD4738">
        <w:t xml:space="preserve"> </w:t>
      </w:r>
      <w:r w:rsidRPr="00CD4738">
        <w:rPr>
          <w:b/>
          <w:bCs/>
        </w:rPr>
        <w:t>area</w:t>
      </w:r>
      <w:r w:rsidRPr="00CD4738">
        <w:t xml:space="preserve">’ means </w:t>
      </w:r>
      <w:r w:rsidR="00181CCE" w:rsidRPr="00CD4738">
        <w:t>areas</w:t>
      </w:r>
      <w:r w:rsidRPr="00CD4738">
        <w:t xml:space="preserve"> allocated to structural units and directly necessary for the performance of their core activities, such as laboratories, offices, and seminar rooms. All costs relating to the building groups shall be allocated to the self-use areas in the calculation of the cost tariff.</w:t>
      </w:r>
    </w:p>
    <w:p w14:paraId="093502A3" w14:textId="6451AEEE" w:rsidR="002C1C6C" w:rsidRPr="00CD4738" w:rsidRDefault="002C1C6C" w:rsidP="00FC3DD8">
      <w:pPr>
        <w:pStyle w:val="ListParagraph"/>
        <w:ind w:left="0"/>
        <w:rPr>
          <w:rFonts w:cstheme="minorHAnsi"/>
          <w:b/>
          <w:bCs/>
        </w:rPr>
      </w:pPr>
      <w:r w:rsidRPr="00CD4738">
        <w:t>2.7 ‘</w:t>
      </w:r>
      <w:r w:rsidRPr="00CD4738">
        <w:rPr>
          <w:b/>
          <w:bCs/>
        </w:rPr>
        <w:t>non-self-use areas</w:t>
      </w:r>
      <w:r w:rsidRPr="00CD4738">
        <w:t xml:space="preserve">’ means areas shared by building occupants, areas used by the Real Estate Office, and areas necessary for the maintenance of the building such as corridors and utility rooms. Non-self-use areas are excluded from the allocation of the building group </w:t>
      </w:r>
      <w:r w:rsidR="00E86BC5" w:rsidRPr="00CD4738">
        <w:t>costs</w:t>
      </w:r>
      <w:r w:rsidRPr="00CD4738">
        <w:t>; consequently, all such costs shall be allocated to the self-use areas;</w:t>
      </w:r>
    </w:p>
    <w:p w14:paraId="51B2E3FB" w14:textId="2448936C" w:rsidR="002C1C6C" w:rsidRPr="00CD4738" w:rsidRDefault="002C1C6C" w:rsidP="00FC3DD8">
      <w:pPr>
        <w:pStyle w:val="ListParagraph"/>
        <w:ind w:left="0"/>
        <w:rPr>
          <w:rFonts w:cstheme="minorHAnsi"/>
          <w:b/>
          <w:bCs/>
        </w:rPr>
      </w:pPr>
      <w:r w:rsidRPr="00CD4738">
        <w:t>2.8 ‘</w:t>
      </w:r>
      <w:r w:rsidRPr="00CD4738">
        <w:rPr>
          <w:b/>
          <w:bCs/>
        </w:rPr>
        <w:t>order for the use of premises</w:t>
      </w:r>
      <w:r w:rsidRPr="00CD4738">
        <w:t>’ means a document signed by the Real Estate Development Director and the head of the relevant structural unit, which records changes relating to the use of premises, the granting of preferential rights of use, the effective date of transfer, and the total area allocated for self-use, and which serves as the basis for cost allocation;</w:t>
      </w:r>
    </w:p>
    <w:p w14:paraId="1626FD53" w14:textId="77777777" w:rsidR="00FC3DD8" w:rsidRPr="00CD4738" w:rsidRDefault="002C1C6C" w:rsidP="00FC3DD8">
      <w:pPr>
        <w:pStyle w:val="ListParagraph"/>
        <w:ind w:left="0"/>
      </w:pPr>
      <w:r w:rsidRPr="00CD4738">
        <w:t>2.9 ‘</w:t>
      </w:r>
      <w:r w:rsidRPr="00CD4738">
        <w:rPr>
          <w:b/>
          <w:bCs/>
        </w:rPr>
        <w:t>sub-use of premises</w:t>
      </w:r>
      <w:r w:rsidRPr="00CD4738">
        <w:t>’ means an arrangement within the university whereby one structural unit temporarily grants another structural unit the right to use its premises, either free of charge or for a fee;</w:t>
      </w:r>
    </w:p>
    <w:p w14:paraId="0FE1394B" w14:textId="50AB76B3" w:rsidR="002C1C6C" w:rsidRPr="00CD4738" w:rsidRDefault="002C1C6C" w:rsidP="00FC3DD8">
      <w:pPr>
        <w:pStyle w:val="ListParagraph"/>
        <w:ind w:left="0"/>
        <w:rPr>
          <w:rFonts w:cstheme="minorHAnsi"/>
          <w:b/>
          <w:bCs/>
        </w:rPr>
      </w:pPr>
      <w:r w:rsidRPr="00CD4738">
        <w:t>2.10 ‘</w:t>
      </w:r>
      <w:r w:rsidRPr="00CD4738">
        <w:rPr>
          <w:b/>
          <w:bCs/>
        </w:rPr>
        <w:t>preferential right of use of premises</w:t>
      </w:r>
      <w:r w:rsidRPr="00CD4738">
        <w:t xml:space="preserve">’ means a procedure governing the use of premises designated as special-purpose auditoriums, under which one structural unit is granted priority in the use </w:t>
      </w:r>
      <w:r w:rsidRPr="00CD4738">
        <w:lastRenderedPageBreak/>
        <w:t>of such premises</w:t>
      </w:r>
      <w:r w:rsidR="00251B3A" w:rsidRPr="00CD4738">
        <w:t xml:space="preserve">. </w:t>
      </w:r>
      <w:r w:rsidRPr="00CD4738">
        <w:t>During periods when the premises are not used by that structural unit, other structural units may use the premises with the approval of the structural unit to which the preferential right of use has been granted.</w:t>
      </w:r>
    </w:p>
    <w:p w14:paraId="4E5FA233" w14:textId="77777777" w:rsidR="002C1C6C" w:rsidRPr="00CD4738" w:rsidRDefault="002C1C6C" w:rsidP="00FC3DD8">
      <w:pPr>
        <w:pStyle w:val="ListParagraph"/>
        <w:ind w:left="0"/>
        <w:rPr>
          <w:rFonts w:cstheme="minorHAnsi"/>
          <w:b/>
          <w:bCs/>
        </w:rPr>
      </w:pPr>
      <w:r w:rsidRPr="00CD4738">
        <w:t>2.11 ‘</w:t>
      </w:r>
      <w:r w:rsidRPr="00CD4738">
        <w:rPr>
          <w:b/>
          <w:bCs/>
        </w:rPr>
        <w:t>building group</w:t>
      </w:r>
      <w:r w:rsidRPr="00CD4738">
        <w:t>’ means a set of buildings at a specific location forming a cost allocation unit to which fixed and variable costs relating to the maintenance of the real estate are collectively allocated;</w:t>
      </w:r>
    </w:p>
    <w:p w14:paraId="45DE61F5" w14:textId="77777777" w:rsidR="002C1C6C" w:rsidRPr="00CD4738" w:rsidRDefault="002C1C6C" w:rsidP="00FC3DD8">
      <w:pPr>
        <w:pStyle w:val="ListParagraph"/>
        <w:ind w:left="0"/>
        <w:rPr>
          <w:rFonts w:cstheme="minorHAnsi"/>
          <w:b/>
          <w:bCs/>
        </w:rPr>
      </w:pPr>
      <w:r w:rsidRPr="00CD4738">
        <w:t>2.12 ‘</w:t>
      </w:r>
      <w:r w:rsidRPr="00CD4738">
        <w:rPr>
          <w:b/>
          <w:bCs/>
        </w:rPr>
        <w:t>register of premises</w:t>
      </w:r>
      <w:r w:rsidRPr="00CD4738">
        <w:t>’ means the database in which the identifiers, floor areas, classifications, users, and other relevant parameters of premises are recorded;</w:t>
      </w:r>
    </w:p>
    <w:p w14:paraId="7F60CF43" w14:textId="77777777" w:rsidR="002C1C6C" w:rsidRPr="00CD4738" w:rsidRDefault="002C1C6C" w:rsidP="00FC3DD8">
      <w:pPr>
        <w:pStyle w:val="ListParagraph"/>
        <w:ind w:left="0"/>
        <w:rPr>
          <w:rFonts w:cstheme="minorHAnsi"/>
          <w:b/>
          <w:bCs/>
        </w:rPr>
      </w:pPr>
      <w:r w:rsidRPr="00CD4738">
        <w:t>2.13 ‘</w:t>
      </w:r>
      <w:r w:rsidRPr="00CD4738">
        <w:rPr>
          <w:b/>
          <w:bCs/>
        </w:rPr>
        <w:t>public auditorium</w:t>
      </w:r>
      <w:r w:rsidRPr="00CD4738">
        <w:t>’ means a general-purpose auditorium or computer classroom financed from the general fund, available for use by all structural units, booked through the study information system, and intended for shared use;</w:t>
      </w:r>
    </w:p>
    <w:p w14:paraId="3FFC46AF" w14:textId="77777777" w:rsidR="002C1C6C" w:rsidRPr="00CD4738" w:rsidRDefault="002C1C6C" w:rsidP="00FC3DD8">
      <w:pPr>
        <w:pStyle w:val="ListParagraph"/>
        <w:ind w:left="0"/>
        <w:rPr>
          <w:rFonts w:cstheme="minorHAnsi"/>
          <w:b/>
          <w:bCs/>
        </w:rPr>
      </w:pPr>
      <w:r w:rsidRPr="00CD4738">
        <w:t>2.14 ‘</w:t>
      </w:r>
      <w:r w:rsidRPr="00CD4738">
        <w:rPr>
          <w:b/>
          <w:bCs/>
        </w:rPr>
        <w:t>special purpose auditorium</w:t>
      </w:r>
      <w:r w:rsidRPr="00CD4738">
        <w:t>’ means an auditorium financed from the general fund to which a specific structural unit has been granted preferential right of use by order of the Real Estate Development Director, and which contains specialised educational equipment due to which certain courses cannot be conducted in other premises;</w:t>
      </w:r>
    </w:p>
    <w:p w14:paraId="4C307F77" w14:textId="7D99D294" w:rsidR="002C1C6C" w:rsidRPr="00CD4738" w:rsidRDefault="002C1C6C" w:rsidP="00FC3DD8">
      <w:pPr>
        <w:pStyle w:val="ListParagraph"/>
        <w:ind w:left="0"/>
        <w:rPr>
          <w:rFonts w:cstheme="minorHAnsi"/>
          <w:b/>
          <w:bCs/>
        </w:rPr>
      </w:pPr>
      <w:r w:rsidRPr="00CD4738">
        <w:t>2.15 ‘</w:t>
      </w:r>
      <w:r w:rsidRPr="00CD4738">
        <w:rPr>
          <w:b/>
          <w:bCs/>
        </w:rPr>
        <w:t>cost tariff</w:t>
      </w:r>
      <w:r w:rsidRPr="00CD4738">
        <w:t>’ means the monthly rate per square metre of self-use area comprising the total fixed and variable costs of real estate maintenance for building group</w:t>
      </w:r>
      <w:r w:rsidR="00F5174C" w:rsidRPr="00CD4738">
        <w:t>s</w:t>
      </w:r>
      <w:r w:rsidRPr="00CD4738">
        <w:t>;</w:t>
      </w:r>
    </w:p>
    <w:p w14:paraId="7B96D48A" w14:textId="77777777" w:rsidR="002C1C6C" w:rsidRPr="00CD4738" w:rsidRDefault="002C1C6C" w:rsidP="00FC3DD8">
      <w:pPr>
        <w:pStyle w:val="ListParagraph"/>
        <w:ind w:left="0"/>
        <w:rPr>
          <w:rFonts w:cstheme="minorHAnsi"/>
          <w:b/>
          <w:bCs/>
        </w:rPr>
      </w:pPr>
      <w:r w:rsidRPr="00CD4738">
        <w:t>2.16 ‘</w:t>
      </w:r>
      <w:r w:rsidRPr="00CD4738">
        <w:rPr>
          <w:b/>
          <w:bCs/>
        </w:rPr>
        <w:t>variable cost</w:t>
      </w:r>
      <w:r w:rsidRPr="00CD4738">
        <w:t>’ means the costs of heating, electricity, water, and sewage consumption allocated to the self-use areas of a building group;</w:t>
      </w:r>
    </w:p>
    <w:p w14:paraId="6464A9F1" w14:textId="236B7555" w:rsidR="002C1C6C" w:rsidRPr="00CD4738" w:rsidRDefault="002C1C6C" w:rsidP="00FC3DD8">
      <w:pPr>
        <w:pStyle w:val="ListParagraph"/>
        <w:ind w:left="0"/>
        <w:rPr>
          <w:rFonts w:cstheme="minorHAnsi"/>
          <w:b/>
          <w:bCs/>
        </w:rPr>
      </w:pPr>
      <w:r w:rsidRPr="00CD4738">
        <w:t>2.17 ‘</w:t>
      </w:r>
      <w:r w:rsidRPr="00CD4738">
        <w:rPr>
          <w:b/>
          <w:bCs/>
        </w:rPr>
        <w:t>fixed cost</w:t>
      </w:r>
      <w:r w:rsidRPr="00CD4738">
        <w:t>’</w:t>
      </w:r>
      <w:r w:rsidR="00487BEA" w:rsidRPr="00CD4738">
        <w:t xml:space="preserve"> </w:t>
      </w:r>
      <w:r w:rsidRPr="00CD4738">
        <w:t>means costs relating to the maintenance of utility systems, cleaning services, repair funds, and general real estate maintenance, which are allocated to the self-use areas of a building group;</w:t>
      </w:r>
    </w:p>
    <w:p w14:paraId="04D86D7A" w14:textId="77777777" w:rsidR="002C1C6C" w:rsidRPr="00CD4738" w:rsidRDefault="002C1C6C" w:rsidP="00FC3DD8">
      <w:pPr>
        <w:pStyle w:val="ListParagraph"/>
        <w:ind w:left="0"/>
      </w:pPr>
      <w:r w:rsidRPr="00CD4738">
        <w:t>2.18 ‘</w:t>
      </w:r>
      <w:r w:rsidRPr="00CD4738">
        <w:rPr>
          <w:b/>
          <w:bCs/>
        </w:rPr>
        <w:t>external parties</w:t>
      </w:r>
      <w:r w:rsidRPr="00CD4738">
        <w:t>’ means natural persons who are not employed by the university and all legal persons other than the university.</w:t>
      </w:r>
    </w:p>
    <w:p w14:paraId="1A375E83" w14:textId="77777777" w:rsidR="00FC3DD8" w:rsidRPr="00CD4738" w:rsidRDefault="00FC3DD8" w:rsidP="00FC3DD8">
      <w:pPr>
        <w:pStyle w:val="ListParagraph"/>
        <w:ind w:left="0"/>
        <w:rPr>
          <w:rFonts w:cstheme="minorHAnsi"/>
          <w:b/>
          <w:bCs/>
        </w:rPr>
      </w:pPr>
    </w:p>
    <w:p w14:paraId="7DEC9C83" w14:textId="77777777" w:rsidR="002C1C6C" w:rsidRPr="00CD4738" w:rsidRDefault="002C1C6C" w:rsidP="00FC3DD8">
      <w:pPr>
        <w:pStyle w:val="ListParagraph"/>
        <w:spacing w:before="200"/>
        <w:ind w:left="0"/>
        <w:jc w:val="both"/>
        <w:rPr>
          <w:rFonts w:eastAsia="Calibri" w:cstheme="minorHAnsi"/>
        </w:rPr>
      </w:pPr>
      <w:r w:rsidRPr="00CD4738">
        <w:rPr>
          <w:b/>
        </w:rPr>
        <w:t>3. Self-use and sub-use of premises [entry into force 01.01.2026]</w:t>
      </w:r>
    </w:p>
    <w:p w14:paraId="793D3A75" w14:textId="77777777" w:rsidR="002C1C6C" w:rsidRPr="00CD4738" w:rsidRDefault="002C1C6C" w:rsidP="00FC3DD8">
      <w:pPr>
        <w:pStyle w:val="ListParagraph"/>
        <w:ind w:left="0"/>
        <w:rPr>
          <w:rFonts w:eastAsia="Calibri" w:cstheme="minorHAnsi"/>
        </w:rPr>
      </w:pPr>
      <w:r w:rsidRPr="00CD4738">
        <w:t>3.1 A structural unit manages the premises allocated to it for self-use that are directly required for the performance of its statutory or regulatory activities.</w:t>
      </w:r>
    </w:p>
    <w:p w14:paraId="3CF897DC" w14:textId="77777777" w:rsidR="002C1C6C" w:rsidRPr="00CD4738" w:rsidRDefault="002C1C6C" w:rsidP="00FC3DD8">
      <w:pPr>
        <w:pStyle w:val="ListParagraph"/>
        <w:ind w:left="0"/>
        <w:rPr>
          <w:rFonts w:eastAsia="Calibri" w:cstheme="minorHAnsi"/>
        </w:rPr>
      </w:pPr>
      <w:r w:rsidRPr="00CD4738">
        <w:t>3.2 Utility rooms, corridors, and other common areas shall not be allocated for the self-use of structural units.</w:t>
      </w:r>
    </w:p>
    <w:p w14:paraId="27E6A86B" w14:textId="77777777" w:rsidR="002C1C6C" w:rsidRPr="00CD4738" w:rsidRDefault="002C1C6C" w:rsidP="00FC3DD8">
      <w:pPr>
        <w:pStyle w:val="ListParagraph"/>
        <w:ind w:left="0"/>
        <w:rPr>
          <w:rFonts w:eastAsia="Calibri" w:cstheme="minorHAnsi"/>
        </w:rPr>
      </w:pPr>
      <w:r w:rsidRPr="00CD4738">
        <w:t>3.3 Special-purpose auditoriums shall not be allocated to structural units for exclusive use; however, in justified cases, a preferential right of use may be granted to a specific structural unit.</w:t>
      </w:r>
    </w:p>
    <w:p w14:paraId="56D7CE03" w14:textId="77777777" w:rsidR="002C1C6C" w:rsidRPr="00CD4738" w:rsidRDefault="002C1C6C" w:rsidP="00FC3DD8">
      <w:pPr>
        <w:pStyle w:val="ListParagraph"/>
        <w:ind w:left="0"/>
        <w:rPr>
          <w:rFonts w:eastAsia="Calibri" w:cstheme="minorHAnsi"/>
        </w:rPr>
      </w:pPr>
      <w:r w:rsidRPr="00CD4738">
        <w:t>3.3.1 The preferential right of use of a special-purpose auditorium shall be granted by order of the Real Estate Development Director based on an application submitted to the Real Estate Office by the structural unit.</w:t>
      </w:r>
    </w:p>
    <w:p w14:paraId="30072B52" w14:textId="77777777" w:rsidR="002C1C6C" w:rsidRPr="00CD4738" w:rsidRDefault="002C1C6C" w:rsidP="00FC3DD8">
      <w:pPr>
        <w:pStyle w:val="ListParagraph"/>
        <w:ind w:left="0"/>
        <w:rPr>
          <w:rFonts w:eastAsia="Calibri" w:cstheme="minorHAnsi"/>
        </w:rPr>
      </w:pPr>
      <w:r w:rsidRPr="00CD4738">
        <w:t xml:space="preserve">3.4 In addition to the premises listed in clause 3.1, the Real Estate Office manages all non-self-use areas, including </w:t>
      </w:r>
      <w:proofErr w:type="spellStart"/>
      <w:r w:rsidRPr="00CD4738">
        <w:t>Glehn’s</w:t>
      </w:r>
      <w:proofErr w:type="spellEnd"/>
      <w:r w:rsidRPr="00CD4738">
        <w:t xml:space="preserve"> Castle, the Student Building, external rental properties, vacant premises, and public auditoriums.</w:t>
      </w:r>
    </w:p>
    <w:p w14:paraId="1E15C7A7" w14:textId="77777777" w:rsidR="002C1C6C" w:rsidRPr="00CD4738" w:rsidRDefault="002C1C6C" w:rsidP="00B61F00">
      <w:pPr>
        <w:pStyle w:val="ListParagraph"/>
        <w:ind w:left="0"/>
        <w:rPr>
          <w:rFonts w:eastAsia="Calibri" w:cstheme="minorHAnsi"/>
        </w:rPr>
      </w:pPr>
      <w:r w:rsidRPr="00CD4738">
        <w:t xml:space="preserve">3.5 The Real Estate Development Director shall decide on the allocation of premises to a structural unit for self-use based on an application submitted to the Real Estate Office by the structural unit. </w:t>
      </w:r>
    </w:p>
    <w:p w14:paraId="4499037F" w14:textId="77777777" w:rsidR="002C1C6C" w:rsidRPr="00CD4738" w:rsidRDefault="002C1C6C" w:rsidP="00B61F00">
      <w:pPr>
        <w:pStyle w:val="ListParagraph"/>
        <w:ind w:left="0"/>
        <w:rPr>
          <w:rFonts w:eastAsia="Calibri" w:cstheme="minorHAnsi"/>
        </w:rPr>
      </w:pPr>
      <w:r w:rsidRPr="00CD4738">
        <w:t>3.6 Premises shall be allocated to a structural unit for self-use for an indefinite period and as a single functional complex.</w:t>
      </w:r>
    </w:p>
    <w:p w14:paraId="3D27F0F5" w14:textId="77777777" w:rsidR="002C1C6C" w:rsidRPr="00CD4738" w:rsidRDefault="002C1C6C" w:rsidP="00B61F00">
      <w:pPr>
        <w:pStyle w:val="ListParagraph"/>
        <w:ind w:left="0"/>
        <w:rPr>
          <w:rFonts w:eastAsia="Calibri" w:cstheme="minorHAnsi"/>
        </w:rPr>
      </w:pPr>
      <w:r w:rsidRPr="00CD4738">
        <w:t>3.7 The Real Estate Office shall maintain the register of premises and make available on the intranet a list of vacant premises, on the basis of which structural units may submit applications for the allocation of premises for self-use.</w:t>
      </w:r>
    </w:p>
    <w:p w14:paraId="4053CE55" w14:textId="77777777" w:rsidR="002C1C6C" w:rsidRPr="00CD4738" w:rsidRDefault="002C1C6C" w:rsidP="00B61F00">
      <w:pPr>
        <w:pStyle w:val="ListParagraph"/>
        <w:ind w:left="0"/>
        <w:rPr>
          <w:rFonts w:eastAsia="Calibri" w:cstheme="minorHAnsi"/>
        </w:rPr>
      </w:pPr>
      <w:r w:rsidRPr="00CD4738">
        <w:t>3.8 The terms for making alterations to the self-use of premises are as follows:</w:t>
      </w:r>
    </w:p>
    <w:p w14:paraId="6A1F58DC" w14:textId="77777777" w:rsidR="002C1C6C" w:rsidRPr="00CD4738" w:rsidRDefault="002C1C6C" w:rsidP="00B61F00">
      <w:pPr>
        <w:pStyle w:val="ListParagraph"/>
        <w:ind w:left="0"/>
        <w:rPr>
          <w:rFonts w:eastAsia="Calibri" w:cstheme="minorHAnsi"/>
        </w:rPr>
      </w:pPr>
      <w:r w:rsidRPr="00CD4738">
        <w:t>3.8.1 a structural unit may request the allocation of additional premises, a change in the intended use of premises, or the relinquishment of the premises allocated to it by submitting an application to the Real Estate Office;</w:t>
      </w:r>
    </w:p>
    <w:p w14:paraId="4FA0E2C9" w14:textId="77777777" w:rsidR="002C1C6C" w:rsidRPr="00CD4738" w:rsidRDefault="002C1C6C" w:rsidP="00B61F00">
      <w:pPr>
        <w:pStyle w:val="ListParagraph"/>
        <w:ind w:left="0"/>
        <w:rPr>
          <w:rFonts w:eastAsia="Calibri" w:cstheme="minorHAnsi"/>
        </w:rPr>
      </w:pPr>
      <w:r w:rsidRPr="00CD4738">
        <w:t>3.8.2 a structural unit may relinquish premises allocated to it, provided that the premises to be relinquished constitute a single functional complex, either independently or together with other vacant premises. Premises shall not be relinquished where, due to their location or characteristics, it would be difficult to assign them to a new user or designate them for an alternative use;</w:t>
      </w:r>
    </w:p>
    <w:p w14:paraId="6A292451" w14:textId="77777777" w:rsidR="002C1C6C" w:rsidRPr="00CD4738" w:rsidRDefault="002C1C6C" w:rsidP="00B61F00">
      <w:pPr>
        <w:pStyle w:val="ListParagraph"/>
        <w:ind w:left="0"/>
        <w:rPr>
          <w:rFonts w:eastAsia="Calibri" w:cstheme="minorHAnsi"/>
        </w:rPr>
      </w:pPr>
      <w:r w:rsidRPr="00CD4738">
        <w:lastRenderedPageBreak/>
        <w:t>3.8.3 The Real Estate Development Director shall obtain the approval of the Rector’s Office for large-scale changes in the self-use of premises exceeding 300 m²;</w:t>
      </w:r>
    </w:p>
    <w:p w14:paraId="47631576" w14:textId="2F073448" w:rsidR="002C1C6C" w:rsidRPr="00CD4738" w:rsidRDefault="002C1C6C" w:rsidP="00B61F00">
      <w:pPr>
        <w:pStyle w:val="ListParagraph"/>
        <w:ind w:left="0"/>
        <w:rPr>
          <w:rFonts w:eastAsia="Calibri" w:cstheme="minorHAnsi"/>
        </w:rPr>
      </w:pPr>
      <w:r w:rsidRPr="00CD4738">
        <w:t xml:space="preserve">3.8.4 </w:t>
      </w:r>
      <w:r w:rsidR="00D90DAA" w:rsidRPr="00CD4738">
        <w:t>a</w:t>
      </w:r>
      <w:r w:rsidRPr="00CD4738">
        <w:t xml:space="preserve"> structural unit shall notify the Real estate Office  of any planned changes to the self-use of premises for the following year no later than 1 September of the current year.</w:t>
      </w:r>
    </w:p>
    <w:p w14:paraId="3F3B2822" w14:textId="77777777" w:rsidR="002C1C6C" w:rsidRPr="00CD4738" w:rsidRDefault="002C1C6C" w:rsidP="00B61F00">
      <w:pPr>
        <w:pStyle w:val="ListParagraph"/>
        <w:ind w:left="0"/>
        <w:rPr>
          <w:rFonts w:eastAsia="Calibri" w:cstheme="minorHAnsi"/>
        </w:rPr>
      </w:pPr>
      <w:r w:rsidRPr="00CD4738">
        <w:t xml:space="preserve">3.9 Decisions to allocate premises to a structural unit for self-use, as well as decisions to amend the terms of such self-use, shall be formalised by order of the Real Estate Development Director. </w:t>
      </w:r>
    </w:p>
    <w:p w14:paraId="5B7F7924" w14:textId="511DB1F0" w:rsidR="002C1C6C" w:rsidRPr="00CD4738" w:rsidRDefault="002C1C6C" w:rsidP="00B61F00">
      <w:pPr>
        <w:pStyle w:val="ListParagraph"/>
        <w:ind w:left="0"/>
        <w:rPr>
          <w:rFonts w:eastAsia="Calibri" w:cstheme="minorHAnsi"/>
        </w:rPr>
      </w:pPr>
      <w:r w:rsidRPr="00CD4738">
        <w:t xml:space="preserve">3.10 </w:t>
      </w:r>
      <w:r w:rsidR="00FD716D" w:rsidRPr="00CD4738">
        <w:t>The head of a structural unit shall decide on the granting of sub-use within the university of premises allocated to that structural unit for self-use.</w:t>
      </w:r>
    </w:p>
    <w:p w14:paraId="44573D49" w14:textId="77777777" w:rsidR="002C1C6C" w:rsidRPr="00CD4738" w:rsidRDefault="002C1C6C" w:rsidP="00B61F00">
      <w:pPr>
        <w:pStyle w:val="ListParagraph"/>
        <w:ind w:left="0"/>
        <w:rPr>
          <w:rFonts w:eastAsia="Calibri" w:cstheme="minorHAnsi"/>
        </w:rPr>
      </w:pPr>
      <w:r w:rsidRPr="00CD4738">
        <w:t>3.11 When granting premises for sub-use, a structural unit may require the sub-user to cover the costs associated with the premises.</w:t>
      </w:r>
    </w:p>
    <w:p w14:paraId="61D6DFE0" w14:textId="00096CE9" w:rsidR="002C1C6C" w:rsidRPr="00CD4738" w:rsidRDefault="002C1C6C" w:rsidP="00B61F00">
      <w:pPr>
        <w:pStyle w:val="ListParagraph"/>
        <w:ind w:left="0"/>
        <w:rPr>
          <w:rFonts w:eastAsia="Calibri" w:cstheme="minorHAnsi"/>
        </w:rPr>
      </w:pPr>
      <w:r w:rsidRPr="00CD4738">
        <w:t>3.12 A structural unit shall notify the Real Estate Office of the granting of sub-use within the university of premises allocated to it for self-use.</w:t>
      </w:r>
    </w:p>
    <w:p w14:paraId="0B5783B9" w14:textId="77777777" w:rsidR="002C1C6C" w:rsidRPr="00CD4738" w:rsidRDefault="002C1C6C" w:rsidP="00B61F00">
      <w:pPr>
        <w:pStyle w:val="ListParagraph"/>
        <w:ind w:left="0"/>
        <w:rPr>
          <w:rFonts w:eastAsia="Calibri" w:cstheme="minorHAnsi"/>
        </w:rPr>
      </w:pPr>
      <w:r w:rsidRPr="00CD4738">
        <w:t>3.13 The Real Estate Office provides real estate maintenance services in all building groups listed in Annex 1 to the Rules.</w:t>
      </w:r>
    </w:p>
    <w:p w14:paraId="37650089" w14:textId="77777777" w:rsidR="002C1C6C" w:rsidRPr="00CD4738" w:rsidRDefault="002C1C6C" w:rsidP="00B61F00">
      <w:pPr>
        <w:pStyle w:val="ListParagraph"/>
        <w:ind w:left="0"/>
      </w:pPr>
      <w:r w:rsidRPr="00CD4738">
        <w:t>3.14 In order to provide real estate maintenance services, the Real Estate Office and its contractors shall be entitled, pursuant to the university’s Security Management Regulations, to enter premises allocated for self-use.</w:t>
      </w:r>
    </w:p>
    <w:p w14:paraId="775E2A1E" w14:textId="5966837A" w:rsidR="001160CE" w:rsidRPr="001F6C97" w:rsidRDefault="001160CE" w:rsidP="004F5777">
      <w:pPr>
        <w:numPr>
          <w:ilvl w:val="0"/>
          <w:numId w:val="16"/>
        </w:numPr>
        <w:spacing w:before="200"/>
        <w:jc w:val="both"/>
        <w:rPr>
          <w:rFonts w:cstheme="minorHAnsi"/>
          <w:color w:val="000000" w:themeColor="text1"/>
        </w:rPr>
      </w:pPr>
      <w:r>
        <w:rPr>
          <w:b/>
          <w:color w:val="000000" w:themeColor="text1"/>
        </w:rPr>
        <w:t>Covering the costs of real estate and premises</w:t>
      </w:r>
    </w:p>
    <w:p w14:paraId="7282CB83" w14:textId="77777777" w:rsidR="001160CE" w:rsidRPr="001F6C97" w:rsidRDefault="001160CE" w:rsidP="004F5777">
      <w:pPr>
        <w:numPr>
          <w:ilvl w:val="1"/>
          <w:numId w:val="16"/>
        </w:numPr>
        <w:rPr>
          <w:rFonts w:asciiTheme="minorHAnsi" w:hAnsiTheme="minorHAnsi" w:cstheme="minorHAnsi"/>
          <w:color w:val="000000" w:themeColor="text1"/>
          <w:szCs w:val="22"/>
        </w:rPr>
      </w:pPr>
      <w:r>
        <w:rPr>
          <w:rFonts w:asciiTheme="minorHAnsi" w:hAnsiTheme="minorHAnsi"/>
          <w:color w:val="000000" w:themeColor="text1"/>
        </w:rPr>
        <w:t>The funds required for real estate maintenance are obtained from variable and fixed cost fees collected from structural units, external rental income and other revenue from service and sales contracts.</w:t>
      </w:r>
    </w:p>
    <w:p w14:paraId="1EC6624B" w14:textId="77777777" w:rsidR="001160CE" w:rsidRPr="001F6C97" w:rsidRDefault="001160CE" w:rsidP="004F5777">
      <w:pPr>
        <w:pStyle w:val="ListParagraph"/>
        <w:numPr>
          <w:ilvl w:val="1"/>
          <w:numId w:val="16"/>
        </w:numPr>
        <w:spacing w:after="0" w:line="240" w:lineRule="auto"/>
        <w:rPr>
          <w:rFonts w:cstheme="minorHAnsi"/>
          <w:color w:val="000000" w:themeColor="text1"/>
        </w:rPr>
      </w:pPr>
      <w:r>
        <w:rPr>
          <w:color w:val="000000" w:themeColor="text1"/>
        </w:rPr>
        <w:t xml:space="preserve">The Real Estate Office is responsible for the purposeful and efficient use of funds required for real estate maintenance and is required to provide structural units with information on cost distribution. </w:t>
      </w:r>
    </w:p>
    <w:p w14:paraId="3BB59AE8" w14:textId="77777777" w:rsidR="001160CE" w:rsidRPr="001F6C97" w:rsidRDefault="001160CE" w:rsidP="004F5777">
      <w:pPr>
        <w:numPr>
          <w:ilvl w:val="1"/>
          <w:numId w:val="16"/>
        </w:numPr>
        <w:rPr>
          <w:rFonts w:asciiTheme="minorHAnsi" w:hAnsiTheme="minorHAnsi" w:cstheme="minorHAnsi"/>
          <w:color w:val="000000" w:themeColor="text1"/>
          <w:szCs w:val="22"/>
        </w:rPr>
      </w:pPr>
      <w:r>
        <w:rPr>
          <w:rFonts w:asciiTheme="minorHAnsi" w:hAnsiTheme="minorHAnsi"/>
          <w:color w:val="000000" w:themeColor="text1"/>
        </w:rPr>
        <w:t>The calculation of real estate maintenance costs starts and ends on the first day of the month following the date of transfer of possession specified in the premises self-use order.</w:t>
      </w:r>
    </w:p>
    <w:p w14:paraId="4C8BD165" w14:textId="77777777" w:rsidR="00913524" w:rsidRPr="00CD4738" w:rsidRDefault="00913524" w:rsidP="003B5EBA">
      <w:pPr>
        <w:pStyle w:val="ListParagraph"/>
        <w:ind w:left="0"/>
        <w:rPr>
          <w:rFonts w:cstheme="minorHAnsi"/>
        </w:rPr>
      </w:pPr>
      <w:r w:rsidRPr="00CD4738">
        <w:t>4.4 The costs of public auditoriums and special-purpose auditoriums shall be covered by funds allocated from the university’s general fund. [entry into force 01.01.2026]</w:t>
      </w:r>
    </w:p>
    <w:p w14:paraId="1FF82503" w14:textId="0FF2A80D" w:rsidR="001160CE" w:rsidRPr="00CD4738" w:rsidRDefault="00913524" w:rsidP="003B5EBA">
      <w:pPr>
        <w:pStyle w:val="ListParagraph"/>
        <w:ind w:left="0"/>
        <w:rPr>
          <w:rFonts w:cstheme="minorHAnsi"/>
        </w:rPr>
      </w:pPr>
      <w:r w:rsidRPr="00CD4738">
        <w:t>4.5 [repealed – entry into force 01.01.2026]</w:t>
      </w:r>
      <w:r w:rsidR="001160CE" w:rsidRPr="00CD4738">
        <w:t>.</w:t>
      </w:r>
    </w:p>
    <w:p w14:paraId="0DB0B670" w14:textId="77777777" w:rsidR="001160CE" w:rsidRPr="001F6C97" w:rsidRDefault="001160CE" w:rsidP="004F5777">
      <w:pPr>
        <w:numPr>
          <w:ilvl w:val="0"/>
          <w:numId w:val="17"/>
        </w:numPr>
        <w:spacing w:before="200"/>
        <w:jc w:val="both"/>
        <w:rPr>
          <w:rFonts w:asciiTheme="minorHAnsi" w:hAnsiTheme="minorHAnsi" w:cstheme="minorHAnsi"/>
          <w:b/>
          <w:bCs/>
          <w:color w:val="000000" w:themeColor="text1"/>
          <w:szCs w:val="22"/>
        </w:rPr>
      </w:pPr>
      <w:r>
        <w:rPr>
          <w:rFonts w:asciiTheme="minorHAnsi" w:hAnsiTheme="minorHAnsi"/>
          <w:b/>
          <w:color w:val="000000" w:themeColor="text1"/>
        </w:rPr>
        <w:t>Principles for calculating cost tariffs</w:t>
      </w:r>
    </w:p>
    <w:p w14:paraId="4F53B211" w14:textId="6846AB8E" w:rsidR="001160CE" w:rsidRPr="001F6C97" w:rsidRDefault="003B5EBA" w:rsidP="003B5EBA">
      <w:pPr>
        <w:rPr>
          <w:rFonts w:asciiTheme="minorHAnsi" w:hAnsiTheme="minorHAnsi" w:cstheme="minorHAnsi"/>
          <w:color w:val="000000" w:themeColor="text1"/>
          <w:szCs w:val="22"/>
        </w:rPr>
      </w:pPr>
      <w:r>
        <w:rPr>
          <w:rFonts w:asciiTheme="minorHAnsi" w:hAnsiTheme="minorHAnsi"/>
          <w:color w:val="000000" w:themeColor="text1"/>
        </w:rPr>
        <w:t xml:space="preserve">5.1 </w:t>
      </w:r>
      <w:r w:rsidR="001160CE">
        <w:rPr>
          <w:rFonts w:asciiTheme="minorHAnsi" w:hAnsiTheme="minorHAnsi"/>
          <w:color w:val="000000" w:themeColor="text1"/>
        </w:rPr>
        <w:t xml:space="preserve">The cost tariffs of the university's building groups consist of fixed costs and variable costs. </w:t>
      </w:r>
    </w:p>
    <w:p w14:paraId="58E305AC" w14:textId="692965D2" w:rsidR="001160CE" w:rsidRPr="001F6C97" w:rsidRDefault="006F3ECC" w:rsidP="003B5EBA">
      <w:pPr>
        <w:rPr>
          <w:rFonts w:asciiTheme="minorHAnsi" w:hAnsiTheme="minorHAnsi" w:cstheme="minorHAnsi"/>
          <w:color w:val="000000" w:themeColor="text1"/>
          <w:szCs w:val="22"/>
        </w:rPr>
      </w:pPr>
      <w:r>
        <w:rPr>
          <w:rFonts w:asciiTheme="minorHAnsi" w:hAnsiTheme="minorHAnsi"/>
          <w:color w:val="000000" w:themeColor="text1"/>
        </w:rPr>
        <w:t xml:space="preserve">5.2 </w:t>
      </w:r>
      <w:r w:rsidR="001160CE">
        <w:rPr>
          <w:rFonts w:asciiTheme="minorHAnsi" w:hAnsiTheme="minorHAnsi"/>
          <w:color w:val="000000" w:themeColor="text1"/>
        </w:rPr>
        <w:t xml:space="preserve">The fixed cost tariffs of building groups </w:t>
      </w:r>
      <w:r w:rsidR="003A6D75">
        <w:rPr>
          <w:rFonts w:asciiTheme="minorHAnsi" w:hAnsiTheme="minorHAnsi"/>
          <w:color w:val="000000" w:themeColor="text1"/>
        </w:rPr>
        <w:t>shall be</w:t>
      </w:r>
      <w:r w:rsidR="001160CE">
        <w:rPr>
          <w:rFonts w:asciiTheme="minorHAnsi" w:hAnsiTheme="minorHAnsi"/>
          <w:color w:val="000000" w:themeColor="text1"/>
        </w:rPr>
        <w:t xml:space="preserve"> established by a Rector’s order for a financial year.</w:t>
      </w:r>
    </w:p>
    <w:p w14:paraId="185D8CFA" w14:textId="01896B83"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5.3 </w:t>
      </w:r>
      <w:r w:rsidR="001160CE">
        <w:rPr>
          <w:rFonts w:asciiTheme="minorHAnsi" w:hAnsiTheme="minorHAnsi"/>
          <w:color w:val="000000" w:themeColor="text1"/>
        </w:rPr>
        <w:t xml:space="preserve">The fixed cost tariffs of building groups </w:t>
      </w:r>
      <w:r w:rsidR="00B94178">
        <w:rPr>
          <w:rFonts w:asciiTheme="minorHAnsi" w:hAnsiTheme="minorHAnsi"/>
          <w:color w:val="000000" w:themeColor="text1"/>
        </w:rPr>
        <w:t>shall be</w:t>
      </w:r>
      <w:r w:rsidR="001160CE">
        <w:rPr>
          <w:rFonts w:asciiTheme="minorHAnsi" w:hAnsiTheme="minorHAnsi"/>
          <w:color w:val="000000" w:themeColor="text1"/>
        </w:rPr>
        <w:t xml:space="preserve"> calculated per square meter </w:t>
      </w:r>
      <w:r w:rsidR="00D6725B" w:rsidRPr="00D6725B">
        <w:rPr>
          <w:rFonts w:asciiTheme="minorHAnsi" w:hAnsiTheme="minorHAnsi"/>
          <w:color w:val="000000" w:themeColor="text1"/>
        </w:rPr>
        <w:t>of self-use area allocated to a structural unit per calendar month</w:t>
      </w:r>
      <w:r w:rsidR="001160CE">
        <w:rPr>
          <w:rFonts w:asciiTheme="minorHAnsi" w:hAnsiTheme="minorHAnsi"/>
          <w:color w:val="000000" w:themeColor="text1"/>
        </w:rPr>
        <w:t xml:space="preserve">, based on the real estate maintenance costs budgeted for the </w:t>
      </w:r>
      <w:r w:rsidR="00843F81">
        <w:rPr>
          <w:rFonts w:asciiTheme="minorHAnsi" w:hAnsiTheme="minorHAnsi"/>
          <w:color w:val="000000" w:themeColor="text1"/>
        </w:rPr>
        <w:t xml:space="preserve">respective </w:t>
      </w:r>
      <w:r w:rsidR="001160CE">
        <w:rPr>
          <w:rFonts w:asciiTheme="minorHAnsi" w:hAnsiTheme="minorHAnsi"/>
          <w:color w:val="000000" w:themeColor="text1"/>
        </w:rPr>
        <w:t xml:space="preserve">building groups. </w:t>
      </w:r>
    </w:p>
    <w:p w14:paraId="57F5FF1A" w14:textId="6497B559"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5.4 </w:t>
      </w:r>
      <w:r w:rsidR="001160CE">
        <w:rPr>
          <w:rFonts w:asciiTheme="minorHAnsi" w:hAnsiTheme="minorHAnsi"/>
          <w:color w:val="000000" w:themeColor="text1"/>
        </w:rPr>
        <w:t xml:space="preserve">Variable cost tariffs </w:t>
      </w:r>
      <w:r w:rsidR="00843F81" w:rsidRPr="00843F81">
        <w:rPr>
          <w:rFonts w:asciiTheme="minorHAnsi" w:hAnsiTheme="minorHAnsi"/>
          <w:color w:val="000000" w:themeColor="text1"/>
        </w:rPr>
        <w:t>shall not be established</w:t>
      </w:r>
      <w:r w:rsidR="00843F81">
        <w:rPr>
          <w:rFonts w:asciiTheme="minorHAnsi" w:hAnsiTheme="minorHAnsi"/>
          <w:color w:val="000000" w:themeColor="text1"/>
        </w:rPr>
        <w:t xml:space="preserve"> </w:t>
      </w:r>
      <w:r w:rsidR="001160CE">
        <w:rPr>
          <w:rFonts w:asciiTheme="minorHAnsi" w:hAnsiTheme="minorHAnsi"/>
          <w:color w:val="000000" w:themeColor="text1"/>
        </w:rPr>
        <w:t>for a financial year.</w:t>
      </w:r>
    </w:p>
    <w:p w14:paraId="13486FB3" w14:textId="08BE2D8E"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5.5 </w:t>
      </w:r>
      <w:r w:rsidR="001160CE">
        <w:rPr>
          <w:rFonts w:asciiTheme="minorHAnsi" w:hAnsiTheme="minorHAnsi"/>
          <w:color w:val="000000" w:themeColor="text1"/>
        </w:rPr>
        <w:t xml:space="preserve">The variable cost tariffs of building groups </w:t>
      </w:r>
      <w:r w:rsidR="00843F81">
        <w:rPr>
          <w:rFonts w:asciiTheme="minorHAnsi" w:hAnsiTheme="minorHAnsi"/>
          <w:color w:val="000000" w:themeColor="text1"/>
        </w:rPr>
        <w:t>shall be</w:t>
      </w:r>
      <w:r w:rsidR="001160CE">
        <w:rPr>
          <w:rFonts w:asciiTheme="minorHAnsi" w:hAnsiTheme="minorHAnsi"/>
          <w:color w:val="000000" w:themeColor="text1"/>
        </w:rPr>
        <w:t xml:space="preserve"> calculated monthly, per square meter </w:t>
      </w:r>
      <w:r w:rsidR="00104A6B" w:rsidRPr="00104A6B">
        <w:rPr>
          <w:rFonts w:asciiTheme="minorHAnsi" w:hAnsiTheme="minorHAnsi"/>
          <w:color w:val="000000" w:themeColor="text1"/>
        </w:rPr>
        <w:t>per square metre of self-use area allocated to a structural unit</w:t>
      </w:r>
      <w:r w:rsidR="001160CE">
        <w:rPr>
          <w:rFonts w:asciiTheme="minorHAnsi" w:hAnsiTheme="minorHAnsi"/>
          <w:color w:val="000000" w:themeColor="text1"/>
        </w:rPr>
        <w:t>, based on the actual consumption  volumes of the</w:t>
      </w:r>
      <w:r w:rsidR="000E17E5">
        <w:rPr>
          <w:rFonts w:asciiTheme="minorHAnsi" w:hAnsiTheme="minorHAnsi"/>
          <w:color w:val="000000" w:themeColor="text1"/>
        </w:rPr>
        <w:t xml:space="preserve"> respective</w:t>
      </w:r>
      <w:r w:rsidR="001160CE">
        <w:rPr>
          <w:rFonts w:asciiTheme="minorHAnsi" w:hAnsiTheme="minorHAnsi"/>
          <w:color w:val="000000" w:themeColor="text1"/>
        </w:rPr>
        <w:t xml:space="preserve"> building groups and the </w:t>
      </w:r>
      <w:r w:rsidR="000E17E5">
        <w:rPr>
          <w:rFonts w:asciiTheme="minorHAnsi" w:hAnsiTheme="minorHAnsi"/>
          <w:color w:val="000000" w:themeColor="text1"/>
        </w:rPr>
        <w:t>applicable</w:t>
      </w:r>
      <w:r w:rsidR="001160CE">
        <w:rPr>
          <w:rFonts w:asciiTheme="minorHAnsi" w:hAnsiTheme="minorHAnsi"/>
          <w:color w:val="000000" w:themeColor="text1"/>
        </w:rPr>
        <w:t xml:space="preserve"> unit prices of electricity, heating and water supply.</w:t>
      </w:r>
    </w:p>
    <w:p w14:paraId="5CF1E50A" w14:textId="4F7BCCAA"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5.6 </w:t>
      </w:r>
      <w:r w:rsidR="001160CE">
        <w:rPr>
          <w:rFonts w:asciiTheme="minorHAnsi" w:hAnsiTheme="minorHAnsi"/>
          <w:color w:val="000000" w:themeColor="text1"/>
        </w:rPr>
        <w:t xml:space="preserve">The cost tariffs of building groups include the costs </w:t>
      </w:r>
      <w:r w:rsidR="00FE186F" w:rsidRPr="00FE186F">
        <w:rPr>
          <w:rFonts w:asciiTheme="minorHAnsi" w:hAnsiTheme="minorHAnsi"/>
          <w:color w:val="000000" w:themeColor="text1"/>
        </w:rPr>
        <w:t>attributable to non-self-use areas</w:t>
      </w:r>
      <w:r w:rsidR="001160CE">
        <w:rPr>
          <w:rFonts w:asciiTheme="minorHAnsi" w:hAnsiTheme="minorHAnsi"/>
          <w:color w:val="000000" w:themeColor="text1"/>
        </w:rPr>
        <w:t>.</w:t>
      </w:r>
    </w:p>
    <w:p w14:paraId="46ECA79E" w14:textId="749BEAF3"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5.7 </w:t>
      </w:r>
      <w:r w:rsidR="001160CE">
        <w:rPr>
          <w:rFonts w:asciiTheme="minorHAnsi" w:hAnsiTheme="minorHAnsi"/>
          <w:color w:val="000000" w:themeColor="text1"/>
        </w:rPr>
        <w:t xml:space="preserve">The names of the building groups in the university and the designations of the buildings </w:t>
      </w:r>
      <w:r w:rsidR="00765BA8">
        <w:rPr>
          <w:rFonts w:asciiTheme="minorHAnsi" w:hAnsiTheme="minorHAnsi"/>
          <w:color w:val="000000" w:themeColor="text1"/>
        </w:rPr>
        <w:t>in</w:t>
      </w:r>
      <w:r w:rsidR="001160CE">
        <w:rPr>
          <w:rFonts w:asciiTheme="minorHAnsi" w:hAnsiTheme="minorHAnsi"/>
          <w:color w:val="000000" w:themeColor="text1"/>
        </w:rPr>
        <w:t xml:space="preserve"> the groups are listed in Annex 2 </w:t>
      </w:r>
      <w:r w:rsidR="0070265B">
        <w:rPr>
          <w:rFonts w:asciiTheme="minorHAnsi" w:hAnsiTheme="minorHAnsi"/>
          <w:color w:val="000000" w:themeColor="text1"/>
        </w:rPr>
        <w:t xml:space="preserve">to </w:t>
      </w:r>
      <w:r w:rsidR="001160CE">
        <w:rPr>
          <w:rFonts w:asciiTheme="minorHAnsi" w:hAnsiTheme="minorHAnsi"/>
          <w:color w:val="000000" w:themeColor="text1"/>
        </w:rPr>
        <w:t>the Rules.</w:t>
      </w:r>
    </w:p>
    <w:p w14:paraId="7FE74351" w14:textId="38271986" w:rsidR="001160CE" w:rsidRPr="001F6C97" w:rsidRDefault="006F3ECC" w:rsidP="006F3ECC">
      <w:pPr>
        <w:rPr>
          <w:rFonts w:asciiTheme="minorHAnsi" w:hAnsiTheme="minorHAnsi" w:cstheme="minorHAnsi"/>
          <w:color w:val="000000" w:themeColor="text1"/>
          <w:szCs w:val="22"/>
        </w:rPr>
      </w:pPr>
      <w:r>
        <w:rPr>
          <w:rFonts w:asciiTheme="minorHAnsi" w:hAnsiTheme="minorHAnsi"/>
          <w:color w:val="000000" w:themeColor="text1"/>
        </w:rPr>
        <w:t xml:space="preserve">5.8 </w:t>
      </w:r>
      <w:r w:rsidR="001160CE">
        <w:rPr>
          <w:rFonts w:asciiTheme="minorHAnsi" w:hAnsiTheme="minorHAnsi"/>
          <w:color w:val="000000" w:themeColor="text1"/>
        </w:rPr>
        <w:t xml:space="preserve">The university’s sports centre, student hostels and the building of the Estonian Maritime Academy are not included in the building groups, </w:t>
      </w:r>
      <w:r w:rsidR="00733B55">
        <w:rPr>
          <w:rFonts w:asciiTheme="minorHAnsi" w:hAnsiTheme="minorHAnsi"/>
          <w:color w:val="000000" w:themeColor="text1"/>
        </w:rPr>
        <w:t>as their use</w:t>
      </w:r>
      <w:r w:rsidR="001160CE">
        <w:rPr>
          <w:rFonts w:asciiTheme="minorHAnsi" w:hAnsiTheme="minorHAnsi"/>
          <w:color w:val="000000" w:themeColor="text1"/>
        </w:rPr>
        <w:t xml:space="preserve"> and maintenance costs are governed by separate agreements</w:t>
      </w:r>
      <w:r w:rsidR="00652E5A">
        <w:rPr>
          <w:rFonts w:asciiTheme="minorHAnsi" w:hAnsiTheme="minorHAnsi"/>
          <w:color w:val="000000" w:themeColor="text1"/>
        </w:rPr>
        <w:t xml:space="preserve"> concluded</w:t>
      </w:r>
      <w:r w:rsidR="001160CE">
        <w:rPr>
          <w:rFonts w:asciiTheme="minorHAnsi" w:hAnsiTheme="minorHAnsi"/>
          <w:color w:val="000000" w:themeColor="text1"/>
        </w:rPr>
        <w:t xml:space="preserve"> with external legal entities on </w:t>
      </w:r>
      <w:r w:rsidR="00EC5DD0">
        <w:rPr>
          <w:rFonts w:asciiTheme="minorHAnsi" w:hAnsiTheme="minorHAnsi"/>
          <w:color w:val="000000" w:themeColor="text1"/>
        </w:rPr>
        <w:t xml:space="preserve">a </w:t>
      </w:r>
      <w:r w:rsidR="001160CE">
        <w:rPr>
          <w:rFonts w:asciiTheme="minorHAnsi" w:hAnsiTheme="minorHAnsi"/>
          <w:color w:val="000000" w:themeColor="text1"/>
        </w:rPr>
        <w:t>basis different from the university’s Rules for the Use of Assets.</w:t>
      </w:r>
    </w:p>
    <w:p w14:paraId="660E8258" w14:textId="77777777" w:rsidR="001160CE" w:rsidRPr="001F6C97" w:rsidRDefault="001160CE" w:rsidP="007563E4">
      <w:pPr>
        <w:numPr>
          <w:ilvl w:val="0"/>
          <w:numId w:val="20"/>
        </w:numPr>
        <w:spacing w:before="200"/>
        <w:jc w:val="both"/>
        <w:rPr>
          <w:rFonts w:asciiTheme="minorHAnsi" w:hAnsiTheme="minorHAnsi" w:cstheme="minorHAnsi"/>
          <w:b/>
          <w:bCs/>
          <w:color w:val="000000" w:themeColor="text1"/>
          <w:szCs w:val="22"/>
        </w:rPr>
      </w:pPr>
      <w:r>
        <w:rPr>
          <w:rFonts w:asciiTheme="minorHAnsi" w:hAnsiTheme="minorHAnsi"/>
          <w:b/>
          <w:color w:val="000000" w:themeColor="text1"/>
        </w:rPr>
        <w:t>Procedure for covering costs</w:t>
      </w:r>
    </w:p>
    <w:p w14:paraId="55AB56FD" w14:textId="290F0424"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The Real Estate Office </w:t>
      </w:r>
      <w:r w:rsidR="003C3DA6">
        <w:rPr>
          <w:rFonts w:asciiTheme="minorHAnsi" w:hAnsiTheme="minorHAnsi"/>
          <w:color w:val="000000" w:themeColor="text1"/>
        </w:rPr>
        <w:t>shall issue</w:t>
      </w:r>
      <w:r w:rsidR="003D0A23">
        <w:rPr>
          <w:rFonts w:asciiTheme="minorHAnsi" w:hAnsiTheme="minorHAnsi"/>
          <w:color w:val="000000" w:themeColor="text1"/>
        </w:rPr>
        <w:t xml:space="preserve"> to each</w:t>
      </w:r>
      <w:r>
        <w:rPr>
          <w:rFonts w:asciiTheme="minorHAnsi" w:hAnsiTheme="minorHAnsi"/>
          <w:color w:val="000000" w:themeColor="text1"/>
        </w:rPr>
        <w:t xml:space="preserve"> structural unit a consolidated report detailing the fixed and variable costs associated with the premises </w:t>
      </w:r>
      <w:r w:rsidR="003D0A23">
        <w:rPr>
          <w:rFonts w:asciiTheme="minorHAnsi" w:hAnsiTheme="minorHAnsi"/>
          <w:color w:val="000000" w:themeColor="text1"/>
        </w:rPr>
        <w:t>for</w:t>
      </w:r>
      <w:r>
        <w:rPr>
          <w:rFonts w:asciiTheme="minorHAnsi" w:hAnsiTheme="minorHAnsi"/>
          <w:color w:val="000000" w:themeColor="text1"/>
        </w:rPr>
        <w:t xml:space="preserve"> the </w:t>
      </w:r>
      <w:r w:rsidR="003D0A23">
        <w:rPr>
          <w:rFonts w:asciiTheme="minorHAnsi" w:hAnsiTheme="minorHAnsi"/>
          <w:color w:val="000000" w:themeColor="text1"/>
        </w:rPr>
        <w:t xml:space="preserve">relevant </w:t>
      </w:r>
      <w:r>
        <w:rPr>
          <w:rFonts w:asciiTheme="minorHAnsi" w:hAnsiTheme="minorHAnsi"/>
          <w:color w:val="000000" w:themeColor="text1"/>
        </w:rPr>
        <w:t>calendar month.</w:t>
      </w:r>
    </w:p>
    <w:p w14:paraId="29350CC4" w14:textId="09EF1B5E"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The consolidated report for the previous month </w:t>
      </w:r>
      <w:r w:rsidR="003D0A23">
        <w:rPr>
          <w:rFonts w:asciiTheme="minorHAnsi" w:hAnsiTheme="minorHAnsi"/>
          <w:color w:val="000000" w:themeColor="text1"/>
        </w:rPr>
        <w:t>shall be</w:t>
      </w:r>
      <w:r>
        <w:rPr>
          <w:rFonts w:asciiTheme="minorHAnsi" w:hAnsiTheme="minorHAnsi"/>
          <w:color w:val="000000" w:themeColor="text1"/>
        </w:rPr>
        <w:t xml:space="preserve"> submitted by the 25th of the following month</w:t>
      </w:r>
      <w:r w:rsidR="00EC24B7">
        <w:rPr>
          <w:rFonts w:asciiTheme="minorHAnsi" w:hAnsiTheme="minorHAnsi"/>
          <w:color w:val="000000" w:themeColor="text1"/>
        </w:rPr>
        <w:t xml:space="preserve">. </w:t>
      </w:r>
      <w:r>
        <w:rPr>
          <w:rFonts w:asciiTheme="minorHAnsi" w:hAnsiTheme="minorHAnsi"/>
          <w:color w:val="000000" w:themeColor="text1"/>
        </w:rPr>
        <w:t xml:space="preserve">If the abovementioned date falls on a day off or </w:t>
      </w:r>
      <w:r w:rsidR="00121660">
        <w:rPr>
          <w:rFonts w:asciiTheme="minorHAnsi" w:hAnsiTheme="minorHAnsi"/>
          <w:color w:val="000000" w:themeColor="text1"/>
        </w:rPr>
        <w:t xml:space="preserve">a </w:t>
      </w:r>
      <w:r>
        <w:rPr>
          <w:rFonts w:asciiTheme="minorHAnsi" w:hAnsiTheme="minorHAnsi"/>
          <w:color w:val="000000" w:themeColor="text1"/>
        </w:rPr>
        <w:t xml:space="preserve">national holiday,  the report shall be submitted no later than the first working day thereafter. </w:t>
      </w:r>
    </w:p>
    <w:p w14:paraId="73378168" w14:textId="1075DDC1" w:rsidR="001160CE" w:rsidRPr="001F6C97" w:rsidRDefault="001212B3" w:rsidP="001212B3">
      <w:pPr>
        <w:rPr>
          <w:rFonts w:asciiTheme="minorHAnsi" w:hAnsiTheme="minorHAnsi" w:cstheme="minorHAnsi"/>
          <w:color w:val="000000" w:themeColor="text1"/>
          <w:szCs w:val="22"/>
        </w:rPr>
      </w:pPr>
      <w:r>
        <w:rPr>
          <w:rFonts w:asciiTheme="minorHAnsi" w:hAnsiTheme="minorHAnsi"/>
          <w:color w:val="000000" w:themeColor="text1"/>
        </w:rPr>
        <w:t xml:space="preserve">6.3 </w:t>
      </w:r>
      <w:r w:rsidR="00ED7278">
        <w:rPr>
          <w:rFonts w:asciiTheme="minorHAnsi" w:hAnsiTheme="minorHAnsi"/>
          <w:color w:val="000000" w:themeColor="text1"/>
        </w:rPr>
        <w:t>A</w:t>
      </w:r>
      <w:r w:rsidR="001160CE">
        <w:rPr>
          <w:rFonts w:asciiTheme="minorHAnsi" w:hAnsiTheme="minorHAnsi"/>
          <w:color w:val="000000" w:themeColor="text1"/>
        </w:rPr>
        <w:t xml:space="preserve"> structural unit has  the right to propose corrections within </w:t>
      </w:r>
      <w:r w:rsidR="0018706B">
        <w:rPr>
          <w:rFonts w:asciiTheme="minorHAnsi" w:hAnsiTheme="minorHAnsi"/>
          <w:color w:val="000000" w:themeColor="text1"/>
        </w:rPr>
        <w:t>five</w:t>
      </w:r>
      <w:r w:rsidR="001160CE">
        <w:rPr>
          <w:rFonts w:asciiTheme="minorHAnsi" w:hAnsiTheme="minorHAnsi"/>
          <w:color w:val="000000" w:themeColor="text1"/>
        </w:rPr>
        <w:t xml:space="preserve"> working days </w:t>
      </w:r>
      <w:r w:rsidR="00ED7278">
        <w:rPr>
          <w:rFonts w:asciiTheme="minorHAnsi" w:hAnsiTheme="minorHAnsi"/>
          <w:color w:val="000000" w:themeColor="text1"/>
        </w:rPr>
        <w:t xml:space="preserve">from the date of submission of the consolidated report </w:t>
      </w:r>
      <w:r w:rsidR="001160CE">
        <w:rPr>
          <w:rFonts w:asciiTheme="minorHAnsi" w:hAnsiTheme="minorHAnsi"/>
          <w:color w:val="000000" w:themeColor="text1"/>
        </w:rPr>
        <w:t>and request additional explanations regarding the data.</w:t>
      </w:r>
    </w:p>
    <w:p w14:paraId="336C7A8D" w14:textId="0DC28085" w:rsidR="001160CE" w:rsidRPr="001F6C97" w:rsidRDefault="001212B3" w:rsidP="001212B3">
      <w:pPr>
        <w:rPr>
          <w:rFonts w:asciiTheme="minorHAnsi" w:hAnsiTheme="minorHAnsi" w:cstheme="minorHAnsi"/>
          <w:color w:val="000000" w:themeColor="text1"/>
          <w:szCs w:val="22"/>
        </w:rPr>
      </w:pPr>
      <w:r>
        <w:rPr>
          <w:rFonts w:asciiTheme="minorHAnsi" w:hAnsiTheme="minorHAnsi"/>
          <w:color w:val="000000" w:themeColor="text1"/>
        </w:rPr>
        <w:lastRenderedPageBreak/>
        <w:t xml:space="preserve">6.4 </w:t>
      </w:r>
      <w:r w:rsidR="001160CE">
        <w:rPr>
          <w:rFonts w:asciiTheme="minorHAnsi" w:hAnsiTheme="minorHAnsi"/>
          <w:color w:val="000000" w:themeColor="text1"/>
        </w:rPr>
        <w:t xml:space="preserve">If the structural unit does not propose corrections within </w:t>
      </w:r>
      <w:r w:rsidR="0018706B">
        <w:rPr>
          <w:rFonts w:asciiTheme="minorHAnsi" w:hAnsiTheme="minorHAnsi"/>
          <w:color w:val="000000" w:themeColor="text1"/>
        </w:rPr>
        <w:t>five</w:t>
      </w:r>
      <w:r w:rsidR="001160CE">
        <w:rPr>
          <w:rFonts w:asciiTheme="minorHAnsi" w:hAnsiTheme="minorHAnsi"/>
          <w:color w:val="000000" w:themeColor="text1"/>
        </w:rPr>
        <w:t xml:space="preserve"> working days </w:t>
      </w:r>
      <w:r w:rsidR="003440C6">
        <w:rPr>
          <w:rFonts w:asciiTheme="minorHAnsi" w:hAnsiTheme="minorHAnsi"/>
          <w:color w:val="000000" w:themeColor="text1"/>
        </w:rPr>
        <w:t>of</w:t>
      </w:r>
      <w:r w:rsidR="001160CE">
        <w:rPr>
          <w:rFonts w:asciiTheme="minorHAnsi" w:hAnsiTheme="minorHAnsi"/>
          <w:color w:val="000000" w:themeColor="text1"/>
        </w:rPr>
        <w:t xml:space="preserve"> receiving the consolidated report, the Finance Office </w:t>
      </w:r>
      <w:r w:rsidR="003440C6">
        <w:rPr>
          <w:rFonts w:asciiTheme="minorHAnsi" w:hAnsiTheme="minorHAnsi"/>
          <w:color w:val="000000" w:themeColor="text1"/>
        </w:rPr>
        <w:t>shall</w:t>
      </w:r>
      <w:r w:rsidR="001160CE">
        <w:rPr>
          <w:rFonts w:asciiTheme="minorHAnsi" w:hAnsiTheme="minorHAnsi"/>
          <w:color w:val="000000" w:themeColor="text1"/>
        </w:rPr>
        <w:t xml:space="preserve"> transfer the costs </w:t>
      </w:r>
      <w:r w:rsidR="00BD37FE">
        <w:rPr>
          <w:rFonts w:asciiTheme="minorHAnsi" w:hAnsiTheme="minorHAnsi"/>
          <w:color w:val="000000" w:themeColor="text1"/>
        </w:rPr>
        <w:t>relating to</w:t>
      </w:r>
      <w:r w:rsidR="001160CE">
        <w:rPr>
          <w:rFonts w:asciiTheme="minorHAnsi" w:hAnsiTheme="minorHAnsi"/>
          <w:color w:val="000000" w:themeColor="text1"/>
        </w:rPr>
        <w:t xml:space="preserve"> the premises</w:t>
      </w:r>
      <w:r w:rsidR="009D7180">
        <w:rPr>
          <w:rFonts w:asciiTheme="minorHAnsi" w:hAnsiTheme="minorHAnsi"/>
          <w:color w:val="000000" w:themeColor="text1"/>
        </w:rPr>
        <w:t>,</w:t>
      </w:r>
      <w:r w:rsidR="001160CE">
        <w:rPr>
          <w:rFonts w:asciiTheme="minorHAnsi" w:hAnsiTheme="minorHAnsi"/>
          <w:color w:val="000000" w:themeColor="text1"/>
        </w:rPr>
        <w:t xml:space="preserve"> based on the consolidated report</w:t>
      </w:r>
      <w:r w:rsidR="009D7180">
        <w:rPr>
          <w:rFonts w:asciiTheme="minorHAnsi" w:hAnsiTheme="minorHAnsi"/>
          <w:color w:val="000000" w:themeColor="text1"/>
        </w:rPr>
        <w:t>,</w:t>
      </w:r>
      <w:r w:rsidR="001160CE">
        <w:rPr>
          <w:rFonts w:asciiTheme="minorHAnsi" w:hAnsiTheme="minorHAnsi"/>
          <w:color w:val="000000" w:themeColor="text1"/>
        </w:rPr>
        <w:t xml:space="preserve"> from the financing sources agreed upon with the </w:t>
      </w:r>
      <w:r w:rsidR="00BD37FE">
        <w:rPr>
          <w:rFonts w:asciiTheme="minorHAnsi" w:hAnsiTheme="minorHAnsi"/>
          <w:color w:val="000000" w:themeColor="text1"/>
        </w:rPr>
        <w:t>structural unit</w:t>
      </w:r>
      <w:r w:rsidR="001160CE">
        <w:rPr>
          <w:rFonts w:asciiTheme="minorHAnsi" w:hAnsiTheme="minorHAnsi"/>
          <w:color w:val="000000" w:themeColor="text1"/>
        </w:rPr>
        <w:t>.</w:t>
      </w:r>
    </w:p>
    <w:p w14:paraId="7EAAA7B0" w14:textId="6911E564" w:rsidR="001160CE" w:rsidRPr="001F6C97" w:rsidRDefault="001212B3" w:rsidP="001212B3">
      <w:pPr>
        <w:rPr>
          <w:rFonts w:asciiTheme="minorHAnsi" w:hAnsiTheme="minorHAnsi" w:cstheme="minorHAnsi"/>
          <w:color w:val="000000" w:themeColor="text1"/>
          <w:szCs w:val="22"/>
        </w:rPr>
      </w:pPr>
      <w:r>
        <w:rPr>
          <w:rFonts w:asciiTheme="minorHAnsi" w:hAnsiTheme="minorHAnsi"/>
          <w:color w:val="000000" w:themeColor="text1"/>
        </w:rPr>
        <w:t xml:space="preserve">6.5 </w:t>
      </w:r>
      <w:r w:rsidR="001160CE">
        <w:rPr>
          <w:rFonts w:asciiTheme="minorHAnsi" w:hAnsiTheme="minorHAnsi"/>
          <w:color w:val="000000" w:themeColor="text1"/>
        </w:rPr>
        <w:t xml:space="preserve">The Real Estate Development Director </w:t>
      </w:r>
      <w:r w:rsidR="009D7180">
        <w:rPr>
          <w:rFonts w:asciiTheme="minorHAnsi" w:hAnsiTheme="minorHAnsi"/>
          <w:color w:val="000000" w:themeColor="text1"/>
        </w:rPr>
        <w:t>may</w:t>
      </w:r>
      <w:r w:rsidR="001160CE">
        <w:rPr>
          <w:rFonts w:asciiTheme="minorHAnsi" w:hAnsiTheme="minorHAnsi"/>
          <w:color w:val="000000" w:themeColor="text1"/>
        </w:rPr>
        <w:t xml:space="preserve"> </w:t>
      </w:r>
      <w:r w:rsidR="00B12E97">
        <w:rPr>
          <w:rFonts w:asciiTheme="minorHAnsi" w:hAnsiTheme="minorHAnsi"/>
          <w:color w:val="000000" w:themeColor="text1"/>
        </w:rPr>
        <w:t>postpone</w:t>
      </w:r>
      <w:r w:rsidR="001160CE">
        <w:rPr>
          <w:rFonts w:asciiTheme="minorHAnsi" w:hAnsiTheme="minorHAnsi"/>
          <w:color w:val="000000" w:themeColor="text1"/>
        </w:rPr>
        <w:t xml:space="preserve"> the transfer of the costs </w:t>
      </w:r>
      <w:r w:rsidR="00CC76F7">
        <w:rPr>
          <w:rFonts w:asciiTheme="minorHAnsi" w:hAnsiTheme="minorHAnsi"/>
          <w:color w:val="000000" w:themeColor="text1"/>
        </w:rPr>
        <w:t>relating to</w:t>
      </w:r>
      <w:r w:rsidR="001160CE">
        <w:rPr>
          <w:rFonts w:asciiTheme="minorHAnsi" w:hAnsiTheme="minorHAnsi"/>
          <w:color w:val="000000" w:themeColor="text1"/>
        </w:rPr>
        <w:t xml:space="preserve"> the premises to allow for clarification of </w:t>
      </w:r>
      <w:r w:rsidR="00CC76F7">
        <w:rPr>
          <w:rFonts w:asciiTheme="minorHAnsi" w:hAnsiTheme="minorHAnsi"/>
          <w:color w:val="000000" w:themeColor="text1"/>
        </w:rPr>
        <w:t xml:space="preserve">the </w:t>
      </w:r>
      <w:r w:rsidR="001160CE">
        <w:rPr>
          <w:rFonts w:asciiTheme="minorHAnsi" w:hAnsiTheme="minorHAnsi"/>
          <w:color w:val="000000" w:themeColor="text1"/>
        </w:rPr>
        <w:t xml:space="preserve">data </w:t>
      </w:r>
      <w:r w:rsidR="00CC76F7">
        <w:rPr>
          <w:rFonts w:asciiTheme="minorHAnsi" w:hAnsiTheme="minorHAnsi"/>
          <w:color w:val="000000" w:themeColor="text1"/>
        </w:rPr>
        <w:t xml:space="preserve">contained </w:t>
      </w:r>
      <w:r w:rsidR="001160CE">
        <w:rPr>
          <w:rFonts w:asciiTheme="minorHAnsi" w:hAnsiTheme="minorHAnsi"/>
          <w:color w:val="000000" w:themeColor="text1"/>
        </w:rPr>
        <w:t>in the consolidated report.</w:t>
      </w:r>
    </w:p>
    <w:p w14:paraId="73EFFF00" w14:textId="77777777" w:rsidR="001160CE" w:rsidRPr="001F6C97" w:rsidRDefault="001160CE" w:rsidP="007563E4">
      <w:pPr>
        <w:numPr>
          <w:ilvl w:val="0"/>
          <w:numId w:val="21"/>
        </w:numPr>
        <w:spacing w:before="200"/>
        <w:jc w:val="both"/>
        <w:rPr>
          <w:rFonts w:asciiTheme="minorHAnsi" w:hAnsiTheme="minorHAnsi" w:cstheme="minorHAnsi"/>
          <w:b/>
          <w:bCs/>
          <w:color w:val="000000" w:themeColor="text1"/>
          <w:szCs w:val="22"/>
        </w:rPr>
      </w:pPr>
      <w:r>
        <w:rPr>
          <w:rFonts w:asciiTheme="minorHAnsi" w:hAnsiTheme="minorHAnsi"/>
          <w:b/>
          <w:color w:val="000000" w:themeColor="text1"/>
        </w:rPr>
        <w:t>Resolving complaints concerning the services of the Real Estate Office</w:t>
      </w:r>
    </w:p>
    <w:p w14:paraId="59168AC6" w14:textId="242AFC08"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Structural units may submit complaints </w:t>
      </w:r>
      <w:r w:rsidR="00FC27D0">
        <w:rPr>
          <w:rFonts w:asciiTheme="minorHAnsi" w:hAnsiTheme="minorHAnsi"/>
          <w:color w:val="000000" w:themeColor="text1"/>
        </w:rPr>
        <w:t>regarding</w:t>
      </w:r>
      <w:r>
        <w:rPr>
          <w:rFonts w:asciiTheme="minorHAnsi" w:hAnsiTheme="minorHAnsi"/>
          <w:color w:val="000000" w:themeColor="text1"/>
        </w:rPr>
        <w:t xml:space="preserve"> the Real Estate Office’s services using a designated form available in the Help </w:t>
      </w:r>
      <w:proofErr w:type="spellStart"/>
      <w:r>
        <w:rPr>
          <w:rFonts w:asciiTheme="minorHAnsi" w:hAnsiTheme="minorHAnsi"/>
          <w:color w:val="000000" w:themeColor="text1"/>
        </w:rPr>
        <w:t>Center</w:t>
      </w:r>
      <w:proofErr w:type="spellEnd"/>
      <w:r>
        <w:rPr>
          <w:rFonts w:asciiTheme="minorHAnsi" w:hAnsiTheme="minorHAnsi"/>
          <w:color w:val="000000" w:themeColor="text1"/>
        </w:rPr>
        <w:t>.</w:t>
      </w:r>
    </w:p>
    <w:p w14:paraId="50D6BDCC" w14:textId="047FC449"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The parties have 14 days from the date </w:t>
      </w:r>
      <w:r w:rsidR="00800A44">
        <w:rPr>
          <w:rFonts w:asciiTheme="minorHAnsi" w:hAnsiTheme="minorHAnsi"/>
          <w:color w:val="000000" w:themeColor="text1"/>
        </w:rPr>
        <w:t>of submission of the</w:t>
      </w:r>
      <w:r w:rsidR="00676943">
        <w:rPr>
          <w:rFonts w:asciiTheme="minorHAnsi" w:hAnsiTheme="minorHAnsi"/>
          <w:color w:val="000000" w:themeColor="text1"/>
        </w:rPr>
        <w:t xml:space="preserve"> </w:t>
      </w:r>
      <w:r w:rsidR="00EC6577">
        <w:rPr>
          <w:rFonts w:asciiTheme="minorHAnsi" w:hAnsiTheme="minorHAnsi"/>
          <w:color w:val="000000" w:themeColor="text1"/>
        </w:rPr>
        <w:t>complaint</w:t>
      </w:r>
      <w:r>
        <w:rPr>
          <w:rFonts w:asciiTheme="minorHAnsi" w:hAnsiTheme="minorHAnsi"/>
          <w:color w:val="000000" w:themeColor="text1"/>
        </w:rPr>
        <w:t xml:space="preserve"> through the Help </w:t>
      </w:r>
      <w:proofErr w:type="spellStart"/>
      <w:r>
        <w:rPr>
          <w:rFonts w:asciiTheme="minorHAnsi" w:hAnsiTheme="minorHAnsi"/>
          <w:color w:val="000000" w:themeColor="text1"/>
        </w:rPr>
        <w:t>Center</w:t>
      </w:r>
      <w:proofErr w:type="spellEnd"/>
      <w:r>
        <w:rPr>
          <w:rFonts w:asciiTheme="minorHAnsi" w:hAnsiTheme="minorHAnsi"/>
          <w:color w:val="000000" w:themeColor="text1"/>
        </w:rPr>
        <w:t xml:space="preserve"> to address and resolve the issue.</w:t>
      </w:r>
    </w:p>
    <w:p w14:paraId="593C1C37" w14:textId="21101A68"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An agreement </w:t>
      </w:r>
      <w:r w:rsidR="00EC6577">
        <w:rPr>
          <w:rFonts w:asciiTheme="minorHAnsi" w:hAnsiTheme="minorHAnsi"/>
          <w:color w:val="000000" w:themeColor="text1"/>
        </w:rPr>
        <w:t xml:space="preserve">reached </w:t>
      </w:r>
      <w:r>
        <w:rPr>
          <w:rFonts w:asciiTheme="minorHAnsi" w:hAnsiTheme="minorHAnsi"/>
          <w:color w:val="000000" w:themeColor="text1"/>
        </w:rPr>
        <w:t xml:space="preserve">to resolve </w:t>
      </w:r>
      <w:r w:rsidR="0071280D">
        <w:rPr>
          <w:rFonts w:asciiTheme="minorHAnsi" w:hAnsiTheme="minorHAnsi"/>
          <w:color w:val="000000" w:themeColor="text1"/>
        </w:rPr>
        <w:t>any service-related</w:t>
      </w:r>
      <w:r>
        <w:rPr>
          <w:rFonts w:asciiTheme="minorHAnsi" w:hAnsiTheme="minorHAnsi"/>
          <w:color w:val="000000" w:themeColor="text1"/>
        </w:rPr>
        <w:t xml:space="preserve"> complaint</w:t>
      </w:r>
      <w:r w:rsidR="00331058">
        <w:rPr>
          <w:rFonts w:asciiTheme="minorHAnsi" w:hAnsiTheme="minorHAnsi"/>
          <w:color w:val="000000" w:themeColor="text1"/>
        </w:rPr>
        <w:t xml:space="preserve"> shall be</w:t>
      </w:r>
      <w:r>
        <w:rPr>
          <w:rFonts w:asciiTheme="minorHAnsi" w:hAnsiTheme="minorHAnsi"/>
          <w:color w:val="000000" w:themeColor="text1"/>
        </w:rPr>
        <w:t xml:space="preserve"> approved by both the Real Estate Development Director and the head of the structural unit</w:t>
      </w:r>
      <w:r w:rsidR="00331058">
        <w:rPr>
          <w:rFonts w:asciiTheme="minorHAnsi" w:hAnsiTheme="minorHAnsi"/>
          <w:color w:val="000000" w:themeColor="text1"/>
        </w:rPr>
        <w:t xml:space="preserve"> and</w:t>
      </w:r>
      <w:r>
        <w:rPr>
          <w:rFonts w:asciiTheme="minorHAnsi" w:hAnsiTheme="minorHAnsi"/>
          <w:color w:val="000000" w:themeColor="text1"/>
        </w:rPr>
        <w:t xml:space="preserve"> documented in the Help </w:t>
      </w:r>
      <w:proofErr w:type="spellStart"/>
      <w:r>
        <w:rPr>
          <w:rFonts w:asciiTheme="minorHAnsi" w:hAnsiTheme="minorHAnsi"/>
          <w:color w:val="000000" w:themeColor="text1"/>
        </w:rPr>
        <w:t>Center</w:t>
      </w:r>
      <w:proofErr w:type="spellEnd"/>
      <w:r>
        <w:rPr>
          <w:rFonts w:asciiTheme="minorHAnsi" w:hAnsiTheme="minorHAnsi"/>
          <w:color w:val="000000" w:themeColor="text1"/>
        </w:rPr>
        <w:t>.</w:t>
      </w:r>
    </w:p>
    <w:p w14:paraId="72135367" w14:textId="5C0CDBEE" w:rsidR="001160CE" w:rsidRPr="001F6C97" w:rsidRDefault="001160CE" w:rsidP="007563E4">
      <w:pPr>
        <w:numPr>
          <w:ilvl w:val="1"/>
          <w:numId w:val="21"/>
        </w:numPr>
        <w:rPr>
          <w:rFonts w:asciiTheme="minorHAnsi" w:hAnsiTheme="minorHAnsi" w:cstheme="minorHAnsi"/>
          <w:color w:val="000000" w:themeColor="text1"/>
          <w:szCs w:val="22"/>
        </w:rPr>
      </w:pPr>
      <w:r>
        <w:rPr>
          <w:rFonts w:asciiTheme="minorHAnsi" w:hAnsiTheme="minorHAnsi"/>
          <w:color w:val="000000" w:themeColor="text1"/>
        </w:rPr>
        <w:t xml:space="preserve">If a contractual penalty or </w:t>
      </w:r>
      <w:r w:rsidR="00F03B0D" w:rsidRPr="00F03B0D">
        <w:rPr>
          <w:rFonts w:asciiTheme="minorHAnsi" w:hAnsiTheme="minorHAnsi"/>
          <w:color w:val="000000" w:themeColor="text1"/>
        </w:rPr>
        <w:t>late-payment penalty</w:t>
      </w:r>
      <w:r>
        <w:rPr>
          <w:rFonts w:asciiTheme="minorHAnsi" w:hAnsiTheme="minorHAnsi"/>
          <w:color w:val="000000" w:themeColor="text1"/>
        </w:rPr>
        <w:t xml:space="preserve"> </w:t>
      </w:r>
      <w:r w:rsidR="00676943">
        <w:rPr>
          <w:rFonts w:asciiTheme="minorHAnsi" w:hAnsiTheme="minorHAnsi"/>
          <w:color w:val="000000" w:themeColor="text1"/>
        </w:rPr>
        <w:t>is</w:t>
      </w:r>
      <w:r>
        <w:rPr>
          <w:rFonts w:asciiTheme="minorHAnsi" w:hAnsiTheme="minorHAnsi"/>
          <w:color w:val="000000" w:themeColor="text1"/>
        </w:rPr>
        <w:t xml:space="preserve"> imposed on </w:t>
      </w:r>
      <w:r w:rsidR="000B04AD">
        <w:rPr>
          <w:rFonts w:asciiTheme="minorHAnsi" w:hAnsiTheme="minorHAnsi"/>
          <w:color w:val="000000" w:themeColor="text1"/>
        </w:rPr>
        <w:t>a</w:t>
      </w:r>
      <w:r>
        <w:rPr>
          <w:rFonts w:asciiTheme="minorHAnsi" w:hAnsiTheme="minorHAnsi"/>
          <w:color w:val="000000" w:themeColor="text1"/>
        </w:rPr>
        <w:t xml:space="preserve"> service provider </w:t>
      </w:r>
      <w:r w:rsidR="000B04AD">
        <w:rPr>
          <w:rFonts w:asciiTheme="minorHAnsi" w:hAnsiTheme="minorHAnsi"/>
          <w:color w:val="000000" w:themeColor="text1"/>
        </w:rPr>
        <w:t>in connection with</w:t>
      </w:r>
      <w:r>
        <w:rPr>
          <w:rFonts w:asciiTheme="minorHAnsi" w:hAnsiTheme="minorHAnsi"/>
          <w:color w:val="000000" w:themeColor="text1"/>
        </w:rPr>
        <w:t xml:space="preserve"> the resolution of the complaint, any funds collected </w:t>
      </w:r>
      <w:r w:rsidR="000B04AD">
        <w:rPr>
          <w:rFonts w:asciiTheme="minorHAnsi" w:hAnsiTheme="minorHAnsi"/>
          <w:color w:val="000000" w:themeColor="text1"/>
        </w:rPr>
        <w:t>shall</w:t>
      </w:r>
      <w:r>
        <w:rPr>
          <w:rFonts w:asciiTheme="minorHAnsi" w:hAnsiTheme="minorHAnsi"/>
          <w:color w:val="000000" w:themeColor="text1"/>
        </w:rPr>
        <w:t xml:space="preserve"> be allocated to cover the university's overhead</w:t>
      </w:r>
      <w:r w:rsidR="00713371">
        <w:rPr>
          <w:rFonts w:asciiTheme="minorHAnsi" w:hAnsiTheme="minorHAnsi"/>
          <w:color w:val="000000" w:themeColor="text1"/>
        </w:rPr>
        <w:t xml:space="preserve"> cost</w:t>
      </w:r>
      <w:r>
        <w:rPr>
          <w:rFonts w:asciiTheme="minorHAnsi" w:hAnsiTheme="minorHAnsi"/>
          <w:color w:val="000000" w:themeColor="text1"/>
        </w:rPr>
        <w:t>s.</w:t>
      </w:r>
    </w:p>
    <w:p w14:paraId="73F2E243" w14:textId="0B1C4A93" w:rsidR="00D432C2" w:rsidRPr="001F6C97" w:rsidRDefault="001160CE" w:rsidP="007563E4">
      <w:pPr>
        <w:numPr>
          <w:ilvl w:val="0"/>
          <w:numId w:val="21"/>
        </w:numPr>
        <w:spacing w:before="200"/>
        <w:jc w:val="both"/>
        <w:rPr>
          <w:rFonts w:cstheme="minorHAnsi"/>
          <w:b/>
          <w:bCs/>
          <w:color w:val="000000" w:themeColor="text1"/>
        </w:rPr>
      </w:pPr>
      <w:r>
        <w:rPr>
          <w:b/>
          <w:color w:val="000000" w:themeColor="text1"/>
        </w:rPr>
        <w:t xml:space="preserve">Granting use of the university’s real estate and premises to external parties and </w:t>
      </w:r>
      <w:r w:rsidR="007132C4">
        <w:rPr>
          <w:b/>
          <w:color w:val="000000" w:themeColor="text1"/>
        </w:rPr>
        <w:t xml:space="preserve">the </w:t>
      </w:r>
      <w:r>
        <w:rPr>
          <w:b/>
          <w:color w:val="000000" w:themeColor="text1"/>
        </w:rPr>
        <w:t>usage fee</w:t>
      </w:r>
    </w:p>
    <w:p w14:paraId="09A6889F" w14:textId="37AB229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As a </w:t>
      </w:r>
      <w:r w:rsidR="004752E0">
        <w:rPr>
          <w:color w:val="000000" w:themeColor="text1"/>
        </w:rPr>
        <w:t xml:space="preserve">general </w:t>
      </w:r>
      <w:r>
        <w:rPr>
          <w:color w:val="000000" w:themeColor="text1"/>
        </w:rPr>
        <w:t xml:space="preserve">rule, the university should receive income from granting </w:t>
      </w:r>
      <w:r w:rsidR="00CF5E12">
        <w:rPr>
          <w:color w:val="000000" w:themeColor="text1"/>
        </w:rPr>
        <w:t xml:space="preserve">the </w:t>
      </w:r>
      <w:r>
        <w:rPr>
          <w:color w:val="000000" w:themeColor="text1"/>
        </w:rPr>
        <w:t>use of its real estate and premises.</w:t>
      </w:r>
    </w:p>
    <w:p w14:paraId="54D3FBD3" w14:textId="77F29F85"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university’s real estate and premises shall be granted for use </w:t>
      </w:r>
      <w:r w:rsidR="00CF5E12">
        <w:rPr>
          <w:color w:val="000000" w:themeColor="text1"/>
        </w:rPr>
        <w:t>i</w:t>
      </w:r>
      <w:r w:rsidR="0025685A">
        <w:rPr>
          <w:color w:val="000000" w:themeColor="text1"/>
        </w:rPr>
        <w:t>n accordance with</w:t>
      </w:r>
      <w:r>
        <w:rPr>
          <w:color w:val="000000" w:themeColor="text1"/>
        </w:rPr>
        <w:t xml:space="preserve"> the university’s current price list, </w:t>
      </w:r>
      <w:r w:rsidR="009C7F4F" w:rsidRPr="009C7F4F">
        <w:rPr>
          <w:color w:val="000000" w:themeColor="text1"/>
        </w:rPr>
        <w:t>or, where no price list applies, at the prevailing market price</w:t>
      </w:r>
      <w:r>
        <w:rPr>
          <w:color w:val="000000" w:themeColor="text1"/>
        </w:rPr>
        <w:t>.</w:t>
      </w:r>
    </w:p>
    <w:p w14:paraId="6370B31A" w14:textId="496CC385" w:rsidR="001160CE" w:rsidRPr="001F6C97" w:rsidRDefault="009C7F4F" w:rsidP="007563E4">
      <w:pPr>
        <w:pStyle w:val="ListParagraph"/>
        <w:numPr>
          <w:ilvl w:val="1"/>
          <w:numId w:val="21"/>
        </w:numPr>
        <w:spacing w:after="0" w:line="240" w:lineRule="auto"/>
        <w:rPr>
          <w:rFonts w:cstheme="minorHAnsi"/>
          <w:color w:val="000000" w:themeColor="text1"/>
        </w:rPr>
      </w:pPr>
      <w:r>
        <w:rPr>
          <w:color w:val="000000" w:themeColor="text1"/>
        </w:rPr>
        <w:t>A</w:t>
      </w:r>
      <w:r w:rsidR="001160CE">
        <w:rPr>
          <w:color w:val="000000" w:themeColor="text1"/>
        </w:rPr>
        <w:t xml:space="preserve"> structural unit </w:t>
      </w:r>
      <w:r>
        <w:rPr>
          <w:color w:val="000000" w:themeColor="text1"/>
        </w:rPr>
        <w:t>shall</w:t>
      </w:r>
      <w:r w:rsidR="001160CE">
        <w:rPr>
          <w:color w:val="000000" w:themeColor="text1"/>
        </w:rPr>
        <w:t xml:space="preserve"> notify the Real Estate Office in writing </w:t>
      </w:r>
      <w:r w:rsidR="008206E4">
        <w:rPr>
          <w:color w:val="000000" w:themeColor="text1"/>
        </w:rPr>
        <w:t>prior to</w:t>
      </w:r>
      <w:r w:rsidR="001160CE">
        <w:rPr>
          <w:color w:val="000000" w:themeColor="text1"/>
        </w:rPr>
        <w:t xml:space="preserve"> entering into any agreements for granting the use of premises to external parties.</w:t>
      </w:r>
    </w:p>
    <w:p w14:paraId="7593EA66" w14:textId="141678F7" w:rsidR="001160CE" w:rsidRPr="001F6C97" w:rsidRDefault="00E7028F" w:rsidP="007563E4">
      <w:pPr>
        <w:pStyle w:val="ListParagraph"/>
        <w:numPr>
          <w:ilvl w:val="1"/>
          <w:numId w:val="21"/>
        </w:numPr>
        <w:spacing w:after="0" w:line="240" w:lineRule="auto"/>
        <w:rPr>
          <w:rFonts w:cstheme="minorHAnsi"/>
          <w:color w:val="000000" w:themeColor="text1"/>
        </w:rPr>
      </w:pPr>
      <w:r w:rsidRPr="00E7028F">
        <w:rPr>
          <w:color w:val="000000" w:themeColor="text1"/>
        </w:rPr>
        <w:t>The decision to grant the use of an immovable property</w:t>
      </w:r>
      <w:r w:rsidR="001160CE">
        <w:rPr>
          <w:color w:val="000000" w:themeColor="text1"/>
        </w:rPr>
        <w:t xml:space="preserve"> </w:t>
      </w:r>
      <w:proofErr w:type="spellStart"/>
      <w:r w:rsidR="001160CE">
        <w:rPr>
          <w:i/>
          <w:iCs/>
          <w:color w:val="000000" w:themeColor="text1"/>
        </w:rPr>
        <w:t>en</w:t>
      </w:r>
      <w:proofErr w:type="spellEnd"/>
      <w:r w:rsidR="001160CE">
        <w:rPr>
          <w:i/>
          <w:iCs/>
          <w:color w:val="000000" w:themeColor="text1"/>
        </w:rPr>
        <w:t xml:space="preserve"> bloc</w:t>
      </w:r>
      <w:r w:rsidR="001160CE">
        <w:rPr>
          <w:color w:val="000000" w:themeColor="text1"/>
        </w:rPr>
        <w:t xml:space="preserve"> </w:t>
      </w:r>
      <w:r>
        <w:rPr>
          <w:color w:val="000000" w:themeColor="text1"/>
        </w:rPr>
        <w:t>shall be made by</w:t>
      </w:r>
      <w:r w:rsidR="001160CE">
        <w:rPr>
          <w:color w:val="000000" w:themeColor="text1"/>
        </w:rPr>
        <w:t xml:space="preserve"> the Rector, the Director for Administration or the Real Estate Development Director within the scope of their respective authority. </w:t>
      </w:r>
    </w:p>
    <w:p w14:paraId="469431DB" w14:textId="386F70C8" w:rsidR="001160CE" w:rsidRPr="001F6C97" w:rsidRDefault="00C2459C" w:rsidP="007563E4">
      <w:pPr>
        <w:pStyle w:val="ListParagraph"/>
        <w:numPr>
          <w:ilvl w:val="1"/>
          <w:numId w:val="21"/>
        </w:numPr>
        <w:spacing w:after="0" w:line="240" w:lineRule="auto"/>
        <w:rPr>
          <w:rFonts w:cstheme="minorHAnsi"/>
          <w:color w:val="000000" w:themeColor="text1"/>
        </w:rPr>
      </w:pPr>
      <w:r w:rsidRPr="00C2459C">
        <w:rPr>
          <w:color w:val="000000" w:themeColor="text1"/>
        </w:rPr>
        <w:t>The decision to grant the use of real estate or premises shall be made by the</w:t>
      </w:r>
      <w:r>
        <w:rPr>
          <w:color w:val="000000" w:themeColor="text1"/>
        </w:rPr>
        <w:t xml:space="preserve"> </w:t>
      </w:r>
      <w:r w:rsidR="001160CE">
        <w:rPr>
          <w:color w:val="000000" w:themeColor="text1"/>
        </w:rPr>
        <w:t>Real Estate Development Director or the Director for Administration</w:t>
      </w:r>
      <w:r w:rsidR="00BD3D34">
        <w:rPr>
          <w:color w:val="000000" w:themeColor="text1"/>
        </w:rPr>
        <w:t>,</w:t>
      </w:r>
      <w:r w:rsidR="001160CE">
        <w:rPr>
          <w:color w:val="000000" w:themeColor="text1"/>
        </w:rPr>
        <w:t xml:space="preserve"> within the scope of their respective authority</w:t>
      </w:r>
      <w:r w:rsidR="00BD3D34">
        <w:rPr>
          <w:color w:val="000000" w:themeColor="text1"/>
        </w:rPr>
        <w:t>,</w:t>
      </w:r>
      <w:r w:rsidR="001160CE">
        <w:rPr>
          <w:color w:val="000000" w:themeColor="text1"/>
        </w:rPr>
        <w:t xml:space="preserve"> and organised by the Real Estate Office either by auction or by discretionary decision, except in the case provided for in clause 8.9.</w:t>
      </w:r>
    </w:p>
    <w:p w14:paraId="3E49807E"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term for granting the university’s real estate and premises for temporary use shall not exceed 10 years for premises and 50 years for immovable property </w:t>
      </w:r>
      <w:proofErr w:type="spellStart"/>
      <w:r>
        <w:rPr>
          <w:i/>
          <w:iCs/>
          <w:color w:val="000000" w:themeColor="text1"/>
        </w:rPr>
        <w:t>en</w:t>
      </w:r>
      <w:proofErr w:type="spellEnd"/>
      <w:r>
        <w:rPr>
          <w:i/>
          <w:iCs/>
          <w:color w:val="000000" w:themeColor="text1"/>
        </w:rPr>
        <w:t xml:space="preserve"> bloc</w:t>
      </w:r>
      <w:r>
        <w:rPr>
          <w:color w:val="000000" w:themeColor="text1"/>
        </w:rPr>
        <w:t>.</w:t>
      </w:r>
    </w:p>
    <w:p w14:paraId="24D324C3" w14:textId="53F80964"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Real Estate Office </w:t>
      </w:r>
      <w:r w:rsidR="00BD3D34">
        <w:rPr>
          <w:color w:val="000000" w:themeColor="text1"/>
        </w:rPr>
        <w:t xml:space="preserve">shall </w:t>
      </w:r>
      <w:r>
        <w:rPr>
          <w:color w:val="000000" w:themeColor="text1"/>
        </w:rPr>
        <w:t xml:space="preserve">manage the use of the </w:t>
      </w:r>
      <w:proofErr w:type="spellStart"/>
      <w:r>
        <w:rPr>
          <w:color w:val="000000" w:themeColor="text1"/>
        </w:rPr>
        <w:t>Glehn’s</w:t>
      </w:r>
      <w:proofErr w:type="spellEnd"/>
      <w:r>
        <w:rPr>
          <w:color w:val="000000" w:themeColor="text1"/>
        </w:rPr>
        <w:t xml:space="preserve"> Castle, the Student Building, </w:t>
      </w:r>
      <w:proofErr w:type="spellStart"/>
      <w:r>
        <w:rPr>
          <w:color w:val="000000" w:themeColor="text1"/>
        </w:rPr>
        <w:t>Mektory</w:t>
      </w:r>
      <w:proofErr w:type="spellEnd"/>
      <w:r>
        <w:rPr>
          <w:color w:val="000000" w:themeColor="text1"/>
        </w:rPr>
        <w:t>, public auditoriums, and other public rooms on a case-by-case basis.</w:t>
      </w:r>
    </w:p>
    <w:p w14:paraId="53360F27" w14:textId="28F9FCCD"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decision to grant the use of premises shall be made by the head of the structural unit to which the premises have been allocated for self-use, </w:t>
      </w:r>
      <w:r w:rsidR="00933AD8">
        <w:rPr>
          <w:color w:val="000000" w:themeColor="text1"/>
        </w:rPr>
        <w:t>provided that</w:t>
      </w:r>
      <w:r>
        <w:rPr>
          <w:color w:val="000000" w:themeColor="text1"/>
        </w:rPr>
        <w:t>:</w:t>
      </w:r>
    </w:p>
    <w:p w14:paraId="5BF01B7D" w14:textId="5F79A2C7" w:rsidR="001160CE" w:rsidRPr="001F6C97" w:rsidRDefault="002912DE" w:rsidP="007563E4">
      <w:pPr>
        <w:pStyle w:val="ListParagraph"/>
        <w:numPr>
          <w:ilvl w:val="2"/>
          <w:numId w:val="21"/>
        </w:numPr>
        <w:spacing w:after="0" w:line="240" w:lineRule="auto"/>
        <w:rPr>
          <w:rFonts w:cstheme="minorHAnsi"/>
          <w:color w:val="000000" w:themeColor="text1"/>
        </w:rPr>
      </w:pPr>
      <w:r w:rsidRPr="002912DE">
        <w:rPr>
          <w:color w:val="000000" w:themeColor="text1"/>
        </w:rPr>
        <w:t>the premises are granted for use in accordance with</w:t>
      </w:r>
      <w:r w:rsidR="001160CE">
        <w:rPr>
          <w:color w:val="000000" w:themeColor="text1"/>
        </w:rPr>
        <w:t xml:space="preserve"> the established price list or at the market price and;</w:t>
      </w:r>
    </w:p>
    <w:p w14:paraId="255B7FD3" w14:textId="4EFBE412" w:rsidR="001160CE" w:rsidRPr="001F6C97" w:rsidRDefault="001449C1" w:rsidP="007563E4">
      <w:pPr>
        <w:pStyle w:val="ListParagraph"/>
        <w:numPr>
          <w:ilvl w:val="2"/>
          <w:numId w:val="21"/>
        </w:numPr>
        <w:spacing w:after="0" w:line="240" w:lineRule="auto"/>
        <w:rPr>
          <w:rFonts w:cstheme="minorHAnsi"/>
          <w:color w:val="000000" w:themeColor="text1"/>
        </w:rPr>
      </w:pPr>
      <w:r w:rsidRPr="001449C1">
        <w:rPr>
          <w:color w:val="000000" w:themeColor="text1"/>
        </w:rPr>
        <w:t>the term of use does not exceed one year</w:t>
      </w:r>
      <w:r w:rsidR="001160CE">
        <w:rPr>
          <w:color w:val="000000" w:themeColor="text1"/>
        </w:rPr>
        <w:t>, and;</w:t>
      </w:r>
    </w:p>
    <w:p w14:paraId="42438D55" w14:textId="7605C398"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the value of the transaction does not exceed 10</w:t>
      </w:r>
      <w:r w:rsidR="001A736B">
        <w:rPr>
          <w:color w:val="000000" w:themeColor="text1"/>
        </w:rPr>
        <w:t>,</w:t>
      </w:r>
      <w:r>
        <w:rPr>
          <w:color w:val="000000" w:themeColor="text1"/>
        </w:rPr>
        <w:t>000</w:t>
      </w:r>
      <w:r w:rsidR="004F327A">
        <w:rPr>
          <w:color w:val="000000" w:themeColor="text1"/>
        </w:rPr>
        <w:t xml:space="preserve"> euros</w:t>
      </w:r>
      <w:r>
        <w:rPr>
          <w:color w:val="000000" w:themeColor="text1"/>
        </w:rPr>
        <w:t xml:space="preserve"> excluding VAT.</w:t>
      </w:r>
    </w:p>
    <w:p w14:paraId="3491BAE4" w14:textId="45F7475E"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Real estate and premises may be granted to students for use for study purposes and to student organizations for the fulfilment of their objectives at below-market rates or free of charge, based on a decision of the head of the structural unit to which the premises or real estate have been allocated for self-use.</w:t>
      </w:r>
    </w:p>
    <w:p w14:paraId="55BB7B78" w14:textId="5E2233F8"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Real estate and premises may be granted for use for activities supporting the fulfilment of the university’s other statutory responsibilities, based on the decision of the Real Estate Development Director or the Director for Administration, within the scope of their respective authority.</w:t>
      </w:r>
    </w:p>
    <w:p w14:paraId="147C7EBE" w14:textId="5257F44C"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university's real estate and premises </w:t>
      </w:r>
      <w:r w:rsidR="00E24CB2">
        <w:rPr>
          <w:color w:val="000000" w:themeColor="text1"/>
        </w:rPr>
        <w:t>shall be</w:t>
      </w:r>
      <w:r>
        <w:rPr>
          <w:color w:val="000000" w:themeColor="text1"/>
        </w:rPr>
        <w:t xml:space="preserve"> insured. </w:t>
      </w:r>
    </w:p>
    <w:p w14:paraId="64E7BA5B" w14:textId="60556546" w:rsidR="001160CE" w:rsidRPr="001F6C97" w:rsidRDefault="00B642CE" w:rsidP="007563E4">
      <w:pPr>
        <w:pStyle w:val="ListParagraph"/>
        <w:numPr>
          <w:ilvl w:val="1"/>
          <w:numId w:val="21"/>
        </w:numPr>
        <w:spacing w:after="0" w:line="240" w:lineRule="auto"/>
        <w:rPr>
          <w:rFonts w:cstheme="minorHAnsi"/>
          <w:color w:val="000000" w:themeColor="text1"/>
        </w:rPr>
      </w:pPr>
      <w:r w:rsidRPr="00B642CE">
        <w:rPr>
          <w:color w:val="000000" w:themeColor="text1"/>
        </w:rPr>
        <w:t>Where real estate or premises are granted for use to external parties, the requirement for additional insurance coverage shall be specified in the relevant agreemen</w:t>
      </w:r>
      <w:r w:rsidR="001160CE">
        <w:rPr>
          <w:color w:val="000000" w:themeColor="text1"/>
        </w:rPr>
        <w:t>t.</w:t>
      </w:r>
    </w:p>
    <w:p w14:paraId="79FA36E0" w14:textId="7426B311" w:rsidR="001160CE" w:rsidRPr="001F6C97" w:rsidRDefault="001160CE" w:rsidP="007563E4">
      <w:pPr>
        <w:numPr>
          <w:ilvl w:val="0"/>
          <w:numId w:val="21"/>
        </w:numPr>
        <w:spacing w:before="200"/>
        <w:jc w:val="both"/>
        <w:rPr>
          <w:rFonts w:cstheme="minorHAnsi"/>
          <w:b/>
          <w:bCs/>
          <w:color w:val="000000" w:themeColor="text1"/>
        </w:rPr>
      </w:pPr>
      <w:r>
        <w:rPr>
          <w:b/>
          <w:color w:val="000000" w:themeColor="text1"/>
        </w:rPr>
        <w:t>Granting use of university’s real estate or premises</w:t>
      </w:r>
      <w:r w:rsidR="0065137E">
        <w:rPr>
          <w:b/>
          <w:color w:val="000000" w:themeColor="text1"/>
        </w:rPr>
        <w:t xml:space="preserve"> </w:t>
      </w:r>
      <w:r>
        <w:rPr>
          <w:b/>
          <w:color w:val="000000" w:themeColor="text1"/>
        </w:rPr>
        <w:t>through an auction</w:t>
      </w:r>
    </w:p>
    <w:p w14:paraId="0F181B5A" w14:textId="01B260C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decision to organise an auction </w:t>
      </w:r>
      <w:r w:rsidR="00FB315B">
        <w:rPr>
          <w:color w:val="000000" w:themeColor="text1"/>
        </w:rPr>
        <w:t>shall be</w:t>
      </w:r>
      <w:r>
        <w:rPr>
          <w:color w:val="000000" w:themeColor="text1"/>
        </w:rPr>
        <w:t xml:space="preserve"> made by the Real Estate Development Director, and the auction </w:t>
      </w:r>
      <w:r w:rsidR="00FB315B">
        <w:rPr>
          <w:color w:val="000000" w:themeColor="text1"/>
        </w:rPr>
        <w:t>shall be</w:t>
      </w:r>
      <w:r>
        <w:rPr>
          <w:color w:val="000000" w:themeColor="text1"/>
        </w:rPr>
        <w:t xml:space="preserve"> conducted by the Real Estate Office.</w:t>
      </w:r>
    </w:p>
    <w:p w14:paraId="2ADDF56F" w14:textId="01926160"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During the preparation of an auction, the Real Estate Development Director </w:t>
      </w:r>
      <w:r w:rsidR="00810653">
        <w:rPr>
          <w:color w:val="000000" w:themeColor="text1"/>
        </w:rPr>
        <w:t>shall determine</w:t>
      </w:r>
      <w:r>
        <w:rPr>
          <w:color w:val="000000" w:themeColor="text1"/>
        </w:rPr>
        <w:t>:</w:t>
      </w:r>
    </w:p>
    <w:p w14:paraId="201D5D79" w14:textId="5859489B"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 xml:space="preserve">the terms and conditions for </w:t>
      </w:r>
      <w:r w:rsidR="00F316F7">
        <w:rPr>
          <w:color w:val="000000" w:themeColor="text1"/>
        </w:rPr>
        <w:t>granting the</w:t>
      </w:r>
      <w:r>
        <w:rPr>
          <w:color w:val="000000" w:themeColor="text1"/>
        </w:rPr>
        <w:t xml:space="preserve"> use;</w:t>
      </w:r>
    </w:p>
    <w:p w14:paraId="21979CA3" w14:textId="77777777"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the terms and conditions of the auction;</w:t>
      </w:r>
    </w:p>
    <w:p w14:paraId="5060DD19" w14:textId="3770ADD3"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lastRenderedPageBreak/>
        <w:t xml:space="preserve">the starting price, </w:t>
      </w:r>
      <w:r w:rsidR="00F316F7">
        <w:rPr>
          <w:color w:val="000000" w:themeColor="text1"/>
        </w:rPr>
        <w:t>where applicable</w:t>
      </w:r>
      <w:r>
        <w:rPr>
          <w:color w:val="000000" w:themeColor="text1"/>
        </w:rPr>
        <w:t>;</w:t>
      </w:r>
    </w:p>
    <w:p w14:paraId="2F0EF7A7" w14:textId="15EABB81"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 xml:space="preserve">the amount of the participation fee, if </w:t>
      </w:r>
      <w:r w:rsidR="00F316F7">
        <w:rPr>
          <w:color w:val="000000" w:themeColor="text1"/>
        </w:rPr>
        <w:t>any</w:t>
      </w:r>
      <w:r>
        <w:rPr>
          <w:color w:val="000000" w:themeColor="text1"/>
        </w:rPr>
        <w:t>.</w:t>
      </w:r>
    </w:p>
    <w:p w14:paraId="6C3F86E6" w14:textId="3A478AC2"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Persons involved in the decision-making, organization, or conduct of the auction for </w:t>
      </w:r>
      <w:r w:rsidR="005A62A1">
        <w:rPr>
          <w:color w:val="000000" w:themeColor="text1"/>
        </w:rPr>
        <w:t>granting the</w:t>
      </w:r>
      <w:r>
        <w:rPr>
          <w:color w:val="000000" w:themeColor="text1"/>
        </w:rPr>
        <w:t xml:space="preserve"> use of assets are prohibited from participating in </w:t>
      </w:r>
      <w:r w:rsidR="005A62A1">
        <w:rPr>
          <w:color w:val="000000" w:themeColor="text1"/>
        </w:rPr>
        <w:t>the auction</w:t>
      </w:r>
      <w:r>
        <w:rPr>
          <w:color w:val="000000" w:themeColor="text1"/>
        </w:rPr>
        <w:t xml:space="preserve">. </w:t>
      </w:r>
      <w:r w:rsidR="007305C2" w:rsidRPr="007305C2">
        <w:rPr>
          <w:color w:val="000000" w:themeColor="text1"/>
        </w:rPr>
        <w:t>Participants shall submit a written declaration confirming that they are not such persons, nor their close relatives or relatives by marriage</w:t>
      </w:r>
      <w:r>
        <w:rPr>
          <w:color w:val="000000" w:themeColor="text1"/>
        </w:rPr>
        <w:t>.</w:t>
      </w:r>
    </w:p>
    <w:p w14:paraId="5C271F76" w14:textId="4C5227C6" w:rsidR="001160CE" w:rsidRPr="001F6C97" w:rsidRDefault="005021D1" w:rsidP="007563E4">
      <w:pPr>
        <w:pStyle w:val="ListParagraph"/>
        <w:numPr>
          <w:ilvl w:val="1"/>
          <w:numId w:val="21"/>
        </w:numPr>
        <w:spacing w:after="0" w:line="240" w:lineRule="auto"/>
        <w:rPr>
          <w:rFonts w:cstheme="minorHAnsi"/>
          <w:color w:val="000000" w:themeColor="text1"/>
        </w:rPr>
      </w:pPr>
      <w:r>
        <w:rPr>
          <w:color w:val="000000" w:themeColor="text1"/>
        </w:rPr>
        <w:t>Minutes</w:t>
      </w:r>
      <w:r w:rsidR="001160CE">
        <w:rPr>
          <w:color w:val="000000" w:themeColor="text1"/>
        </w:rPr>
        <w:t xml:space="preserve"> of the auction shall be drawn up. </w:t>
      </w:r>
      <w:r w:rsidR="00933D27">
        <w:rPr>
          <w:color w:val="000000" w:themeColor="text1"/>
        </w:rPr>
        <w:t>Participants</w:t>
      </w:r>
      <w:r w:rsidR="001160CE">
        <w:rPr>
          <w:color w:val="000000" w:themeColor="text1"/>
        </w:rPr>
        <w:t xml:space="preserve"> have the right to review the </w:t>
      </w:r>
      <w:r w:rsidR="00933D27">
        <w:rPr>
          <w:color w:val="000000" w:themeColor="text1"/>
        </w:rPr>
        <w:t>minutes</w:t>
      </w:r>
      <w:r w:rsidR="001160CE">
        <w:rPr>
          <w:color w:val="000000" w:themeColor="text1"/>
        </w:rPr>
        <w:t xml:space="preserve"> and submit comments to the organiser </w:t>
      </w:r>
      <w:r w:rsidR="008B5141" w:rsidRPr="008B5141">
        <w:rPr>
          <w:color w:val="000000" w:themeColor="text1"/>
        </w:rPr>
        <w:t>no later than the end of the working day following the auction</w:t>
      </w:r>
      <w:r w:rsidR="001160CE">
        <w:rPr>
          <w:color w:val="000000" w:themeColor="text1"/>
        </w:rPr>
        <w:t>.</w:t>
      </w:r>
    </w:p>
    <w:p w14:paraId="63EEE016" w14:textId="7AD20551"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The participation fee shall not be refunded to the participants unless the auction was cancelled due to reasons beyond the</w:t>
      </w:r>
      <w:r w:rsidR="003A7006">
        <w:rPr>
          <w:color w:val="000000" w:themeColor="text1"/>
        </w:rPr>
        <w:t>ir</w:t>
      </w:r>
      <w:r>
        <w:rPr>
          <w:color w:val="000000" w:themeColor="text1"/>
        </w:rPr>
        <w:t xml:space="preserve"> control.</w:t>
      </w:r>
    </w:p>
    <w:p w14:paraId="5E178D3F" w14:textId="210E2C3B" w:rsidR="001160CE" w:rsidRPr="001F6C97" w:rsidRDefault="003A7006" w:rsidP="007563E4">
      <w:pPr>
        <w:pStyle w:val="ListParagraph"/>
        <w:numPr>
          <w:ilvl w:val="1"/>
          <w:numId w:val="21"/>
        </w:numPr>
        <w:spacing w:after="0" w:line="240" w:lineRule="auto"/>
        <w:rPr>
          <w:rFonts w:cstheme="minorHAnsi"/>
          <w:color w:val="000000" w:themeColor="text1"/>
        </w:rPr>
      </w:pPr>
      <w:r>
        <w:rPr>
          <w:color w:val="000000" w:themeColor="text1"/>
        </w:rPr>
        <w:t>P</w:t>
      </w:r>
      <w:r w:rsidR="001160CE">
        <w:rPr>
          <w:color w:val="000000" w:themeColor="text1"/>
        </w:rPr>
        <w:t xml:space="preserve">articipants have the right to submit a written complaint to the organizer </w:t>
      </w:r>
      <w:r w:rsidR="002B4C8A">
        <w:rPr>
          <w:color w:val="000000" w:themeColor="text1"/>
        </w:rPr>
        <w:t>concerning</w:t>
      </w:r>
      <w:r w:rsidR="001160CE">
        <w:rPr>
          <w:color w:val="000000" w:themeColor="text1"/>
        </w:rPr>
        <w:t xml:space="preserve"> the conduct of the auction within three working days</w:t>
      </w:r>
      <w:r w:rsidR="00204CC9" w:rsidRPr="00204CC9">
        <w:rPr>
          <w:color w:val="000000" w:themeColor="text1"/>
        </w:rPr>
        <w:t xml:space="preserve"> </w:t>
      </w:r>
      <w:r w:rsidR="00204CC9">
        <w:rPr>
          <w:color w:val="000000" w:themeColor="text1"/>
        </w:rPr>
        <w:t>after the announcement of the results of the auction</w:t>
      </w:r>
      <w:r w:rsidR="001160CE">
        <w:rPr>
          <w:color w:val="000000" w:themeColor="text1"/>
        </w:rPr>
        <w:t xml:space="preserve">. The Real Estate Development Director </w:t>
      </w:r>
      <w:r w:rsidR="002B4C8A">
        <w:rPr>
          <w:color w:val="000000" w:themeColor="text1"/>
        </w:rPr>
        <w:t>shall decide</w:t>
      </w:r>
      <w:r w:rsidR="001160CE">
        <w:rPr>
          <w:color w:val="000000" w:themeColor="text1"/>
        </w:rPr>
        <w:t xml:space="preserve"> whether to uphold or reject the complaint within three working days of its receipt.</w:t>
      </w:r>
    </w:p>
    <w:p w14:paraId="4892A13F"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The Real Estate Development Director shall approve or refuse to approve the auction results within ten working days of the date of the auction.</w:t>
      </w:r>
    </w:p>
    <w:p w14:paraId="3C40D54A" w14:textId="0B412D75" w:rsidR="001160CE" w:rsidRPr="001F6C97" w:rsidRDefault="00E6699B" w:rsidP="007563E4">
      <w:pPr>
        <w:pStyle w:val="ListParagraph"/>
        <w:numPr>
          <w:ilvl w:val="1"/>
          <w:numId w:val="21"/>
        </w:numPr>
        <w:spacing w:after="0" w:line="240" w:lineRule="auto"/>
        <w:rPr>
          <w:rFonts w:cstheme="minorHAnsi"/>
          <w:color w:val="000000" w:themeColor="text1"/>
        </w:rPr>
      </w:pPr>
      <w:r>
        <w:rPr>
          <w:color w:val="000000" w:themeColor="text1"/>
        </w:rPr>
        <w:t>The a</w:t>
      </w:r>
      <w:r w:rsidR="001160CE">
        <w:rPr>
          <w:color w:val="000000" w:themeColor="text1"/>
        </w:rPr>
        <w:t>uction results shall not be approved if:</w:t>
      </w:r>
    </w:p>
    <w:p w14:paraId="1E4344D6" w14:textId="45464D7C" w:rsidR="001160CE" w:rsidRPr="001F6C97" w:rsidRDefault="00913FC0" w:rsidP="007563E4">
      <w:pPr>
        <w:pStyle w:val="ListParagraph"/>
        <w:numPr>
          <w:ilvl w:val="2"/>
          <w:numId w:val="21"/>
        </w:numPr>
        <w:spacing w:after="0" w:line="240" w:lineRule="auto"/>
        <w:rPr>
          <w:rFonts w:cstheme="minorHAnsi"/>
          <w:color w:val="000000" w:themeColor="text1"/>
        </w:rPr>
      </w:pPr>
      <w:r w:rsidRPr="00913FC0">
        <w:rPr>
          <w:color w:val="000000" w:themeColor="text1"/>
        </w:rPr>
        <w:t>a substantial infringement of the procedure established by law or other legislation occurred during the auction</w:t>
      </w:r>
      <w:r w:rsidR="001160CE">
        <w:rPr>
          <w:color w:val="000000" w:themeColor="text1"/>
        </w:rPr>
        <w:t>;</w:t>
      </w:r>
    </w:p>
    <w:p w14:paraId="15B48E20" w14:textId="1895B3A2"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 xml:space="preserve">the winner of the auction is a person </w:t>
      </w:r>
      <w:r w:rsidR="00B727C8">
        <w:rPr>
          <w:color w:val="000000" w:themeColor="text1"/>
        </w:rPr>
        <w:t>referred to in</w:t>
      </w:r>
      <w:r>
        <w:rPr>
          <w:color w:val="000000" w:themeColor="text1"/>
        </w:rPr>
        <w:t xml:space="preserve"> clause 9.3 of the Rules;</w:t>
      </w:r>
    </w:p>
    <w:p w14:paraId="4ABD26EF" w14:textId="0955E14B" w:rsidR="001160CE" w:rsidRPr="001F6C97" w:rsidRDefault="00CB25F8" w:rsidP="007563E4">
      <w:pPr>
        <w:pStyle w:val="ListParagraph"/>
        <w:numPr>
          <w:ilvl w:val="2"/>
          <w:numId w:val="21"/>
        </w:numPr>
        <w:spacing w:after="0" w:line="240" w:lineRule="auto"/>
        <w:rPr>
          <w:rFonts w:cstheme="minorHAnsi"/>
          <w:color w:val="000000" w:themeColor="text1"/>
        </w:rPr>
      </w:pPr>
      <w:r w:rsidRPr="00CB25F8">
        <w:rPr>
          <w:color w:val="000000" w:themeColor="text1"/>
        </w:rPr>
        <w:t>the auction was conducted without a starting price and the fee offered by the participants was below the market price</w:t>
      </w:r>
      <w:r w:rsidR="001160CE">
        <w:rPr>
          <w:color w:val="000000" w:themeColor="text1"/>
        </w:rPr>
        <w:t>.</w:t>
      </w:r>
    </w:p>
    <w:p w14:paraId="558B7956" w14:textId="6E8CB634"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If the auction results are approved, the Real Estate Development Director </w:t>
      </w:r>
      <w:r w:rsidR="00CB25F8">
        <w:rPr>
          <w:color w:val="000000" w:themeColor="text1"/>
        </w:rPr>
        <w:t xml:space="preserve">shall </w:t>
      </w:r>
      <w:r>
        <w:rPr>
          <w:color w:val="000000" w:themeColor="text1"/>
        </w:rPr>
        <w:t>sign a contract with the auction winner on behalf of the university no later than two weeks after the auction results are approved.</w:t>
      </w:r>
    </w:p>
    <w:p w14:paraId="62BAC244" w14:textId="5257D318" w:rsidR="001160CE" w:rsidRPr="001F6C97" w:rsidRDefault="001160CE" w:rsidP="007563E4">
      <w:pPr>
        <w:numPr>
          <w:ilvl w:val="0"/>
          <w:numId w:val="21"/>
        </w:numPr>
        <w:spacing w:before="200"/>
        <w:jc w:val="both"/>
        <w:rPr>
          <w:rFonts w:cstheme="minorHAnsi"/>
          <w:b/>
          <w:bCs/>
          <w:color w:val="000000" w:themeColor="text1"/>
        </w:rPr>
      </w:pPr>
      <w:r>
        <w:rPr>
          <w:b/>
          <w:color w:val="000000" w:themeColor="text1"/>
        </w:rPr>
        <w:t xml:space="preserve">Granting </w:t>
      </w:r>
      <w:r w:rsidR="000371EF">
        <w:rPr>
          <w:b/>
          <w:color w:val="000000" w:themeColor="text1"/>
        </w:rPr>
        <w:t xml:space="preserve">the </w:t>
      </w:r>
      <w:r>
        <w:rPr>
          <w:b/>
          <w:color w:val="000000" w:themeColor="text1"/>
        </w:rPr>
        <w:t xml:space="preserve">use of the university’s real estate and premises to external parties through a discretionary decision </w:t>
      </w:r>
    </w:p>
    <w:p w14:paraId="31BB855E" w14:textId="01329D04"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The use of university’s real estate and premises is granted through a discretionary decision if:</w:t>
      </w:r>
    </w:p>
    <w:p w14:paraId="01F838C0" w14:textId="750FC3E0"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 xml:space="preserve">it is necessary to achieve the university’s objectives, including </w:t>
      </w:r>
      <w:r w:rsidR="00EE3330">
        <w:rPr>
          <w:color w:val="000000" w:themeColor="text1"/>
        </w:rPr>
        <w:t>for the performance</w:t>
      </w:r>
      <w:r w:rsidR="006A5EFB">
        <w:rPr>
          <w:color w:val="000000" w:themeColor="text1"/>
        </w:rPr>
        <w:t xml:space="preserve"> of</w:t>
      </w:r>
      <w:r>
        <w:rPr>
          <w:color w:val="000000" w:themeColor="text1"/>
        </w:rPr>
        <w:t xml:space="preserve"> existing or future contracts related to teaching, research, or development;</w:t>
      </w:r>
    </w:p>
    <w:p w14:paraId="2AA5C9CF" w14:textId="41F7B3D6" w:rsidR="001160CE" w:rsidRPr="001F6C97" w:rsidRDefault="00E55537" w:rsidP="007563E4">
      <w:pPr>
        <w:pStyle w:val="ListParagraph"/>
        <w:numPr>
          <w:ilvl w:val="2"/>
          <w:numId w:val="21"/>
        </w:numPr>
        <w:spacing w:after="0" w:line="240" w:lineRule="auto"/>
        <w:rPr>
          <w:rFonts w:cstheme="minorHAnsi"/>
          <w:color w:val="000000" w:themeColor="text1"/>
        </w:rPr>
      </w:pPr>
      <w:r w:rsidRPr="00E55537">
        <w:rPr>
          <w:color w:val="000000" w:themeColor="text1"/>
        </w:rPr>
        <w:t xml:space="preserve">an auction or tender with prior negotiations for </w:t>
      </w:r>
      <w:r w:rsidR="00DD0B5B">
        <w:rPr>
          <w:color w:val="000000" w:themeColor="text1"/>
        </w:rPr>
        <w:t>renting</w:t>
      </w:r>
      <w:r w:rsidRPr="00E55537">
        <w:rPr>
          <w:color w:val="000000" w:themeColor="text1"/>
        </w:rPr>
        <w:t xml:space="preserve"> the university’s real estate was previously conducted but was unsuccessful</w:t>
      </w:r>
      <w:r w:rsidR="001160CE">
        <w:rPr>
          <w:color w:val="000000" w:themeColor="text1"/>
        </w:rPr>
        <w:t>;</w:t>
      </w:r>
    </w:p>
    <w:p w14:paraId="353BDC8C" w14:textId="02108EBA" w:rsidR="001160CE" w:rsidRPr="001F6C97" w:rsidRDefault="001160CE" w:rsidP="007563E4">
      <w:pPr>
        <w:pStyle w:val="ListParagraph"/>
        <w:numPr>
          <w:ilvl w:val="2"/>
          <w:numId w:val="21"/>
        </w:numPr>
        <w:spacing w:after="0" w:line="240" w:lineRule="auto"/>
        <w:rPr>
          <w:rFonts w:cstheme="minorHAnsi"/>
          <w:color w:val="000000" w:themeColor="text1"/>
        </w:rPr>
      </w:pPr>
      <w:r>
        <w:rPr>
          <w:color w:val="000000" w:themeColor="text1"/>
        </w:rPr>
        <w:t xml:space="preserve">it is assumed that only one party is interested in </w:t>
      </w:r>
      <w:r w:rsidR="00967D7F">
        <w:rPr>
          <w:color w:val="000000" w:themeColor="text1"/>
        </w:rPr>
        <w:t>renting</w:t>
      </w:r>
      <w:r>
        <w:rPr>
          <w:color w:val="000000" w:themeColor="text1"/>
        </w:rPr>
        <w:t xml:space="preserve"> the real estate or premises, making it impractical to conduct an auction.</w:t>
      </w:r>
    </w:p>
    <w:p w14:paraId="5488C93D" w14:textId="7DA51E09" w:rsidR="001160CE" w:rsidRPr="001F6C97" w:rsidRDefault="00CA2775" w:rsidP="007563E4">
      <w:pPr>
        <w:pStyle w:val="ListParagraph"/>
        <w:numPr>
          <w:ilvl w:val="1"/>
          <w:numId w:val="21"/>
        </w:numPr>
        <w:spacing w:after="0" w:line="240" w:lineRule="auto"/>
        <w:rPr>
          <w:rFonts w:cstheme="minorHAnsi"/>
          <w:color w:val="000000" w:themeColor="text1"/>
        </w:rPr>
      </w:pPr>
      <w:r w:rsidRPr="00CA2775">
        <w:rPr>
          <w:color w:val="000000" w:themeColor="text1"/>
        </w:rPr>
        <w:t xml:space="preserve">The decision to grant the use of the university’s real estate and premises by discretionary decision shall be made by the </w:t>
      </w:r>
      <w:r w:rsidR="001160CE">
        <w:rPr>
          <w:color w:val="000000" w:themeColor="text1"/>
        </w:rPr>
        <w:t>Real Estate Development Director or the Director for Administration</w:t>
      </w:r>
      <w:r w:rsidR="00192E18">
        <w:rPr>
          <w:color w:val="000000" w:themeColor="text1"/>
        </w:rPr>
        <w:t>,</w:t>
      </w:r>
      <w:r w:rsidR="001160CE">
        <w:rPr>
          <w:color w:val="000000" w:themeColor="text1"/>
        </w:rPr>
        <w:t xml:space="preserve"> within the scope of their respective authority</w:t>
      </w:r>
      <w:r w:rsidR="00192E18">
        <w:rPr>
          <w:color w:val="000000" w:themeColor="text1"/>
        </w:rPr>
        <w:t>,</w:t>
      </w:r>
      <w:r w:rsidR="001160CE">
        <w:rPr>
          <w:color w:val="000000" w:themeColor="text1"/>
        </w:rPr>
        <w:t xml:space="preserve"> and organised by the Real Estate Office.</w:t>
      </w:r>
    </w:p>
    <w:p w14:paraId="0B6027F5" w14:textId="5AC7B388" w:rsidR="001160CE" w:rsidRPr="001F6C97" w:rsidRDefault="006D3A4B" w:rsidP="007563E4">
      <w:pPr>
        <w:pStyle w:val="ListParagraph"/>
        <w:numPr>
          <w:ilvl w:val="1"/>
          <w:numId w:val="21"/>
        </w:numPr>
        <w:spacing w:after="0" w:line="240" w:lineRule="auto"/>
        <w:rPr>
          <w:rFonts w:cstheme="minorHAnsi"/>
          <w:color w:val="000000" w:themeColor="text1"/>
        </w:rPr>
      </w:pPr>
      <w:r w:rsidRPr="006D3A4B">
        <w:rPr>
          <w:color w:val="000000" w:themeColor="text1"/>
        </w:rPr>
        <w:t>In order to grant the use of real estate or premises by discretionary decision, negotiations may be conducted with as many persons as deemed necessary</w:t>
      </w:r>
      <w:r w:rsidR="001160CE">
        <w:rPr>
          <w:color w:val="000000" w:themeColor="text1"/>
        </w:rPr>
        <w:t>.</w:t>
      </w:r>
    </w:p>
    <w:p w14:paraId="55018DE6" w14:textId="77777777" w:rsidR="001160CE" w:rsidRPr="001F6C97" w:rsidRDefault="001160CE" w:rsidP="007563E4">
      <w:pPr>
        <w:numPr>
          <w:ilvl w:val="0"/>
          <w:numId w:val="21"/>
        </w:numPr>
        <w:spacing w:before="200"/>
        <w:jc w:val="both"/>
        <w:rPr>
          <w:rFonts w:cstheme="minorHAnsi"/>
          <w:b/>
          <w:bCs/>
          <w:color w:val="000000" w:themeColor="text1"/>
        </w:rPr>
      </w:pPr>
      <w:bookmarkStart w:id="0" w:name="_Hlk160114040"/>
      <w:r>
        <w:rPr>
          <w:b/>
          <w:color w:val="000000" w:themeColor="text1"/>
        </w:rPr>
        <w:t>Agreements for granting use of real estate or premises to an external party</w:t>
      </w:r>
    </w:p>
    <w:p w14:paraId="37AD9A0F" w14:textId="19377037" w:rsidR="001160CE" w:rsidRPr="001F6C97" w:rsidRDefault="00C445D6" w:rsidP="007563E4">
      <w:pPr>
        <w:pStyle w:val="ListParagraph"/>
        <w:numPr>
          <w:ilvl w:val="1"/>
          <w:numId w:val="21"/>
        </w:numPr>
        <w:spacing w:after="0" w:line="240" w:lineRule="auto"/>
        <w:rPr>
          <w:rFonts w:cstheme="minorHAnsi"/>
          <w:color w:val="000000" w:themeColor="text1"/>
        </w:rPr>
      </w:pPr>
      <w:r w:rsidRPr="00C445D6">
        <w:rPr>
          <w:color w:val="000000" w:themeColor="text1"/>
        </w:rPr>
        <w:t>The use of the university’s real estate or premises may be granted under a lease agreement, rental agreement, loan-for-use agreement, or another appropriate</w:t>
      </w:r>
      <w:r>
        <w:rPr>
          <w:color w:val="000000" w:themeColor="text1"/>
        </w:rPr>
        <w:t xml:space="preserve"> </w:t>
      </w:r>
      <w:r w:rsidR="0014374C">
        <w:rPr>
          <w:color w:val="000000" w:themeColor="text1"/>
        </w:rPr>
        <w:t>contract</w:t>
      </w:r>
      <w:r w:rsidR="001160CE">
        <w:rPr>
          <w:color w:val="000000" w:themeColor="text1"/>
        </w:rPr>
        <w:t>.</w:t>
      </w:r>
    </w:p>
    <w:p w14:paraId="19FBF257"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A contract for granting use of the university’s real estate or premises shall be concluded in accordance with the Procedure for Entry into and Implementation of Contracts.</w:t>
      </w:r>
    </w:p>
    <w:p w14:paraId="718CB29E" w14:textId="0CB852F5" w:rsidR="001160CE" w:rsidRPr="001F6C97" w:rsidRDefault="0014374C" w:rsidP="007563E4">
      <w:pPr>
        <w:pStyle w:val="ListParagraph"/>
        <w:numPr>
          <w:ilvl w:val="1"/>
          <w:numId w:val="21"/>
        </w:numPr>
        <w:spacing w:after="0" w:line="240" w:lineRule="auto"/>
        <w:rPr>
          <w:rFonts w:cstheme="minorHAnsi"/>
          <w:color w:val="000000" w:themeColor="text1"/>
        </w:rPr>
      </w:pPr>
      <w:r>
        <w:rPr>
          <w:color w:val="000000" w:themeColor="text1"/>
        </w:rPr>
        <w:t>The p</w:t>
      </w:r>
      <w:r w:rsidR="001160CE">
        <w:rPr>
          <w:color w:val="000000" w:themeColor="text1"/>
        </w:rPr>
        <w:t xml:space="preserve">arties to </w:t>
      </w:r>
      <w:r w:rsidR="007312A7">
        <w:rPr>
          <w:color w:val="000000" w:themeColor="text1"/>
        </w:rPr>
        <w:t xml:space="preserve">a </w:t>
      </w:r>
      <w:r w:rsidR="001160CE">
        <w:rPr>
          <w:color w:val="000000" w:themeColor="text1"/>
        </w:rPr>
        <w:t>contract for granting use of the university’s real estate or premises must adhere to the procedures for avoiding conflict</w:t>
      </w:r>
      <w:r w:rsidR="007312A7">
        <w:rPr>
          <w:color w:val="000000" w:themeColor="text1"/>
        </w:rPr>
        <w:t>s</w:t>
      </w:r>
      <w:r w:rsidR="001160CE">
        <w:rPr>
          <w:color w:val="000000" w:themeColor="text1"/>
        </w:rPr>
        <w:t xml:space="preserve"> of interest and preventing corruption.</w:t>
      </w:r>
    </w:p>
    <w:p w14:paraId="3DAD4E63" w14:textId="272566C3"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When granting </w:t>
      </w:r>
      <w:r w:rsidR="00E5535D">
        <w:rPr>
          <w:color w:val="000000" w:themeColor="text1"/>
        </w:rPr>
        <w:t xml:space="preserve">the </w:t>
      </w:r>
      <w:r>
        <w:rPr>
          <w:color w:val="000000" w:themeColor="text1"/>
        </w:rPr>
        <w:t>use of the university’s real estate or premises, an instrument of transfer and receipt shall be annexed to the contract, which shall set out the following in sufficient detail:</w:t>
      </w:r>
    </w:p>
    <w:p w14:paraId="3CA4F086" w14:textId="1496E1A2" w:rsidR="001160CE" w:rsidRPr="001F6C97" w:rsidRDefault="00874997" w:rsidP="007563E4">
      <w:pPr>
        <w:pStyle w:val="ListParagraph"/>
        <w:numPr>
          <w:ilvl w:val="2"/>
          <w:numId w:val="21"/>
        </w:numPr>
        <w:spacing w:after="0" w:line="240" w:lineRule="auto"/>
        <w:rPr>
          <w:rFonts w:cstheme="minorHAnsi"/>
          <w:color w:val="000000" w:themeColor="text1"/>
        </w:rPr>
      </w:pPr>
      <w:r w:rsidRPr="00874997">
        <w:rPr>
          <w:color w:val="000000" w:themeColor="text1"/>
        </w:rPr>
        <w:t>in the case of premises, their exact location, size, condition, a description of furnishings (if any), and other essential information</w:t>
      </w:r>
      <w:r w:rsidR="001160CE">
        <w:rPr>
          <w:color w:val="000000" w:themeColor="text1"/>
        </w:rPr>
        <w:t>;</w:t>
      </w:r>
    </w:p>
    <w:p w14:paraId="3A104F0A" w14:textId="7ADCDB01" w:rsidR="001160CE" w:rsidRPr="001F6C97" w:rsidRDefault="002C2B65" w:rsidP="007563E4">
      <w:pPr>
        <w:pStyle w:val="ListParagraph"/>
        <w:numPr>
          <w:ilvl w:val="2"/>
          <w:numId w:val="21"/>
        </w:numPr>
        <w:spacing w:after="0" w:line="240" w:lineRule="auto"/>
        <w:rPr>
          <w:rFonts w:cstheme="minorHAnsi"/>
          <w:color w:val="000000" w:themeColor="text1"/>
        </w:rPr>
      </w:pPr>
      <w:r w:rsidRPr="002C2B65">
        <w:rPr>
          <w:color w:val="000000" w:themeColor="text1"/>
        </w:rPr>
        <w:t>in the case of real estate, its main characteristics and condition</w:t>
      </w:r>
      <w:r w:rsidR="001160CE">
        <w:rPr>
          <w:color w:val="000000" w:themeColor="text1"/>
        </w:rPr>
        <w:t>.</w:t>
      </w:r>
      <w:bookmarkEnd w:id="0"/>
    </w:p>
    <w:p w14:paraId="1EB50116" w14:textId="25F17E37" w:rsidR="001160CE" w:rsidRPr="001F6C97" w:rsidRDefault="001160CE" w:rsidP="007563E4">
      <w:pPr>
        <w:numPr>
          <w:ilvl w:val="0"/>
          <w:numId w:val="21"/>
        </w:numPr>
        <w:spacing w:before="200"/>
        <w:jc w:val="both"/>
        <w:rPr>
          <w:rFonts w:cstheme="minorHAnsi"/>
          <w:b/>
          <w:bCs/>
          <w:color w:val="000000" w:themeColor="text1"/>
        </w:rPr>
      </w:pPr>
      <w:r>
        <w:rPr>
          <w:b/>
          <w:color w:val="000000" w:themeColor="text1"/>
        </w:rPr>
        <w:t xml:space="preserve">Self-use, sub-use of an item and </w:t>
      </w:r>
      <w:r w:rsidR="00EA54EB">
        <w:rPr>
          <w:b/>
          <w:color w:val="000000" w:themeColor="text1"/>
        </w:rPr>
        <w:t xml:space="preserve">the </w:t>
      </w:r>
      <w:r w:rsidR="00522833">
        <w:rPr>
          <w:b/>
          <w:color w:val="000000" w:themeColor="text1"/>
        </w:rPr>
        <w:t>fee for use</w:t>
      </w:r>
      <w:r>
        <w:rPr>
          <w:b/>
          <w:color w:val="000000" w:themeColor="text1"/>
        </w:rPr>
        <w:t xml:space="preserve"> </w:t>
      </w:r>
    </w:p>
    <w:p w14:paraId="20F7634A" w14:textId="09AFEBF5"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w:t>
      </w:r>
      <w:r w:rsidR="00083BAC">
        <w:rPr>
          <w:color w:val="000000" w:themeColor="text1"/>
        </w:rPr>
        <w:t xml:space="preserve">structural </w:t>
      </w:r>
      <w:r>
        <w:rPr>
          <w:color w:val="000000" w:themeColor="text1"/>
        </w:rPr>
        <w:t xml:space="preserve">unit to whom the item has been allocated for self-use </w:t>
      </w:r>
      <w:r w:rsidR="00083BAC">
        <w:rPr>
          <w:color w:val="000000" w:themeColor="text1"/>
        </w:rPr>
        <w:t>shall be</w:t>
      </w:r>
      <w:r>
        <w:rPr>
          <w:color w:val="000000" w:themeColor="text1"/>
        </w:rPr>
        <w:t xml:space="preserve"> recorded in the asset register. </w:t>
      </w:r>
    </w:p>
    <w:p w14:paraId="4DA8CD7F" w14:textId="31B94DC4" w:rsidR="001160CE" w:rsidRPr="001F6C97" w:rsidRDefault="008C22B5" w:rsidP="007563E4">
      <w:pPr>
        <w:pStyle w:val="ListParagraph"/>
        <w:numPr>
          <w:ilvl w:val="1"/>
          <w:numId w:val="21"/>
        </w:numPr>
        <w:spacing w:after="0" w:line="240" w:lineRule="auto"/>
        <w:rPr>
          <w:rFonts w:cstheme="minorHAnsi"/>
          <w:color w:val="000000" w:themeColor="text1"/>
        </w:rPr>
      </w:pPr>
      <w:r w:rsidRPr="008C22B5">
        <w:rPr>
          <w:color w:val="000000" w:themeColor="text1"/>
        </w:rPr>
        <w:t>The granting of sub-use of an item shall be decided by the head of the structural unit to which the item has been allocated for self-use</w:t>
      </w:r>
      <w:r w:rsidR="001160CE">
        <w:rPr>
          <w:color w:val="000000" w:themeColor="text1"/>
        </w:rPr>
        <w:t>.</w:t>
      </w:r>
    </w:p>
    <w:p w14:paraId="5FE06324" w14:textId="112BBB71" w:rsidR="001160CE" w:rsidRPr="001F6C97" w:rsidRDefault="00B6322B" w:rsidP="007563E4">
      <w:pPr>
        <w:pStyle w:val="ListParagraph"/>
        <w:numPr>
          <w:ilvl w:val="1"/>
          <w:numId w:val="21"/>
        </w:numPr>
        <w:spacing w:after="0" w:line="240" w:lineRule="auto"/>
        <w:rPr>
          <w:rFonts w:cstheme="minorHAnsi"/>
          <w:color w:val="000000" w:themeColor="text1"/>
        </w:rPr>
      </w:pPr>
      <w:r w:rsidRPr="00B6322B">
        <w:rPr>
          <w:color w:val="000000" w:themeColor="text1"/>
        </w:rPr>
        <w:lastRenderedPageBreak/>
        <w:t>Where an item is temporarily or permanently transferred to another structural unit, an asset transfer record shall be prepared</w:t>
      </w:r>
      <w:r>
        <w:rPr>
          <w:color w:val="000000" w:themeColor="text1"/>
        </w:rPr>
        <w:t xml:space="preserve"> </w:t>
      </w:r>
      <w:r w:rsidR="001160CE">
        <w:rPr>
          <w:color w:val="000000" w:themeColor="text1"/>
        </w:rPr>
        <w:t>in accordance with the Accounting Policies and Procedures.</w:t>
      </w:r>
    </w:p>
    <w:p w14:paraId="3E484C65" w14:textId="45BE0E7F"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structural unit may charge a fee for the sub-use of an item </w:t>
      </w:r>
      <w:r w:rsidR="005A4FCE">
        <w:rPr>
          <w:color w:val="000000" w:themeColor="text1"/>
        </w:rPr>
        <w:t>in accordance with</w:t>
      </w:r>
      <w:r>
        <w:rPr>
          <w:color w:val="000000" w:themeColor="text1"/>
        </w:rPr>
        <w:t xml:space="preserve"> its price list.</w:t>
      </w:r>
    </w:p>
    <w:p w14:paraId="76A7A33E" w14:textId="67BC4226"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costs </w:t>
      </w:r>
      <w:r w:rsidR="00AF6336">
        <w:rPr>
          <w:color w:val="000000" w:themeColor="text1"/>
        </w:rPr>
        <w:t>relating to</w:t>
      </w:r>
      <w:r>
        <w:rPr>
          <w:color w:val="000000" w:themeColor="text1"/>
        </w:rPr>
        <w:t xml:space="preserve"> the sub-use of </w:t>
      </w:r>
      <w:r w:rsidR="00856953">
        <w:rPr>
          <w:color w:val="000000" w:themeColor="text1"/>
        </w:rPr>
        <w:t>an</w:t>
      </w:r>
      <w:r>
        <w:rPr>
          <w:color w:val="000000" w:themeColor="text1"/>
        </w:rPr>
        <w:t xml:space="preserve"> item </w:t>
      </w:r>
      <w:r w:rsidR="00856953">
        <w:rPr>
          <w:color w:val="000000" w:themeColor="text1"/>
        </w:rPr>
        <w:t>shall be settled</w:t>
      </w:r>
      <w:r>
        <w:rPr>
          <w:color w:val="000000" w:themeColor="text1"/>
        </w:rPr>
        <w:t xml:space="preserve"> on the basis of the university's internal invoice.</w:t>
      </w:r>
    </w:p>
    <w:p w14:paraId="182E7896" w14:textId="64BA3C0E"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head of the structural unit is responsible for ensuring that the insurance requirements </w:t>
      </w:r>
      <w:r w:rsidR="001D6B1C">
        <w:rPr>
          <w:color w:val="000000" w:themeColor="text1"/>
        </w:rPr>
        <w:t>applicable to</w:t>
      </w:r>
      <w:r>
        <w:rPr>
          <w:color w:val="000000" w:themeColor="text1"/>
        </w:rPr>
        <w:t xml:space="preserve"> the item are met during both self-use and sub-use.</w:t>
      </w:r>
    </w:p>
    <w:p w14:paraId="24A54563" w14:textId="358F27D7" w:rsidR="001160CE" w:rsidRPr="001F6C97" w:rsidRDefault="008F0469" w:rsidP="007563E4">
      <w:pPr>
        <w:pStyle w:val="ListParagraph"/>
        <w:numPr>
          <w:ilvl w:val="1"/>
          <w:numId w:val="21"/>
        </w:numPr>
        <w:spacing w:after="0" w:line="240" w:lineRule="auto"/>
        <w:rPr>
          <w:rFonts w:cstheme="minorHAnsi"/>
          <w:color w:val="000000" w:themeColor="text1"/>
        </w:rPr>
      </w:pPr>
      <w:r w:rsidRPr="008F0469">
        <w:rPr>
          <w:color w:val="000000" w:themeColor="text1"/>
        </w:rPr>
        <w:t>The head of the structural unit shall be responsible for ensuring that additional insurance coverage is arranged where the item is used outside the university’s insured locations</w:t>
      </w:r>
      <w:r w:rsidR="001160CE">
        <w:rPr>
          <w:color w:val="000000" w:themeColor="text1"/>
        </w:rPr>
        <w:t>.</w:t>
      </w:r>
    </w:p>
    <w:p w14:paraId="53FF9AFB" w14:textId="3284AF8F" w:rsidR="001160CE" w:rsidRPr="001F6C97" w:rsidRDefault="001160CE" w:rsidP="007563E4">
      <w:pPr>
        <w:numPr>
          <w:ilvl w:val="0"/>
          <w:numId w:val="21"/>
        </w:numPr>
        <w:spacing w:before="200"/>
        <w:jc w:val="both"/>
        <w:rPr>
          <w:rFonts w:cstheme="minorHAnsi"/>
          <w:b/>
          <w:bCs/>
          <w:color w:val="000000" w:themeColor="text1"/>
        </w:rPr>
      </w:pPr>
      <w:r>
        <w:rPr>
          <w:b/>
          <w:color w:val="000000" w:themeColor="text1"/>
        </w:rPr>
        <w:t xml:space="preserve">Granting </w:t>
      </w:r>
      <w:r w:rsidR="000371EF">
        <w:rPr>
          <w:b/>
          <w:color w:val="000000" w:themeColor="text1"/>
        </w:rPr>
        <w:t xml:space="preserve">the </w:t>
      </w:r>
      <w:r>
        <w:rPr>
          <w:b/>
          <w:color w:val="000000" w:themeColor="text1"/>
        </w:rPr>
        <w:t xml:space="preserve">use of an item to external parties, </w:t>
      </w:r>
      <w:r w:rsidR="00A5254C">
        <w:rPr>
          <w:b/>
          <w:color w:val="000000" w:themeColor="text1"/>
        </w:rPr>
        <w:t xml:space="preserve">the </w:t>
      </w:r>
      <w:r w:rsidR="000371EF">
        <w:rPr>
          <w:b/>
          <w:color w:val="000000" w:themeColor="text1"/>
        </w:rPr>
        <w:t>fee for use</w:t>
      </w:r>
      <w:r>
        <w:rPr>
          <w:b/>
          <w:color w:val="000000" w:themeColor="text1"/>
        </w:rPr>
        <w:t xml:space="preserve"> and period of use</w:t>
      </w:r>
    </w:p>
    <w:p w14:paraId="0FE9838D" w14:textId="395A16EB"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As a </w:t>
      </w:r>
      <w:r w:rsidR="000371EF">
        <w:rPr>
          <w:color w:val="000000" w:themeColor="text1"/>
        </w:rPr>
        <w:t>general</w:t>
      </w:r>
      <w:r w:rsidR="0050382B">
        <w:rPr>
          <w:color w:val="000000" w:themeColor="text1"/>
        </w:rPr>
        <w:t xml:space="preserve"> </w:t>
      </w:r>
      <w:r>
        <w:rPr>
          <w:color w:val="000000" w:themeColor="text1"/>
        </w:rPr>
        <w:t>rule, the university should receive income from granting its items for use.</w:t>
      </w:r>
    </w:p>
    <w:p w14:paraId="0C686F13" w14:textId="715A8981" w:rsidR="001160CE" w:rsidRPr="001F6C97" w:rsidRDefault="0050382B" w:rsidP="007563E4">
      <w:pPr>
        <w:pStyle w:val="ListParagraph"/>
        <w:numPr>
          <w:ilvl w:val="1"/>
          <w:numId w:val="21"/>
        </w:numPr>
        <w:spacing w:after="0" w:line="240" w:lineRule="auto"/>
        <w:rPr>
          <w:rFonts w:cstheme="minorHAnsi"/>
          <w:color w:val="000000" w:themeColor="text1"/>
        </w:rPr>
      </w:pPr>
      <w:r w:rsidRPr="0050382B">
        <w:rPr>
          <w:color w:val="000000" w:themeColor="text1"/>
        </w:rPr>
        <w:t>The decision to grant the use of an item to an external party shall be made by the head of a structural unit, a dean, or an area director, within the scope of their respective authority, on the basis of the established price list or at the prevailing market price.</w:t>
      </w:r>
    </w:p>
    <w:p w14:paraId="1D79DDE2"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An item may be granted to students for use for study purposes and to student organizations for the fulfilment of their objectives at below-market rates or free of charge, based on a decision of the head of the structural unit to which the item has been allocated for self-use.</w:t>
      </w:r>
    </w:p>
    <w:p w14:paraId="6741E07F" w14:textId="7E1DE5DE"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Based on the decision of an area director or dean, an item may be granted for use at below-market rates or free of charge for activities supporting the fulfilment of the university’s other statutory responsibilities.</w:t>
      </w:r>
    </w:p>
    <w:p w14:paraId="654E4738" w14:textId="01B1F65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The grant</w:t>
      </w:r>
      <w:r w:rsidR="00FA7D31">
        <w:rPr>
          <w:color w:val="000000" w:themeColor="text1"/>
        </w:rPr>
        <w:t>ing</w:t>
      </w:r>
      <w:r>
        <w:rPr>
          <w:color w:val="000000" w:themeColor="text1"/>
        </w:rPr>
        <w:t xml:space="preserve"> of use of an item to an external party shall be documented in an order </w:t>
      </w:r>
      <w:r w:rsidR="00FA19A5">
        <w:rPr>
          <w:color w:val="000000" w:themeColor="text1"/>
        </w:rPr>
        <w:t>setting</w:t>
      </w:r>
      <w:r>
        <w:rPr>
          <w:color w:val="000000" w:themeColor="text1"/>
        </w:rPr>
        <w:t xml:space="preserve"> out at least the following information:</w:t>
      </w:r>
    </w:p>
    <w:p w14:paraId="070F1C71" w14:textId="55E78054" w:rsidR="001160CE" w:rsidRPr="001F6C97" w:rsidRDefault="00661270" w:rsidP="007563E4">
      <w:pPr>
        <w:pStyle w:val="ListParagraph"/>
        <w:numPr>
          <w:ilvl w:val="2"/>
          <w:numId w:val="21"/>
        </w:numPr>
        <w:spacing w:after="0" w:line="240" w:lineRule="auto"/>
        <w:rPr>
          <w:rFonts w:cstheme="minorHAnsi"/>
          <w:color w:val="000000" w:themeColor="text1"/>
        </w:rPr>
      </w:pPr>
      <w:r>
        <w:rPr>
          <w:color w:val="000000" w:themeColor="text1"/>
        </w:rPr>
        <w:t xml:space="preserve">the details of the </w:t>
      </w:r>
      <w:r w:rsidR="00511EF9">
        <w:rPr>
          <w:color w:val="000000" w:themeColor="text1"/>
        </w:rPr>
        <w:t>legal</w:t>
      </w:r>
      <w:r>
        <w:rPr>
          <w:color w:val="000000" w:themeColor="text1"/>
        </w:rPr>
        <w:t xml:space="preserve"> and/or natural person to whom the item is </w:t>
      </w:r>
      <w:r w:rsidR="00511EF9">
        <w:rPr>
          <w:color w:val="000000" w:themeColor="text1"/>
        </w:rPr>
        <w:t>granted</w:t>
      </w:r>
      <w:r>
        <w:rPr>
          <w:color w:val="000000" w:themeColor="text1"/>
        </w:rPr>
        <w:t xml:space="preserve"> for use;</w:t>
      </w:r>
    </w:p>
    <w:p w14:paraId="69C2E082" w14:textId="3CAFAF61" w:rsidR="001160CE" w:rsidRPr="001F6C97" w:rsidRDefault="003C54EB" w:rsidP="007563E4">
      <w:pPr>
        <w:pStyle w:val="ListParagraph"/>
        <w:numPr>
          <w:ilvl w:val="2"/>
          <w:numId w:val="21"/>
        </w:numPr>
        <w:spacing w:after="0" w:line="240" w:lineRule="auto"/>
        <w:rPr>
          <w:rFonts w:cstheme="minorHAnsi"/>
          <w:color w:val="000000" w:themeColor="text1"/>
        </w:rPr>
      </w:pPr>
      <w:r>
        <w:rPr>
          <w:color w:val="000000" w:themeColor="text1"/>
        </w:rPr>
        <w:t xml:space="preserve">a </w:t>
      </w:r>
      <w:r w:rsidR="00661270">
        <w:rPr>
          <w:color w:val="000000" w:themeColor="text1"/>
        </w:rPr>
        <w:t>description of the item (e.g. the manufacturer, model);</w:t>
      </w:r>
    </w:p>
    <w:p w14:paraId="742BC3AC" w14:textId="7D6178A7" w:rsidR="001160CE" w:rsidRPr="001F6C97" w:rsidRDefault="003C54EB" w:rsidP="007563E4">
      <w:pPr>
        <w:pStyle w:val="ListParagraph"/>
        <w:numPr>
          <w:ilvl w:val="2"/>
          <w:numId w:val="21"/>
        </w:numPr>
        <w:spacing w:after="0" w:line="240" w:lineRule="auto"/>
        <w:rPr>
          <w:rFonts w:cstheme="minorHAnsi"/>
          <w:color w:val="000000" w:themeColor="text1"/>
        </w:rPr>
      </w:pPr>
      <w:r>
        <w:rPr>
          <w:color w:val="000000" w:themeColor="text1"/>
        </w:rPr>
        <w:t xml:space="preserve">the </w:t>
      </w:r>
      <w:r w:rsidR="00661270">
        <w:rPr>
          <w:color w:val="000000" w:themeColor="text1"/>
        </w:rPr>
        <w:t>period of use;</w:t>
      </w:r>
    </w:p>
    <w:p w14:paraId="4DFEA5A1" w14:textId="0E7BA896" w:rsidR="001160CE" w:rsidRPr="001F6C97" w:rsidRDefault="00661270" w:rsidP="007563E4">
      <w:pPr>
        <w:pStyle w:val="ListParagraph"/>
        <w:numPr>
          <w:ilvl w:val="2"/>
          <w:numId w:val="21"/>
        </w:numPr>
        <w:spacing w:after="0" w:line="240" w:lineRule="auto"/>
        <w:rPr>
          <w:rFonts w:cstheme="minorHAnsi"/>
          <w:color w:val="000000" w:themeColor="text1"/>
        </w:rPr>
      </w:pPr>
      <w:r>
        <w:rPr>
          <w:color w:val="000000" w:themeColor="text1"/>
        </w:rPr>
        <w:t xml:space="preserve">the </w:t>
      </w:r>
      <w:r w:rsidR="00957969">
        <w:rPr>
          <w:color w:val="000000" w:themeColor="text1"/>
        </w:rPr>
        <w:t>fee for</w:t>
      </w:r>
      <w:r w:rsidR="00750B22">
        <w:rPr>
          <w:color w:val="000000" w:themeColor="text1"/>
        </w:rPr>
        <w:t xml:space="preserve"> use</w:t>
      </w:r>
      <w:r>
        <w:rPr>
          <w:color w:val="000000" w:themeColor="text1"/>
        </w:rPr>
        <w:t>.</w:t>
      </w:r>
    </w:p>
    <w:p w14:paraId="3D24ECFA" w14:textId="3BB021BA"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Upon transfer of an item, an instrument of transfer and receipt shall be prepared, </w:t>
      </w:r>
      <w:r w:rsidR="002D3B15">
        <w:rPr>
          <w:color w:val="000000" w:themeColor="text1"/>
        </w:rPr>
        <w:t>specifying</w:t>
      </w:r>
      <w:r>
        <w:rPr>
          <w:color w:val="000000" w:themeColor="text1"/>
        </w:rPr>
        <w:t xml:space="preserve"> the item’s name, condition, and the date of transfer.</w:t>
      </w:r>
    </w:p>
    <w:p w14:paraId="4CA40458" w14:textId="7C8F9D8C"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The term of use of an item </w:t>
      </w:r>
      <w:r w:rsidR="00650E3A">
        <w:rPr>
          <w:color w:val="000000" w:themeColor="text1"/>
        </w:rPr>
        <w:t>shall not exceed</w:t>
      </w:r>
      <w:r>
        <w:rPr>
          <w:color w:val="000000" w:themeColor="text1"/>
        </w:rPr>
        <w:t xml:space="preserve"> 5 years.</w:t>
      </w:r>
    </w:p>
    <w:p w14:paraId="6C79BC64" w14:textId="22875A6C" w:rsidR="001160CE" w:rsidRPr="001F6C97" w:rsidRDefault="00650E3A" w:rsidP="007563E4">
      <w:pPr>
        <w:pStyle w:val="ListParagraph"/>
        <w:numPr>
          <w:ilvl w:val="1"/>
          <w:numId w:val="21"/>
        </w:numPr>
        <w:spacing w:after="0" w:line="240" w:lineRule="auto"/>
        <w:rPr>
          <w:rFonts w:cstheme="minorHAnsi"/>
          <w:color w:val="000000" w:themeColor="text1"/>
        </w:rPr>
      </w:pPr>
      <w:r>
        <w:rPr>
          <w:color w:val="000000" w:themeColor="text1"/>
        </w:rPr>
        <w:t>Where</w:t>
      </w:r>
      <w:r w:rsidR="001160CE">
        <w:rPr>
          <w:color w:val="000000" w:themeColor="text1"/>
        </w:rPr>
        <w:t xml:space="preserve"> an item is granted to an external party for use outside university premises, the external party must arrange additional insurance </w:t>
      </w:r>
      <w:r w:rsidR="00A93AA9">
        <w:rPr>
          <w:color w:val="000000" w:themeColor="text1"/>
        </w:rPr>
        <w:t>coverage sufficient to cover</w:t>
      </w:r>
      <w:r w:rsidR="001160CE">
        <w:rPr>
          <w:color w:val="000000" w:themeColor="text1"/>
        </w:rPr>
        <w:t xml:space="preserve"> the item's value in the event of damage or destruction.</w:t>
      </w:r>
    </w:p>
    <w:p w14:paraId="153D41B7" w14:textId="7878CF9B" w:rsidR="001160CE" w:rsidRPr="001F6C97" w:rsidRDefault="001160CE" w:rsidP="007563E4">
      <w:pPr>
        <w:numPr>
          <w:ilvl w:val="0"/>
          <w:numId w:val="21"/>
        </w:numPr>
        <w:spacing w:before="200"/>
        <w:jc w:val="both"/>
        <w:rPr>
          <w:rFonts w:cstheme="minorHAnsi"/>
          <w:b/>
          <w:bCs/>
          <w:color w:val="000000" w:themeColor="text1"/>
        </w:rPr>
      </w:pPr>
      <w:r>
        <w:rPr>
          <w:b/>
          <w:color w:val="000000" w:themeColor="text1"/>
        </w:rPr>
        <w:t>Agreements for granting use of an item to an external party</w:t>
      </w:r>
    </w:p>
    <w:p w14:paraId="6A0EC6D8" w14:textId="1968EED4" w:rsidR="001160CE" w:rsidRPr="001F6C97" w:rsidRDefault="00316547" w:rsidP="007563E4">
      <w:pPr>
        <w:pStyle w:val="ListParagraph"/>
        <w:numPr>
          <w:ilvl w:val="1"/>
          <w:numId w:val="21"/>
        </w:numPr>
        <w:spacing w:after="0" w:line="240" w:lineRule="auto"/>
        <w:rPr>
          <w:rFonts w:cstheme="minorHAnsi"/>
          <w:color w:val="000000" w:themeColor="text1"/>
        </w:rPr>
      </w:pPr>
      <w:r>
        <w:rPr>
          <w:color w:val="000000" w:themeColor="text1"/>
        </w:rPr>
        <w:t>The u</w:t>
      </w:r>
      <w:r w:rsidR="001160CE">
        <w:rPr>
          <w:color w:val="000000" w:themeColor="text1"/>
        </w:rPr>
        <w:t xml:space="preserve">se of the university’s items </w:t>
      </w:r>
      <w:r w:rsidR="00156CB5">
        <w:rPr>
          <w:color w:val="000000" w:themeColor="text1"/>
        </w:rPr>
        <w:t>may</w:t>
      </w:r>
      <w:r w:rsidR="001160CE">
        <w:rPr>
          <w:color w:val="000000" w:themeColor="text1"/>
        </w:rPr>
        <w:t xml:space="preserve"> be granted </w:t>
      </w:r>
      <w:r w:rsidR="00156CB5" w:rsidRPr="00156CB5">
        <w:rPr>
          <w:color w:val="000000" w:themeColor="text1"/>
        </w:rPr>
        <w:t>under a lease agreement, rental agreement, loan-for-use agreement, or another appropriate contract.</w:t>
      </w:r>
    </w:p>
    <w:p w14:paraId="53EF439B"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A contract for granting use of a university’s item shall be concluded in accordance with the Procedure for Entry into and Implementation of Contracts.</w:t>
      </w:r>
    </w:p>
    <w:p w14:paraId="1D0163CF" w14:textId="576D94A8" w:rsidR="001160CE" w:rsidRPr="001F6C97" w:rsidRDefault="000B1113" w:rsidP="007563E4">
      <w:pPr>
        <w:pStyle w:val="ListParagraph"/>
        <w:numPr>
          <w:ilvl w:val="1"/>
          <w:numId w:val="21"/>
        </w:numPr>
        <w:spacing w:after="0" w:line="240" w:lineRule="auto"/>
        <w:rPr>
          <w:rFonts w:cstheme="minorHAnsi"/>
          <w:color w:val="000000" w:themeColor="text1"/>
        </w:rPr>
      </w:pPr>
      <w:r>
        <w:rPr>
          <w:color w:val="000000" w:themeColor="text1"/>
        </w:rPr>
        <w:t>The p</w:t>
      </w:r>
      <w:r w:rsidR="001160CE">
        <w:rPr>
          <w:color w:val="000000" w:themeColor="text1"/>
        </w:rPr>
        <w:t xml:space="preserve">arties to </w:t>
      </w:r>
      <w:r>
        <w:rPr>
          <w:color w:val="000000" w:themeColor="text1"/>
        </w:rPr>
        <w:t xml:space="preserve">a </w:t>
      </w:r>
      <w:r w:rsidR="001160CE">
        <w:rPr>
          <w:color w:val="000000" w:themeColor="text1"/>
        </w:rPr>
        <w:t>contract for granting use of a university’s item must adhere to the procedures for avoiding conflict</w:t>
      </w:r>
      <w:r w:rsidR="003F3019">
        <w:rPr>
          <w:color w:val="000000" w:themeColor="text1"/>
        </w:rPr>
        <w:t>s</w:t>
      </w:r>
      <w:r w:rsidR="001160CE">
        <w:rPr>
          <w:color w:val="000000" w:themeColor="text1"/>
        </w:rPr>
        <w:t xml:space="preserve"> of interest and preventing corruption.</w:t>
      </w:r>
    </w:p>
    <w:p w14:paraId="595EAF26" w14:textId="77777777" w:rsidR="001160CE" w:rsidRPr="001F6C97" w:rsidRDefault="001160CE" w:rsidP="007563E4">
      <w:pPr>
        <w:pStyle w:val="ListParagraph"/>
        <w:numPr>
          <w:ilvl w:val="1"/>
          <w:numId w:val="21"/>
        </w:numPr>
        <w:spacing w:after="0" w:line="240" w:lineRule="auto"/>
        <w:rPr>
          <w:rFonts w:cstheme="minorHAnsi"/>
          <w:color w:val="000000" w:themeColor="text1"/>
        </w:rPr>
      </w:pPr>
      <w:r>
        <w:rPr>
          <w:color w:val="000000" w:themeColor="text1"/>
        </w:rPr>
        <w:t xml:space="preserve">When granting use of a university’s item, an instrument of transfer and receipt shall be annexed to the contract, which shall set out the following in sufficient detail: the item’s name, condition and other essential information. </w:t>
      </w:r>
    </w:p>
    <w:p w14:paraId="15E7C7D6" w14:textId="77777777" w:rsidR="00C20D9A" w:rsidRDefault="00C20D9A">
      <w:pPr>
        <w:rPr>
          <w:color w:val="000000" w:themeColor="text1"/>
        </w:rPr>
      </w:pPr>
      <w:r>
        <w:br w:type="page"/>
      </w:r>
    </w:p>
    <w:p w14:paraId="1A57A0C0" w14:textId="62133511" w:rsidR="001160CE" w:rsidRDefault="001160CE" w:rsidP="001160CE">
      <w:pPr>
        <w:pStyle w:val="Body"/>
        <w:jc w:val="right"/>
        <w:rPr>
          <w:color w:val="000000" w:themeColor="text1"/>
        </w:rPr>
      </w:pPr>
      <w:r>
        <w:rPr>
          <w:color w:val="000000" w:themeColor="text1"/>
        </w:rPr>
        <w:lastRenderedPageBreak/>
        <w:t>Annex 1</w:t>
      </w:r>
    </w:p>
    <w:p w14:paraId="2EBEB7B9" w14:textId="77777777" w:rsidR="001160CE" w:rsidRDefault="001160CE" w:rsidP="001160CE">
      <w:pPr>
        <w:jc w:val="right"/>
        <w:rPr>
          <w:color w:val="000000" w:themeColor="text1"/>
        </w:rPr>
      </w:pPr>
      <w:r>
        <w:rPr>
          <w:color w:val="000000" w:themeColor="text1"/>
        </w:rPr>
        <w:t>to the Rules for the Use of Assets</w:t>
      </w:r>
    </w:p>
    <w:p w14:paraId="659B031B" w14:textId="77777777" w:rsidR="001160CE" w:rsidRDefault="001160CE" w:rsidP="001160CE">
      <w:pPr>
        <w:jc w:val="right"/>
        <w:rPr>
          <w:color w:val="000000" w:themeColor="text1"/>
        </w:rPr>
      </w:pPr>
    </w:p>
    <w:p w14:paraId="06D306EB" w14:textId="77777777" w:rsidR="001160CE" w:rsidRDefault="001160CE" w:rsidP="001160CE">
      <w:pPr>
        <w:jc w:val="center"/>
        <w:rPr>
          <w:b/>
          <w:bCs/>
          <w:color w:val="000000" w:themeColor="text1"/>
        </w:rPr>
      </w:pPr>
      <w:r>
        <w:rPr>
          <w:b/>
          <w:color w:val="000000" w:themeColor="text1"/>
        </w:rPr>
        <w:t>Categories and types of the services organised by the Real Estate Office</w:t>
      </w:r>
    </w:p>
    <w:p w14:paraId="68BD0C42" w14:textId="77777777" w:rsidR="001160CE" w:rsidRPr="00C22F0F" w:rsidRDefault="001160CE" w:rsidP="001160CE">
      <w:pPr>
        <w:jc w:val="center"/>
        <w:rPr>
          <w:b/>
          <w:bCs/>
          <w:color w:val="000000" w:themeColor="text1"/>
        </w:rPr>
      </w:pPr>
    </w:p>
    <w:p w14:paraId="378C243B" w14:textId="1F8A4806" w:rsidR="001160CE" w:rsidRPr="000526DF" w:rsidRDefault="001160CE" w:rsidP="001160CE">
      <w:pPr>
        <w:spacing w:line="259" w:lineRule="auto"/>
        <w:rPr>
          <w:color w:val="000000" w:themeColor="text1"/>
        </w:rPr>
      </w:pPr>
      <w:r>
        <w:rPr>
          <w:color w:val="000000" w:themeColor="text1"/>
        </w:rPr>
        <w:t xml:space="preserve">The Real </w:t>
      </w:r>
      <w:r w:rsidR="005062E5">
        <w:rPr>
          <w:color w:val="000000" w:themeColor="text1"/>
        </w:rPr>
        <w:t>E</w:t>
      </w:r>
      <w:r>
        <w:rPr>
          <w:color w:val="000000" w:themeColor="text1"/>
        </w:rPr>
        <w:t xml:space="preserve">state Office of Tallinn University of Technology manages the university’s real estate in accordance with the standard EVS 807:2016/A2/2022  ‘Management and Maintenance of Facilities’ applicable in the Republic of Estonia. </w:t>
      </w:r>
    </w:p>
    <w:p w14:paraId="1656C6A0" w14:textId="77777777" w:rsidR="001160CE" w:rsidRPr="00BD42AD" w:rsidRDefault="001160CE" w:rsidP="001160CE">
      <w:pPr>
        <w:rPr>
          <w:color w:val="000000" w:themeColor="text1"/>
        </w:rPr>
      </w:pPr>
    </w:p>
    <w:tbl>
      <w:tblPr>
        <w:tblW w:w="0" w:type="auto"/>
        <w:tblLayout w:type="fixed"/>
        <w:tblLook w:val="06A0" w:firstRow="1" w:lastRow="0" w:firstColumn="1" w:lastColumn="0" w:noHBand="1" w:noVBand="1"/>
      </w:tblPr>
      <w:tblGrid>
        <w:gridCol w:w="1978"/>
        <w:gridCol w:w="2410"/>
        <w:gridCol w:w="5108"/>
      </w:tblGrid>
      <w:tr w:rsidR="001160CE" w14:paraId="1999AB7E" w14:textId="77777777" w:rsidTr="007D1D16">
        <w:trPr>
          <w:trHeight w:val="67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E9DC7" w14:textId="77777777" w:rsidR="001160CE" w:rsidRDefault="001160CE" w:rsidP="007D1D16">
            <w:pPr>
              <w:spacing w:line="259" w:lineRule="auto"/>
              <w:jc w:val="center"/>
              <w:rPr>
                <w:rFonts w:eastAsia="Calibri" w:cs="Calibri"/>
                <w:b/>
                <w:bCs/>
                <w:color w:val="000000" w:themeColor="text1"/>
                <w:sz w:val="24"/>
                <w:szCs w:val="24"/>
              </w:rPr>
            </w:pPr>
            <w:r>
              <w:rPr>
                <w:b/>
                <w:color w:val="000000" w:themeColor="text1"/>
                <w:sz w:val="24"/>
              </w:rPr>
              <w:t>SERVICE CATEGORY</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C790DE" w14:textId="77777777" w:rsidR="001160CE" w:rsidRDefault="001160CE" w:rsidP="007D1D16">
            <w:pPr>
              <w:spacing w:line="259" w:lineRule="auto"/>
              <w:jc w:val="center"/>
              <w:rPr>
                <w:rFonts w:eastAsia="Calibri" w:cs="Calibri"/>
                <w:b/>
                <w:bCs/>
                <w:color w:val="000000" w:themeColor="text1"/>
                <w:sz w:val="24"/>
                <w:szCs w:val="24"/>
              </w:rPr>
            </w:pPr>
            <w:r>
              <w:rPr>
                <w:b/>
                <w:color w:val="000000" w:themeColor="text1"/>
                <w:sz w:val="24"/>
              </w:rPr>
              <w:t xml:space="preserve">SERVICE GROUP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0D699E" w14:textId="77777777" w:rsidR="001160CE" w:rsidRDefault="001160CE" w:rsidP="007D1D16">
            <w:pPr>
              <w:spacing w:line="259" w:lineRule="auto"/>
              <w:jc w:val="center"/>
              <w:rPr>
                <w:rFonts w:eastAsia="Calibri" w:cs="Calibri"/>
                <w:b/>
                <w:bCs/>
                <w:color w:val="000000" w:themeColor="text1"/>
                <w:sz w:val="24"/>
                <w:szCs w:val="24"/>
              </w:rPr>
            </w:pPr>
            <w:r>
              <w:rPr>
                <w:b/>
                <w:color w:val="000000" w:themeColor="text1"/>
                <w:sz w:val="24"/>
              </w:rPr>
              <w:t xml:space="preserve">SERVICE TYPE </w:t>
            </w:r>
          </w:p>
        </w:tc>
      </w:tr>
      <w:tr w:rsidR="001160CE" w14:paraId="76EE0DCE"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54B320"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68AEDD" w14:textId="77777777" w:rsidR="001160CE" w:rsidRDefault="001160CE" w:rsidP="007D1D16">
            <w:pPr>
              <w:rPr>
                <w:rFonts w:eastAsia="Calibri" w:cs="Calibri"/>
                <w:color w:val="000000" w:themeColor="text1"/>
                <w:sz w:val="18"/>
                <w:szCs w:val="18"/>
              </w:rPr>
            </w:pPr>
            <w:r>
              <w:rPr>
                <w:color w:val="000000" w:themeColor="text1"/>
                <w:sz w:val="18"/>
              </w:rPr>
              <w:t xml:space="preserve">MAINTENANCE OF INDOOR AND OUTDOOR AREAS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091EC4" w14:textId="77777777" w:rsidR="001160CE" w:rsidRDefault="001160CE" w:rsidP="007D1D16">
            <w:pPr>
              <w:rPr>
                <w:rFonts w:eastAsia="Calibri" w:cs="Calibri"/>
                <w:color w:val="000000" w:themeColor="text1"/>
              </w:rPr>
            </w:pPr>
            <w:r>
              <w:rPr>
                <w:color w:val="000000" w:themeColor="text1"/>
              </w:rPr>
              <w:t>Indoor cleaning services</w:t>
            </w:r>
          </w:p>
        </w:tc>
      </w:tr>
      <w:tr w:rsidR="001160CE" w14:paraId="019794D0"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94986A"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A7E8A8" w14:textId="77777777" w:rsidR="001160CE" w:rsidRDefault="001160CE" w:rsidP="007D1D16">
            <w:pPr>
              <w:rPr>
                <w:rFonts w:eastAsia="Calibri" w:cs="Calibri"/>
                <w:color w:val="000000" w:themeColor="text1"/>
                <w:sz w:val="18"/>
                <w:szCs w:val="18"/>
              </w:rPr>
            </w:pPr>
            <w:r>
              <w:rPr>
                <w:color w:val="000000" w:themeColor="text1"/>
                <w:sz w:val="18"/>
              </w:rPr>
              <w:t xml:space="preserve">MAINTENANCE OF INDOOR AND OUTDOOR AREAS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95602E" w14:textId="77777777" w:rsidR="001160CE" w:rsidRDefault="001160CE" w:rsidP="007D1D16">
            <w:pPr>
              <w:rPr>
                <w:rFonts w:eastAsia="Calibri" w:cs="Calibri"/>
                <w:color w:val="000000" w:themeColor="text1"/>
              </w:rPr>
            </w:pPr>
            <w:r>
              <w:rPr>
                <w:color w:val="000000" w:themeColor="text1"/>
              </w:rPr>
              <w:t>Special indoor cleaning services</w:t>
            </w:r>
          </w:p>
        </w:tc>
      </w:tr>
      <w:tr w:rsidR="001160CE" w14:paraId="621358FD"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34A9B5"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5F5CCD" w14:textId="77777777" w:rsidR="001160CE" w:rsidRDefault="001160CE" w:rsidP="007D1D16">
            <w:pPr>
              <w:rPr>
                <w:rFonts w:eastAsia="Calibri" w:cs="Calibri"/>
                <w:color w:val="000000" w:themeColor="text1"/>
                <w:sz w:val="18"/>
                <w:szCs w:val="18"/>
              </w:rPr>
            </w:pPr>
            <w:r>
              <w:rPr>
                <w:color w:val="000000" w:themeColor="text1"/>
                <w:sz w:val="18"/>
              </w:rPr>
              <w:t xml:space="preserve">MAINTENANCE OF INDOOR AND OUTDOOR AREAS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77CD7E" w14:textId="77777777" w:rsidR="001160CE" w:rsidRDefault="001160CE" w:rsidP="007D1D16">
            <w:pPr>
              <w:rPr>
                <w:rFonts w:eastAsia="Calibri" w:cs="Calibri"/>
                <w:color w:val="000000" w:themeColor="text1"/>
              </w:rPr>
            </w:pPr>
            <w:r>
              <w:rPr>
                <w:color w:val="000000" w:themeColor="text1"/>
              </w:rPr>
              <w:t>Maintenance of outdoor areas</w:t>
            </w:r>
          </w:p>
        </w:tc>
      </w:tr>
      <w:tr w:rsidR="001160CE" w14:paraId="5D4857E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49CE09"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71E6DD" w14:textId="77777777" w:rsidR="001160CE" w:rsidRDefault="001160CE" w:rsidP="007D1D16">
            <w:pPr>
              <w:rPr>
                <w:rFonts w:eastAsia="Calibri" w:cs="Calibri"/>
                <w:color w:val="000000" w:themeColor="text1"/>
                <w:sz w:val="18"/>
                <w:szCs w:val="18"/>
              </w:rPr>
            </w:pPr>
            <w:r>
              <w:rPr>
                <w:color w:val="000000" w:themeColor="text1"/>
                <w:sz w:val="18"/>
              </w:rPr>
              <w:t xml:space="preserve">MAINTENANCE OF INDOOR AND OUTDOOR AREAS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B2A3F3" w14:textId="77777777" w:rsidR="001160CE" w:rsidRDefault="001160CE" w:rsidP="007D1D16">
            <w:pPr>
              <w:rPr>
                <w:rFonts w:eastAsia="Calibri" w:cs="Calibri"/>
                <w:color w:val="000000" w:themeColor="text1"/>
              </w:rPr>
            </w:pPr>
            <w:r>
              <w:rPr>
                <w:color w:val="000000" w:themeColor="text1"/>
              </w:rPr>
              <w:t>Special outdoor maintenance services</w:t>
            </w:r>
          </w:p>
        </w:tc>
      </w:tr>
      <w:tr w:rsidR="001160CE" w14:paraId="097E7CC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60FC5B"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BDF4D2" w14:textId="77777777" w:rsidR="001160CE" w:rsidRDefault="001160CE" w:rsidP="007D1D16">
            <w:pPr>
              <w:rPr>
                <w:rFonts w:eastAsia="Calibri" w:cs="Calibri"/>
                <w:color w:val="000000" w:themeColor="text1"/>
                <w:sz w:val="18"/>
                <w:szCs w:val="18"/>
              </w:rPr>
            </w:pPr>
            <w:r>
              <w:rPr>
                <w:color w:val="000000" w:themeColor="text1"/>
                <w:sz w:val="18"/>
              </w:rPr>
              <w:t>WASTE MANAGEMENT</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65D3E3" w14:textId="77777777" w:rsidR="001160CE" w:rsidRDefault="001160CE" w:rsidP="007D1D16">
            <w:pPr>
              <w:rPr>
                <w:rFonts w:eastAsia="Calibri" w:cs="Calibri"/>
                <w:color w:val="000000" w:themeColor="text1"/>
              </w:rPr>
            </w:pPr>
            <w:r>
              <w:rPr>
                <w:color w:val="000000" w:themeColor="text1"/>
              </w:rPr>
              <w:t>Organisation of separate waste collection and removal</w:t>
            </w:r>
          </w:p>
        </w:tc>
      </w:tr>
      <w:tr w:rsidR="001160CE" w14:paraId="75619D4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8521C0"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6CA595" w14:textId="77777777" w:rsidR="001160CE" w:rsidRDefault="001160CE" w:rsidP="007D1D16">
            <w:pPr>
              <w:rPr>
                <w:rFonts w:eastAsia="Calibri" w:cs="Calibri"/>
                <w:color w:val="000000" w:themeColor="text1"/>
                <w:sz w:val="18"/>
                <w:szCs w:val="18"/>
              </w:rPr>
            </w:pPr>
            <w:r>
              <w:rPr>
                <w:color w:val="000000" w:themeColor="text1"/>
                <w:sz w:val="18"/>
              </w:rPr>
              <w:t>WASTE MANAGEMENT</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190F01" w14:textId="77777777" w:rsidR="001160CE" w:rsidRDefault="001160CE" w:rsidP="007D1D16">
            <w:pPr>
              <w:rPr>
                <w:rFonts w:eastAsia="Calibri" w:cs="Calibri"/>
                <w:color w:val="000000" w:themeColor="text1"/>
              </w:rPr>
            </w:pPr>
            <w:r>
              <w:rPr>
                <w:color w:val="000000" w:themeColor="text1"/>
              </w:rPr>
              <w:t>Organisation of disposal of hazardous waste</w:t>
            </w:r>
          </w:p>
        </w:tc>
      </w:tr>
      <w:tr w:rsidR="001160CE" w14:paraId="0968CF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DCDAF5"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C8BB32" w14:textId="77777777" w:rsidR="001160CE" w:rsidRDefault="001160CE" w:rsidP="007D1D16">
            <w:pPr>
              <w:rPr>
                <w:rFonts w:eastAsia="Calibri" w:cs="Calibri"/>
                <w:color w:val="000000" w:themeColor="text1"/>
                <w:sz w:val="18"/>
                <w:szCs w:val="18"/>
              </w:rPr>
            </w:pPr>
            <w:r>
              <w:rPr>
                <w:color w:val="000000" w:themeColor="text1"/>
                <w:sz w:val="18"/>
              </w:rPr>
              <w:t>WASTE MANAGEMENT</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C27755" w14:textId="77777777" w:rsidR="001160CE" w:rsidRDefault="001160CE" w:rsidP="007D1D16">
            <w:pPr>
              <w:rPr>
                <w:rFonts w:eastAsia="Calibri" w:cs="Calibri"/>
                <w:color w:val="000000" w:themeColor="text1"/>
              </w:rPr>
            </w:pPr>
            <w:r>
              <w:rPr>
                <w:color w:val="000000" w:themeColor="text1"/>
              </w:rPr>
              <w:t>Organisation of disposal of bulky waste</w:t>
            </w:r>
          </w:p>
        </w:tc>
      </w:tr>
      <w:tr w:rsidR="001160CE" w14:paraId="14B0FF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F1D524"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8A7968" w14:textId="77777777" w:rsidR="001160CE" w:rsidRDefault="001160CE" w:rsidP="007D1D16">
            <w:pPr>
              <w:rPr>
                <w:rFonts w:eastAsia="Calibri" w:cs="Calibri"/>
                <w:color w:val="000000" w:themeColor="text1"/>
                <w:sz w:val="18"/>
                <w:szCs w:val="18"/>
              </w:rPr>
            </w:pPr>
            <w:r>
              <w:rPr>
                <w:color w:val="000000" w:themeColor="text1"/>
                <w:sz w:val="18"/>
              </w:rPr>
              <w:t>MINOR MAINTENANCE SERVICES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604E85" w14:textId="77777777" w:rsidR="001160CE" w:rsidRDefault="001160CE" w:rsidP="007D1D16">
            <w:pPr>
              <w:rPr>
                <w:rFonts w:eastAsia="Calibri" w:cs="Calibri"/>
                <w:color w:val="000000" w:themeColor="text1"/>
              </w:rPr>
            </w:pPr>
            <w:r>
              <w:rPr>
                <w:color w:val="000000" w:themeColor="text1"/>
              </w:rPr>
              <w:t>Installation and repair of furniture and fittings</w:t>
            </w:r>
          </w:p>
        </w:tc>
      </w:tr>
      <w:tr w:rsidR="001160CE" w14:paraId="50B8C6CE"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49EAF7"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C7FEE3" w14:textId="77777777" w:rsidR="001160CE" w:rsidRDefault="001160CE" w:rsidP="007D1D16">
            <w:pPr>
              <w:rPr>
                <w:rFonts w:eastAsia="Calibri" w:cs="Calibri"/>
                <w:color w:val="000000" w:themeColor="text1"/>
                <w:sz w:val="18"/>
                <w:szCs w:val="18"/>
              </w:rPr>
            </w:pPr>
            <w:r>
              <w:rPr>
                <w:color w:val="000000" w:themeColor="text1"/>
                <w:sz w:val="18"/>
              </w:rPr>
              <w:t>MINOR MAINTENANCE SERVICES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A3FA8" w14:textId="77777777" w:rsidR="001160CE" w:rsidRDefault="001160CE" w:rsidP="007D1D16">
            <w:pPr>
              <w:rPr>
                <w:rFonts w:eastAsia="Calibri" w:cs="Calibri"/>
                <w:color w:val="000000" w:themeColor="text1"/>
              </w:rPr>
            </w:pPr>
            <w:r>
              <w:rPr>
                <w:color w:val="000000" w:themeColor="text1"/>
              </w:rPr>
              <w:t>Window repair and maintenance</w:t>
            </w:r>
          </w:p>
        </w:tc>
      </w:tr>
      <w:tr w:rsidR="001160CE" w14:paraId="62BA3E1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AF9E35"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553B21"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SIGNAGE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CA6610" w14:textId="77777777" w:rsidR="001160CE" w:rsidRDefault="001160CE" w:rsidP="007D1D16">
            <w:pPr>
              <w:rPr>
                <w:rFonts w:eastAsia="Calibri" w:cs="Calibri"/>
                <w:color w:val="000000" w:themeColor="text1"/>
              </w:rPr>
            </w:pPr>
            <w:r>
              <w:rPr>
                <w:color w:val="000000" w:themeColor="text1"/>
              </w:rPr>
              <w:t>Organisation of signage in indoor and outdoor areas</w:t>
            </w:r>
          </w:p>
        </w:tc>
      </w:tr>
      <w:tr w:rsidR="001160CE" w14:paraId="7D5CE84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EBEC3E"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D2C6BC" w14:textId="77777777" w:rsidR="001160CE" w:rsidRDefault="001160CE" w:rsidP="007D1D16">
            <w:pPr>
              <w:rPr>
                <w:rFonts w:eastAsia="Calibri" w:cs="Calibri"/>
                <w:color w:val="000000" w:themeColor="text1"/>
                <w:sz w:val="18"/>
                <w:szCs w:val="18"/>
              </w:rPr>
            </w:pPr>
            <w:r>
              <w:rPr>
                <w:color w:val="000000" w:themeColor="text1"/>
                <w:sz w:val="18"/>
              </w:rPr>
              <w:t>PROCUREMENT OF FURNITURE AND FITTINGS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1F0DAF" w14:textId="77777777" w:rsidR="001160CE" w:rsidRDefault="001160CE" w:rsidP="007D1D16">
            <w:pPr>
              <w:rPr>
                <w:rFonts w:eastAsia="Calibri" w:cs="Calibri"/>
                <w:color w:val="000000" w:themeColor="text1"/>
              </w:rPr>
            </w:pPr>
            <w:r>
              <w:rPr>
                <w:color w:val="000000" w:themeColor="text1"/>
              </w:rPr>
              <w:t>Procurement of furniture and fittings</w:t>
            </w:r>
          </w:p>
        </w:tc>
      </w:tr>
      <w:tr w:rsidR="001160CE" w14:paraId="14E466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482025"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60D60" w14:textId="77777777" w:rsidR="001160CE" w:rsidRDefault="001160CE" w:rsidP="007D1D16">
            <w:pPr>
              <w:rPr>
                <w:rFonts w:eastAsia="Calibri" w:cs="Calibri"/>
                <w:color w:val="000000" w:themeColor="text1"/>
                <w:sz w:val="18"/>
                <w:szCs w:val="18"/>
              </w:rPr>
            </w:pPr>
            <w:r>
              <w:rPr>
                <w:color w:val="000000" w:themeColor="text1"/>
                <w:sz w:val="18"/>
              </w:rPr>
              <w:t>PROCUREMENT OF FURNITURE AND FITTINGS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3BDEEF" w14:textId="77777777" w:rsidR="001160CE" w:rsidRDefault="001160CE" w:rsidP="007D1D16">
            <w:pPr>
              <w:rPr>
                <w:rFonts w:eastAsia="Calibri" w:cs="Calibri"/>
                <w:color w:val="000000" w:themeColor="text1"/>
              </w:rPr>
            </w:pPr>
            <w:r>
              <w:rPr>
                <w:color w:val="000000" w:themeColor="text1"/>
              </w:rPr>
              <w:t>Organisation of furniture reuse</w:t>
            </w:r>
          </w:p>
        </w:tc>
      </w:tr>
      <w:tr w:rsidR="001160CE" w14:paraId="74DC004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3BD5F3"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8B8247"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CATERING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119DB5" w14:textId="77777777" w:rsidR="001160CE" w:rsidRDefault="001160CE" w:rsidP="007D1D16">
            <w:pPr>
              <w:rPr>
                <w:rFonts w:eastAsia="Calibri" w:cs="Calibri"/>
                <w:color w:val="000000" w:themeColor="text1"/>
              </w:rPr>
            </w:pPr>
            <w:r>
              <w:rPr>
                <w:color w:val="000000" w:themeColor="text1"/>
              </w:rPr>
              <w:t>Organisation of the dining service</w:t>
            </w:r>
          </w:p>
        </w:tc>
      </w:tr>
      <w:tr w:rsidR="001160CE" w14:paraId="0CC9EA3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336E7"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5DFBAF"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CATERING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8D3227" w14:textId="77777777" w:rsidR="001160CE" w:rsidRDefault="001160CE" w:rsidP="007D1D16">
            <w:pPr>
              <w:rPr>
                <w:rFonts w:eastAsia="Calibri" w:cs="Calibri"/>
                <w:color w:val="000000" w:themeColor="text1"/>
              </w:rPr>
            </w:pPr>
            <w:r>
              <w:rPr>
                <w:color w:val="000000" w:themeColor="text1"/>
              </w:rPr>
              <w:t>Organisation of the catering service</w:t>
            </w:r>
          </w:p>
        </w:tc>
      </w:tr>
      <w:tr w:rsidR="001160CE" w14:paraId="654592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2C31D4" w14:textId="77777777" w:rsidR="001160CE" w:rsidRDefault="001160CE" w:rsidP="007D1D16">
            <w:pPr>
              <w:rPr>
                <w:rFonts w:eastAsia="Calibri" w:cs="Calibri"/>
                <w:color w:val="000000" w:themeColor="text1"/>
              </w:rPr>
            </w:pPr>
            <w:r>
              <w:rPr>
                <w:color w:val="000000" w:themeColor="text1"/>
              </w:rPr>
              <w:lastRenderedPageBreak/>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805BAB"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CATERING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99E2B" w14:textId="77777777" w:rsidR="001160CE" w:rsidRDefault="001160CE" w:rsidP="007D1D16">
            <w:pPr>
              <w:rPr>
                <w:rFonts w:eastAsia="Calibri" w:cs="Calibri"/>
                <w:color w:val="000000" w:themeColor="text1"/>
              </w:rPr>
            </w:pPr>
            <w:r>
              <w:rPr>
                <w:color w:val="000000" w:themeColor="text1"/>
              </w:rPr>
              <w:t>Organisation of the snack and coffee vending machine services</w:t>
            </w:r>
          </w:p>
        </w:tc>
      </w:tr>
      <w:tr w:rsidR="001160CE" w14:paraId="27860E0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1582D2" w14:textId="77777777" w:rsidR="001160CE" w:rsidRDefault="001160CE" w:rsidP="007D1D16">
            <w:pPr>
              <w:rPr>
                <w:rFonts w:eastAsia="Calibri" w:cs="Calibri"/>
                <w:color w:val="000000" w:themeColor="text1"/>
              </w:rPr>
            </w:pPr>
            <w:r>
              <w:rPr>
                <w:color w:val="000000" w:themeColor="text1"/>
              </w:rPr>
              <w:t>Management and maintenance of facilities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489593" w14:textId="77777777" w:rsidR="001160CE" w:rsidRDefault="001160CE" w:rsidP="007D1D16">
            <w:pPr>
              <w:rPr>
                <w:rFonts w:eastAsia="Calibri" w:cs="Calibri"/>
                <w:color w:val="000000" w:themeColor="text1"/>
                <w:sz w:val="18"/>
                <w:szCs w:val="18"/>
              </w:rPr>
            </w:pPr>
            <w:r>
              <w:rPr>
                <w:color w:val="000000" w:themeColor="text1"/>
                <w:sz w:val="18"/>
              </w:rPr>
              <w:t>LEASING OF PREMISES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9ECF5E" w14:textId="77777777" w:rsidR="001160CE" w:rsidRDefault="001160CE" w:rsidP="007D1D16">
            <w:pPr>
              <w:rPr>
                <w:rFonts w:eastAsia="Calibri" w:cs="Calibri"/>
                <w:color w:val="000000" w:themeColor="text1"/>
              </w:rPr>
            </w:pPr>
            <w:r>
              <w:rPr>
                <w:color w:val="000000" w:themeColor="text1"/>
              </w:rPr>
              <w:t>Long-term leasing of premises to the university’s structural units and external parties</w:t>
            </w:r>
          </w:p>
        </w:tc>
      </w:tr>
      <w:tr w:rsidR="001160CE" w14:paraId="4B58F780" w14:textId="77777777" w:rsidTr="007D1D16">
        <w:trPr>
          <w:trHeight w:val="52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D439CB" w14:textId="77777777" w:rsidR="001160CE" w:rsidRDefault="001160CE" w:rsidP="007D1D16">
            <w:pPr>
              <w:rPr>
                <w:rFonts w:eastAsia="Calibri" w:cs="Calibri"/>
                <w:color w:val="000000" w:themeColor="text1"/>
              </w:rPr>
            </w:pPr>
            <w:r>
              <w:rPr>
                <w:color w:val="000000" w:themeColor="text1"/>
              </w:rPr>
              <w:t>Management and maintenance of facilities</w:t>
            </w:r>
          </w:p>
          <w:p w14:paraId="54B9FD22" w14:textId="77777777" w:rsidR="001160CE" w:rsidRDefault="001160CE" w:rsidP="007D1D16">
            <w:pPr>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30D9C3" w14:textId="77777777" w:rsidR="001160CE" w:rsidRDefault="001160CE" w:rsidP="007D1D16">
            <w:pPr>
              <w:rPr>
                <w:rFonts w:eastAsia="Calibri" w:cs="Calibri"/>
                <w:color w:val="000000" w:themeColor="text1"/>
                <w:sz w:val="18"/>
                <w:szCs w:val="18"/>
              </w:rPr>
            </w:pPr>
            <w:r>
              <w:rPr>
                <w:color w:val="000000" w:themeColor="text1"/>
                <w:sz w:val="18"/>
              </w:rPr>
              <w:t>LEASING OF PREMISES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1F1AEE" w14:textId="272EB049" w:rsidR="001160CE" w:rsidRDefault="001C5444" w:rsidP="007D1D16">
            <w:pPr>
              <w:rPr>
                <w:rFonts w:eastAsia="Calibri" w:cs="Calibri"/>
                <w:color w:val="000000" w:themeColor="text1"/>
              </w:rPr>
            </w:pPr>
            <w:r>
              <w:rPr>
                <w:color w:val="000000" w:themeColor="text1"/>
              </w:rPr>
              <w:t>Short</w:t>
            </w:r>
            <w:r w:rsidR="001160CE">
              <w:rPr>
                <w:color w:val="000000" w:themeColor="text1"/>
              </w:rPr>
              <w:t>-term leasing of premises to the university’s structural units and external parties</w:t>
            </w:r>
            <w:r w:rsidR="00DA383F">
              <w:rPr>
                <w:color w:val="000000" w:themeColor="text1"/>
              </w:rPr>
              <w:t xml:space="preserve"> for events</w:t>
            </w:r>
          </w:p>
        </w:tc>
      </w:tr>
      <w:tr w:rsidR="001160CE" w14:paraId="013BD4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1BB794"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5E6695" w14:textId="77777777" w:rsidR="001160CE" w:rsidRDefault="001160CE" w:rsidP="007D1D16">
            <w:pPr>
              <w:rPr>
                <w:rFonts w:eastAsia="Calibri" w:cs="Calibri"/>
                <w:color w:val="000000" w:themeColor="text1"/>
                <w:sz w:val="18"/>
                <w:szCs w:val="18"/>
              </w:rPr>
            </w:pPr>
            <w:r>
              <w:rPr>
                <w:color w:val="000000" w:themeColor="text1"/>
                <w:sz w:val="18"/>
              </w:rPr>
              <w:t>SECURITY SERVICE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92365A" w14:textId="77777777" w:rsidR="001160CE" w:rsidRDefault="001160CE" w:rsidP="007D1D16">
            <w:pPr>
              <w:rPr>
                <w:rFonts w:eastAsia="Calibri" w:cs="Calibri"/>
                <w:color w:val="000000" w:themeColor="text1"/>
              </w:rPr>
            </w:pPr>
            <w:r>
              <w:rPr>
                <w:color w:val="000000" w:themeColor="text1"/>
              </w:rPr>
              <w:t>Organisation of security services</w:t>
            </w:r>
          </w:p>
        </w:tc>
      </w:tr>
      <w:tr w:rsidR="001160CE" w14:paraId="5C1F8B9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52B4CA"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EEA83D" w14:textId="77777777" w:rsidR="001160CE" w:rsidRDefault="001160CE" w:rsidP="007D1D16">
            <w:pPr>
              <w:rPr>
                <w:rFonts w:eastAsia="Calibri" w:cs="Calibri"/>
                <w:color w:val="000000" w:themeColor="text1"/>
                <w:sz w:val="18"/>
                <w:szCs w:val="18"/>
              </w:rPr>
            </w:pPr>
            <w:r>
              <w:rPr>
                <w:color w:val="000000" w:themeColor="text1"/>
                <w:sz w:val="18"/>
              </w:rPr>
              <w:t>SECURITY SERVICE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B8FF1C" w14:textId="77777777" w:rsidR="001160CE" w:rsidRDefault="001160CE" w:rsidP="007D1D16">
            <w:pPr>
              <w:rPr>
                <w:rFonts w:eastAsia="Calibri" w:cs="Calibri"/>
                <w:color w:val="000000" w:themeColor="text1"/>
              </w:rPr>
            </w:pPr>
            <w:r>
              <w:rPr>
                <w:color w:val="000000" w:themeColor="text1"/>
              </w:rPr>
              <w:t>Organisation of manned guarding service for events</w:t>
            </w:r>
          </w:p>
        </w:tc>
      </w:tr>
      <w:tr w:rsidR="001160CE" w14:paraId="004E77B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3A34EF"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0D86F1" w14:textId="77777777" w:rsidR="001160CE" w:rsidRDefault="001160CE" w:rsidP="007D1D16">
            <w:pPr>
              <w:rPr>
                <w:rFonts w:eastAsia="Calibri" w:cs="Calibri"/>
                <w:color w:val="000000" w:themeColor="text1"/>
                <w:sz w:val="18"/>
                <w:szCs w:val="18"/>
              </w:rPr>
            </w:pPr>
            <w:r>
              <w:rPr>
                <w:color w:val="000000" w:themeColor="text1"/>
                <w:sz w:val="18"/>
              </w:rPr>
              <w:t>SECURITY SERVICE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FECEC0" w14:textId="77777777" w:rsidR="001160CE" w:rsidRDefault="001160CE" w:rsidP="007D1D16">
            <w:pPr>
              <w:rPr>
                <w:rFonts w:eastAsia="Calibri" w:cs="Calibri"/>
                <w:color w:val="000000" w:themeColor="text1"/>
              </w:rPr>
            </w:pPr>
            <w:r>
              <w:rPr>
                <w:color w:val="000000" w:themeColor="text1"/>
              </w:rPr>
              <w:t>Organisation of maintenance and emergency repair of security systems</w:t>
            </w:r>
          </w:p>
        </w:tc>
      </w:tr>
      <w:tr w:rsidR="001160CE" w14:paraId="53D1857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526FE8"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9BF05F" w14:textId="77777777" w:rsidR="001160CE" w:rsidRDefault="001160CE" w:rsidP="007D1D16">
            <w:pPr>
              <w:rPr>
                <w:rFonts w:eastAsia="Calibri" w:cs="Calibri"/>
                <w:color w:val="000000" w:themeColor="text1"/>
                <w:sz w:val="18"/>
                <w:szCs w:val="18"/>
              </w:rPr>
            </w:pPr>
            <w:r>
              <w:rPr>
                <w:color w:val="000000" w:themeColor="text1"/>
                <w:sz w:val="18"/>
              </w:rPr>
              <w:t>INSURANCE SERVICE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61539C" w14:textId="77777777" w:rsidR="001160CE" w:rsidRDefault="001160CE" w:rsidP="007D1D16">
            <w:pPr>
              <w:rPr>
                <w:rFonts w:eastAsia="Calibri" w:cs="Calibri"/>
                <w:color w:val="000000" w:themeColor="text1"/>
              </w:rPr>
            </w:pPr>
            <w:r>
              <w:rPr>
                <w:color w:val="000000" w:themeColor="text1"/>
              </w:rPr>
              <w:t>Property and liability insurance</w:t>
            </w:r>
          </w:p>
        </w:tc>
      </w:tr>
      <w:tr w:rsidR="001160CE" w14:paraId="7740C0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FA7243"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FE3F1E" w14:textId="77777777" w:rsidR="001160CE" w:rsidRDefault="001160CE" w:rsidP="007D1D16">
            <w:pPr>
              <w:rPr>
                <w:rFonts w:eastAsia="Calibri" w:cs="Calibri"/>
                <w:color w:val="000000" w:themeColor="text1"/>
                <w:sz w:val="18"/>
                <w:szCs w:val="18"/>
              </w:rPr>
            </w:pPr>
            <w:r>
              <w:rPr>
                <w:color w:val="000000" w:themeColor="text1"/>
                <w:sz w:val="18"/>
              </w:rPr>
              <w:t>INSURANCE SERVICE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C84661" w14:textId="77777777" w:rsidR="001160CE" w:rsidRDefault="001160CE" w:rsidP="007D1D16">
            <w:pPr>
              <w:rPr>
                <w:rFonts w:eastAsia="Calibri" w:cs="Calibri"/>
                <w:color w:val="000000" w:themeColor="text1"/>
              </w:rPr>
            </w:pPr>
            <w:r>
              <w:rPr>
                <w:color w:val="000000" w:themeColor="text1"/>
              </w:rPr>
              <w:t>Management of claims handling</w:t>
            </w:r>
          </w:p>
        </w:tc>
      </w:tr>
      <w:tr w:rsidR="001160CE" w14:paraId="7A0F959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37B9BF"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DD8B2A" w14:textId="77777777" w:rsidR="001160CE" w:rsidRDefault="001160CE" w:rsidP="007D1D16">
            <w:pPr>
              <w:rPr>
                <w:rFonts w:eastAsia="Calibri" w:cs="Calibri"/>
                <w:color w:val="000000" w:themeColor="text1"/>
                <w:sz w:val="18"/>
                <w:szCs w:val="18"/>
              </w:rPr>
            </w:pPr>
            <w:r>
              <w:rPr>
                <w:color w:val="000000" w:themeColor="text1"/>
                <w:sz w:val="18"/>
              </w:rPr>
              <w:t xml:space="preserve">FIRE SAFETY MANAGEMENT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307544" w14:textId="77777777" w:rsidR="001160CE" w:rsidRDefault="001160CE" w:rsidP="007D1D16">
            <w:pPr>
              <w:rPr>
                <w:rFonts w:eastAsia="Calibri" w:cs="Calibri"/>
                <w:color w:val="000000" w:themeColor="text1"/>
              </w:rPr>
            </w:pPr>
            <w:r>
              <w:rPr>
                <w:color w:val="000000" w:themeColor="text1"/>
              </w:rPr>
              <w:t>Fire safety instruction, training and evacuation drills</w:t>
            </w:r>
          </w:p>
        </w:tc>
      </w:tr>
      <w:tr w:rsidR="001160CE" w14:paraId="3F3AE3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EA53D7"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9F295C" w14:textId="77777777" w:rsidR="001160CE" w:rsidRDefault="001160CE" w:rsidP="007D1D16">
            <w:pPr>
              <w:rPr>
                <w:rFonts w:eastAsia="Calibri" w:cs="Calibri"/>
                <w:color w:val="000000" w:themeColor="text1"/>
                <w:sz w:val="18"/>
                <w:szCs w:val="18"/>
              </w:rPr>
            </w:pPr>
            <w:r>
              <w:rPr>
                <w:color w:val="000000" w:themeColor="text1"/>
                <w:sz w:val="18"/>
              </w:rPr>
              <w:t xml:space="preserve">FIRE SAFETY MANAGEMENT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02887D" w14:textId="77777777" w:rsidR="001160CE" w:rsidRDefault="001160CE" w:rsidP="007D1D16">
            <w:pPr>
              <w:rPr>
                <w:rFonts w:eastAsia="Calibri" w:cs="Calibri"/>
                <w:color w:val="000000" w:themeColor="text1"/>
              </w:rPr>
            </w:pPr>
            <w:r>
              <w:rPr>
                <w:color w:val="000000" w:themeColor="text1"/>
              </w:rPr>
              <w:t>Organisation of maintenance and emergency repair of fire alarm systems</w:t>
            </w:r>
          </w:p>
        </w:tc>
      </w:tr>
      <w:tr w:rsidR="001160CE" w14:paraId="688217C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B3E27"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CC2D84" w14:textId="77777777" w:rsidR="001160CE" w:rsidRDefault="001160CE" w:rsidP="007D1D16">
            <w:pPr>
              <w:rPr>
                <w:rFonts w:eastAsia="Calibri" w:cs="Calibri"/>
                <w:color w:val="000000" w:themeColor="text1"/>
                <w:sz w:val="18"/>
                <w:szCs w:val="18"/>
              </w:rPr>
            </w:pPr>
            <w:r>
              <w:rPr>
                <w:color w:val="000000" w:themeColor="text1"/>
                <w:sz w:val="18"/>
              </w:rPr>
              <w:t xml:space="preserve">FIRE SAFETY MANAGEMENT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FB0880" w14:textId="77777777" w:rsidR="001160CE" w:rsidRDefault="001160CE" w:rsidP="007D1D16">
            <w:pPr>
              <w:rPr>
                <w:rFonts w:eastAsia="Calibri" w:cs="Calibri"/>
                <w:color w:val="000000" w:themeColor="text1"/>
              </w:rPr>
            </w:pPr>
            <w:r>
              <w:rPr>
                <w:color w:val="000000" w:themeColor="text1"/>
              </w:rPr>
              <w:t>Organisation of maintenance and emergency repair of fire extinguishing systems</w:t>
            </w:r>
          </w:p>
        </w:tc>
      </w:tr>
      <w:tr w:rsidR="001160CE" w14:paraId="3A435B1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D60753"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E3EE8A" w14:textId="77777777" w:rsidR="001160CE" w:rsidRDefault="001160CE" w:rsidP="007D1D16">
            <w:pPr>
              <w:rPr>
                <w:rFonts w:eastAsia="Calibri" w:cs="Calibri"/>
                <w:color w:val="000000" w:themeColor="text1"/>
                <w:sz w:val="18"/>
                <w:szCs w:val="18"/>
              </w:rPr>
            </w:pPr>
            <w:r>
              <w:rPr>
                <w:color w:val="000000" w:themeColor="text1"/>
                <w:sz w:val="18"/>
              </w:rPr>
              <w:t xml:space="preserve">FIRE SAFETY MANAGEMENT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4319D8" w14:textId="77777777" w:rsidR="001160CE" w:rsidRDefault="001160CE" w:rsidP="007D1D16">
            <w:pPr>
              <w:rPr>
                <w:rFonts w:eastAsia="Calibri" w:cs="Calibri"/>
                <w:color w:val="000000" w:themeColor="text1"/>
              </w:rPr>
            </w:pPr>
            <w:r>
              <w:rPr>
                <w:color w:val="000000" w:themeColor="text1"/>
              </w:rPr>
              <w:t>Purchase, inspection and maintenance of fire extinguishers</w:t>
            </w:r>
          </w:p>
        </w:tc>
      </w:tr>
      <w:tr w:rsidR="001160CE" w14:paraId="425C011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0A8993" w14:textId="77777777" w:rsidR="001160CE" w:rsidRDefault="001160CE" w:rsidP="007D1D16">
            <w:pPr>
              <w:rPr>
                <w:rFonts w:eastAsia="Calibri" w:cs="Calibri"/>
                <w:color w:val="000000" w:themeColor="text1"/>
              </w:rPr>
            </w:pPr>
            <w:r>
              <w:rPr>
                <w:color w:val="000000" w:themeColor="text1"/>
              </w:rPr>
              <w:t>Security and access rights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4CAEC9" w14:textId="77777777" w:rsidR="001160CE" w:rsidRDefault="001160CE" w:rsidP="007D1D16">
            <w:pPr>
              <w:rPr>
                <w:rFonts w:eastAsia="Calibri" w:cs="Calibri"/>
                <w:color w:val="000000" w:themeColor="text1"/>
                <w:sz w:val="18"/>
                <w:szCs w:val="18"/>
              </w:rPr>
            </w:pPr>
            <w:r>
              <w:rPr>
                <w:color w:val="000000" w:themeColor="text1"/>
                <w:sz w:val="18"/>
              </w:rPr>
              <w:t>ACCESS RIGHTS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DA1B73" w14:textId="77777777" w:rsidR="001160CE" w:rsidRDefault="001160CE" w:rsidP="007D1D16">
            <w:pPr>
              <w:rPr>
                <w:rFonts w:eastAsia="Calibri" w:cs="Calibri"/>
                <w:color w:val="000000" w:themeColor="text1"/>
              </w:rPr>
            </w:pPr>
            <w:r>
              <w:rPr>
                <w:color w:val="000000" w:themeColor="text1"/>
              </w:rPr>
              <w:t>Access management</w:t>
            </w:r>
          </w:p>
        </w:tc>
      </w:tr>
      <w:tr w:rsidR="001160CE" w14:paraId="4FD535E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A2A1ED"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AE162" w14:textId="77777777" w:rsidR="001160CE" w:rsidRDefault="001160CE" w:rsidP="007D1D16">
            <w:pPr>
              <w:rPr>
                <w:rFonts w:eastAsia="Calibri" w:cs="Calibri"/>
                <w:color w:val="000000" w:themeColor="text1"/>
                <w:sz w:val="18"/>
                <w:szCs w:val="18"/>
              </w:rPr>
            </w:pPr>
            <w:r>
              <w:rPr>
                <w:color w:val="000000" w:themeColor="text1"/>
                <w:sz w:val="18"/>
              </w:rPr>
              <w:t>ENSURING ELECTRICITY SUPPLY</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152FBD" w14:textId="77777777" w:rsidR="001160CE" w:rsidRDefault="001160CE" w:rsidP="007D1D16">
            <w:pPr>
              <w:rPr>
                <w:rFonts w:eastAsia="Calibri" w:cs="Calibri"/>
                <w:color w:val="000000" w:themeColor="text1"/>
              </w:rPr>
            </w:pPr>
            <w:r>
              <w:rPr>
                <w:color w:val="000000" w:themeColor="text1"/>
              </w:rPr>
              <w:t>Organisation of maintenance and emergency repair of electrical installations</w:t>
            </w:r>
          </w:p>
        </w:tc>
      </w:tr>
      <w:tr w:rsidR="001160CE" w14:paraId="798DF6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81F3BA"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FF65F" w14:textId="77777777" w:rsidR="001160CE" w:rsidRDefault="001160CE" w:rsidP="007D1D16">
            <w:pPr>
              <w:rPr>
                <w:rFonts w:eastAsia="Calibri" w:cs="Calibri"/>
                <w:color w:val="000000" w:themeColor="text1"/>
                <w:sz w:val="18"/>
                <w:szCs w:val="18"/>
              </w:rPr>
            </w:pPr>
            <w:r>
              <w:rPr>
                <w:color w:val="000000" w:themeColor="text1"/>
                <w:sz w:val="18"/>
              </w:rPr>
              <w:t>ENSURING ELECTRICITY SUPPLY</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4B5F26" w14:textId="77777777" w:rsidR="001160CE" w:rsidRDefault="001160CE" w:rsidP="007D1D16">
            <w:pPr>
              <w:rPr>
                <w:rFonts w:eastAsia="Calibri" w:cs="Calibri"/>
                <w:color w:val="000000" w:themeColor="text1"/>
              </w:rPr>
            </w:pPr>
            <w:r>
              <w:rPr>
                <w:color w:val="000000" w:themeColor="text1"/>
              </w:rPr>
              <w:t>Ordering electrical work</w:t>
            </w:r>
          </w:p>
        </w:tc>
      </w:tr>
      <w:tr w:rsidR="001160CE" w14:paraId="5255A19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84A7B"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E2820" w14:textId="77777777" w:rsidR="001160CE" w:rsidRDefault="001160CE" w:rsidP="007D1D16">
            <w:pPr>
              <w:rPr>
                <w:rFonts w:eastAsia="Calibri" w:cs="Calibri"/>
                <w:color w:val="000000" w:themeColor="text1"/>
                <w:sz w:val="18"/>
                <w:szCs w:val="18"/>
              </w:rPr>
            </w:pPr>
            <w:r>
              <w:rPr>
                <w:color w:val="000000" w:themeColor="text1"/>
                <w:sz w:val="18"/>
              </w:rPr>
              <w:t xml:space="preserve">ENSURING OPTIMAL INDOOR CLIMATE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362C7D" w14:textId="77777777" w:rsidR="001160CE" w:rsidRDefault="001160CE" w:rsidP="007D1D16">
            <w:pPr>
              <w:rPr>
                <w:rFonts w:eastAsia="Calibri" w:cs="Calibri"/>
                <w:color w:val="000000" w:themeColor="text1"/>
              </w:rPr>
            </w:pPr>
            <w:r>
              <w:rPr>
                <w:color w:val="000000" w:themeColor="text1"/>
              </w:rPr>
              <w:t>Ensuring heat supply</w:t>
            </w:r>
          </w:p>
        </w:tc>
      </w:tr>
      <w:tr w:rsidR="001160CE" w14:paraId="35E45A9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24B9CE"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F8E429" w14:textId="77777777" w:rsidR="001160CE" w:rsidRDefault="001160CE" w:rsidP="007D1D16">
            <w:pPr>
              <w:rPr>
                <w:rFonts w:eastAsia="Calibri" w:cs="Calibri"/>
                <w:color w:val="000000" w:themeColor="text1"/>
                <w:sz w:val="18"/>
                <w:szCs w:val="18"/>
              </w:rPr>
            </w:pPr>
            <w:r>
              <w:rPr>
                <w:color w:val="000000" w:themeColor="text1"/>
                <w:sz w:val="18"/>
              </w:rPr>
              <w:t xml:space="preserve">ENSURING OPTIMAL INDOOR CLIMATE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55C7F2" w14:textId="77777777" w:rsidR="001160CE" w:rsidRDefault="001160CE" w:rsidP="007D1D16">
            <w:pPr>
              <w:rPr>
                <w:rFonts w:eastAsia="Calibri" w:cs="Calibri"/>
                <w:color w:val="000000" w:themeColor="text1"/>
              </w:rPr>
            </w:pPr>
            <w:r>
              <w:rPr>
                <w:color w:val="000000" w:themeColor="text1"/>
              </w:rPr>
              <w:t>Organisation of the maintenance and emergency repair of heating systems</w:t>
            </w:r>
          </w:p>
        </w:tc>
      </w:tr>
      <w:tr w:rsidR="001160CE" w14:paraId="31D47A8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743E3B"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841C13" w14:textId="77777777" w:rsidR="001160CE" w:rsidRDefault="001160CE" w:rsidP="007D1D16">
            <w:pPr>
              <w:rPr>
                <w:rFonts w:eastAsia="Calibri" w:cs="Calibri"/>
                <w:color w:val="000000" w:themeColor="text1"/>
                <w:sz w:val="18"/>
                <w:szCs w:val="18"/>
              </w:rPr>
            </w:pPr>
            <w:r>
              <w:rPr>
                <w:color w:val="000000" w:themeColor="text1"/>
                <w:sz w:val="18"/>
              </w:rPr>
              <w:t xml:space="preserve">ENSURING OPTIMAL INDOOR CLIMATE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35D90C" w14:textId="77777777" w:rsidR="001160CE" w:rsidRDefault="001160CE" w:rsidP="007D1D16">
            <w:pPr>
              <w:rPr>
                <w:rFonts w:eastAsia="Calibri" w:cs="Calibri"/>
                <w:color w:val="000000" w:themeColor="text1"/>
              </w:rPr>
            </w:pPr>
            <w:r>
              <w:rPr>
                <w:color w:val="000000" w:themeColor="text1"/>
              </w:rPr>
              <w:t>Organisation of maintenance and emergency repair of ventilation systems</w:t>
            </w:r>
          </w:p>
        </w:tc>
      </w:tr>
      <w:tr w:rsidR="001160CE" w14:paraId="5896D60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6D465D"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3135E6" w14:textId="77777777" w:rsidR="001160CE" w:rsidRDefault="001160CE" w:rsidP="007D1D16">
            <w:pPr>
              <w:rPr>
                <w:rFonts w:eastAsia="Calibri" w:cs="Calibri"/>
                <w:color w:val="000000" w:themeColor="text1"/>
                <w:sz w:val="18"/>
                <w:szCs w:val="18"/>
              </w:rPr>
            </w:pPr>
            <w:r>
              <w:rPr>
                <w:color w:val="000000" w:themeColor="text1"/>
                <w:sz w:val="18"/>
              </w:rPr>
              <w:t xml:space="preserve">ENSURING OPTIMAL INDOOR CLIMATE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EDA9C6" w14:textId="77777777" w:rsidR="001160CE" w:rsidRDefault="001160CE" w:rsidP="007D1D16">
            <w:pPr>
              <w:rPr>
                <w:rFonts w:eastAsia="Calibri" w:cs="Calibri"/>
                <w:color w:val="000000" w:themeColor="text1"/>
              </w:rPr>
            </w:pPr>
            <w:r>
              <w:rPr>
                <w:color w:val="000000" w:themeColor="text1"/>
              </w:rPr>
              <w:t>Organisation of maintenance and emergency repair of cooling systems</w:t>
            </w:r>
          </w:p>
        </w:tc>
      </w:tr>
      <w:tr w:rsidR="001160CE" w14:paraId="3316336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D1D10"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70BED5" w14:textId="77777777" w:rsidR="001160CE" w:rsidRDefault="001160CE" w:rsidP="007D1D16">
            <w:pPr>
              <w:rPr>
                <w:rFonts w:eastAsia="Calibri" w:cs="Calibri"/>
                <w:color w:val="000000" w:themeColor="text1"/>
                <w:sz w:val="18"/>
                <w:szCs w:val="18"/>
              </w:rPr>
            </w:pPr>
            <w:r>
              <w:rPr>
                <w:color w:val="000000" w:themeColor="text1"/>
                <w:sz w:val="18"/>
              </w:rPr>
              <w:t xml:space="preserve">ENSURING WATER SUPPLY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55F149" w14:textId="77777777" w:rsidR="001160CE" w:rsidRDefault="001160CE" w:rsidP="007D1D16">
            <w:pPr>
              <w:rPr>
                <w:rFonts w:eastAsia="Calibri" w:cs="Calibri"/>
                <w:color w:val="000000" w:themeColor="text1"/>
              </w:rPr>
            </w:pPr>
            <w:r>
              <w:rPr>
                <w:color w:val="000000" w:themeColor="text1"/>
              </w:rPr>
              <w:t>Sanitary maintenance services</w:t>
            </w:r>
          </w:p>
        </w:tc>
      </w:tr>
      <w:tr w:rsidR="001160CE" w14:paraId="1EA6B39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BE742B"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7B8497" w14:textId="77777777" w:rsidR="001160CE" w:rsidRDefault="001160CE" w:rsidP="007D1D16">
            <w:pPr>
              <w:rPr>
                <w:rFonts w:eastAsia="Calibri" w:cs="Calibri"/>
                <w:color w:val="000000" w:themeColor="text1"/>
                <w:sz w:val="18"/>
                <w:szCs w:val="18"/>
              </w:rPr>
            </w:pPr>
            <w:r>
              <w:rPr>
                <w:color w:val="000000" w:themeColor="text1"/>
                <w:sz w:val="18"/>
              </w:rPr>
              <w:t xml:space="preserve">MAINTENANCE OF LIFTING AND PNEUMATIC SYSTEMS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A6F24" w14:textId="77777777" w:rsidR="001160CE" w:rsidRDefault="001160CE" w:rsidP="007D1D16">
            <w:pPr>
              <w:rPr>
                <w:rFonts w:eastAsia="Calibri" w:cs="Calibri"/>
                <w:color w:val="000000" w:themeColor="text1"/>
              </w:rPr>
            </w:pPr>
            <w:r>
              <w:rPr>
                <w:rFonts w:ascii="Aptos Narrow" w:hAnsi="Aptos Narrow"/>
                <w:color w:val="000000" w:themeColor="text1"/>
              </w:rPr>
              <w:t>Organisation of maintenance and emergency repair of lifting and pneumatic systems</w:t>
            </w:r>
          </w:p>
        </w:tc>
      </w:tr>
      <w:tr w:rsidR="001160CE" w14:paraId="060678F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435BF9" w14:textId="77777777" w:rsidR="001160CE" w:rsidRDefault="001160CE" w:rsidP="007D1D16">
            <w:pPr>
              <w:rPr>
                <w:rFonts w:eastAsia="Calibri" w:cs="Calibri"/>
                <w:color w:val="000000" w:themeColor="text1"/>
              </w:rPr>
            </w:pPr>
            <w:r>
              <w:rPr>
                <w:color w:val="000000" w:themeColor="text1"/>
              </w:rPr>
              <w:t>Indoor climate and utility systems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C564B" w14:textId="77777777" w:rsidR="001160CE" w:rsidRDefault="001160CE" w:rsidP="007D1D16">
            <w:pPr>
              <w:rPr>
                <w:rFonts w:eastAsia="Calibri" w:cs="Calibri"/>
                <w:color w:val="000000" w:themeColor="text1"/>
                <w:sz w:val="18"/>
                <w:szCs w:val="18"/>
              </w:rPr>
            </w:pPr>
            <w:r>
              <w:rPr>
                <w:color w:val="000000" w:themeColor="text1"/>
                <w:sz w:val="18"/>
              </w:rPr>
              <w:t xml:space="preserve">REAL ESTATE DATA MANAGEMENT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F75862" w14:textId="77777777" w:rsidR="001160CE" w:rsidRDefault="001160CE" w:rsidP="007D1D16">
            <w:pPr>
              <w:rPr>
                <w:rFonts w:eastAsia="Calibri" w:cs="Calibri"/>
                <w:color w:val="000000" w:themeColor="text1"/>
              </w:rPr>
            </w:pPr>
            <w:r>
              <w:rPr>
                <w:color w:val="000000" w:themeColor="text1"/>
              </w:rPr>
              <w:t>Building energy data management</w:t>
            </w:r>
          </w:p>
        </w:tc>
      </w:tr>
      <w:tr w:rsidR="001160CE" w14:paraId="3B59625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5BCC56"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BADDF3"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TRANSPORT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E1A3E6" w14:textId="77777777" w:rsidR="001160CE" w:rsidRDefault="001160CE" w:rsidP="007D1D16">
            <w:pPr>
              <w:rPr>
                <w:rFonts w:eastAsia="Calibri" w:cs="Calibri"/>
                <w:color w:val="000000" w:themeColor="text1"/>
              </w:rPr>
            </w:pPr>
            <w:r>
              <w:rPr>
                <w:color w:val="000000" w:themeColor="text1"/>
              </w:rPr>
              <w:t>Management and procurement of the university’s vehicles</w:t>
            </w:r>
          </w:p>
        </w:tc>
      </w:tr>
      <w:tr w:rsidR="001160CE" w14:paraId="2A44CCA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1E1E0F"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7414B7"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TRANSPORT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4BA6A5" w14:textId="77777777" w:rsidR="001160CE" w:rsidRDefault="001160CE" w:rsidP="007D1D16">
            <w:pPr>
              <w:rPr>
                <w:rFonts w:eastAsia="Calibri" w:cs="Calibri"/>
                <w:color w:val="000000" w:themeColor="text1"/>
              </w:rPr>
            </w:pPr>
            <w:r>
              <w:rPr>
                <w:color w:val="000000" w:themeColor="text1"/>
              </w:rPr>
              <w:t>Organisation of the provision of the passenger transport service</w:t>
            </w:r>
          </w:p>
        </w:tc>
      </w:tr>
      <w:tr w:rsidR="001160CE" w14:paraId="693ADCEC"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6BEBCD"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41D5BD" w14:textId="77777777" w:rsidR="001160CE" w:rsidRDefault="001160CE" w:rsidP="007D1D16">
            <w:pPr>
              <w:rPr>
                <w:rFonts w:eastAsia="Calibri" w:cs="Calibri"/>
                <w:color w:val="000000" w:themeColor="text1"/>
                <w:sz w:val="18"/>
                <w:szCs w:val="18"/>
              </w:rPr>
            </w:pPr>
            <w:r>
              <w:rPr>
                <w:color w:val="000000" w:themeColor="text1"/>
                <w:sz w:val="18"/>
              </w:rPr>
              <w:t xml:space="preserve">ORGANISATION OF THE TRANSPORT SERVICE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18B53" w14:textId="77777777" w:rsidR="001160CE" w:rsidRDefault="001160CE" w:rsidP="007D1D16">
            <w:pPr>
              <w:rPr>
                <w:rFonts w:eastAsia="Calibri" w:cs="Calibri"/>
                <w:color w:val="000000" w:themeColor="text1"/>
              </w:rPr>
            </w:pPr>
            <w:r>
              <w:rPr>
                <w:color w:val="000000" w:themeColor="text1"/>
              </w:rPr>
              <w:t>Organisation of the taxi service</w:t>
            </w:r>
          </w:p>
        </w:tc>
      </w:tr>
      <w:tr w:rsidR="001160CE" w14:paraId="02106039"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3A278C" w14:textId="77777777" w:rsidR="001160CE" w:rsidRDefault="001160CE" w:rsidP="007D1D16">
            <w:pPr>
              <w:rPr>
                <w:rFonts w:eastAsia="Calibri" w:cs="Calibri"/>
                <w:color w:val="000000" w:themeColor="text1"/>
              </w:rPr>
            </w:pPr>
            <w:r>
              <w:rPr>
                <w:color w:val="000000" w:themeColor="text1"/>
              </w:rPr>
              <w:lastRenderedPageBreak/>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0BE938" w14:textId="77777777" w:rsidR="001160CE" w:rsidRDefault="001160CE" w:rsidP="007D1D16">
            <w:pPr>
              <w:rPr>
                <w:rFonts w:eastAsia="Calibri" w:cs="Calibri"/>
                <w:color w:val="000000" w:themeColor="text1"/>
                <w:sz w:val="18"/>
                <w:szCs w:val="18"/>
              </w:rPr>
            </w:pPr>
            <w:r>
              <w:rPr>
                <w:color w:val="000000" w:themeColor="text1"/>
                <w:sz w:val="18"/>
              </w:rPr>
              <w:t xml:space="preserve">MOVING AND TRANSPORTATION OF MATERIALS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FEEE7F" w14:textId="77777777" w:rsidR="001160CE" w:rsidRDefault="001160CE" w:rsidP="007D1D16">
            <w:pPr>
              <w:rPr>
                <w:rFonts w:eastAsia="Calibri" w:cs="Calibri"/>
                <w:color w:val="000000" w:themeColor="text1"/>
              </w:rPr>
            </w:pPr>
            <w:r>
              <w:rPr>
                <w:color w:val="000000" w:themeColor="text1"/>
              </w:rPr>
              <w:t>Organisation of the moving service</w:t>
            </w:r>
          </w:p>
        </w:tc>
      </w:tr>
      <w:tr w:rsidR="001160CE" w14:paraId="2BE0BAC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481544"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64B223" w14:textId="77777777" w:rsidR="001160CE" w:rsidRDefault="001160CE" w:rsidP="007D1D16">
            <w:pPr>
              <w:rPr>
                <w:rFonts w:eastAsia="Calibri" w:cs="Calibri"/>
                <w:color w:val="000000" w:themeColor="text1"/>
                <w:sz w:val="18"/>
                <w:szCs w:val="18"/>
              </w:rPr>
            </w:pPr>
            <w:r>
              <w:rPr>
                <w:color w:val="000000" w:themeColor="text1"/>
                <w:sz w:val="18"/>
              </w:rPr>
              <w:t>TRAFFIC MANAGEMENT</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12D0CA" w14:textId="77777777" w:rsidR="001160CE" w:rsidRDefault="001160CE" w:rsidP="007D1D16">
            <w:pPr>
              <w:rPr>
                <w:rFonts w:eastAsia="Calibri" w:cs="Calibri"/>
                <w:color w:val="000000" w:themeColor="text1"/>
              </w:rPr>
            </w:pPr>
            <w:r>
              <w:rPr>
                <w:color w:val="000000" w:themeColor="text1"/>
              </w:rPr>
              <w:t>Parking lot management</w:t>
            </w:r>
          </w:p>
        </w:tc>
      </w:tr>
      <w:tr w:rsidR="001160CE" w14:paraId="31A4DA0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699B76"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7DE8CA" w14:textId="77777777" w:rsidR="001160CE" w:rsidRDefault="001160CE" w:rsidP="007D1D16">
            <w:pPr>
              <w:rPr>
                <w:rFonts w:eastAsia="Calibri" w:cs="Calibri"/>
                <w:color w:val="000000" w:themeColor="text1"/>
                <w:sz w:val="18"/>
                <w:szCs w:val="18"/>
              </w:rPr>
            </w:pPr>
            <w:r>
              <w:rPr>
                <w:color w:val="000000" w:themeColor="text1"/>
                <w:sz w:val="18"/>
              </w:rPr>
              <w:t>TRAFFIC MANAGEMENT</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586EF0" w14:textId="77777777" w:rsidR="001160CE" w:rsidRDefault="001160CE" w:rsidP="007D1D16">
            <w:pPr>
              <w:rPr>
                <w:rFonts w:eastAsia="Calibri" w:cs="Calibri"/>
                <w:color w:val="000000" w:themeColor="text1"/>
              </w:rPr>
            </w:pPr>
            <w:r>
              <w:rPr>
                <w:color w:val="000000" w:themeColor="text1"/>
              </w:rPr>
              <w:t>Management of traffic solutions and temporary traffic management of university properties</w:t>
            </w:r>
          </w:p>
        </w:tc>
      </w:tr>
      <w:tr w:rsidR="001160CE" w14:paraId="13E44C2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4E485E"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B0C9A" w14:textId="371DCB4D" w:rsidR="001160CE" w:rsidRDefault="001160CE" w:rsidP="007D1D16">
            <w:pPr>
              <w:rPr>
                <w:rFonts w:eastAsia="Calibri" w:cs="Calibri"/>
                <w:color w:val="000000" w:themeColor="text1"/>
                <w:sz w:val="18"/>
                <w:szCs w:val="18"/>
              </w:rPr>
            </w:pPr>
            <w:r>
              <w:rPr>
                <w:color w:val="000000" w:themeColor="text1"/>
                <w:sz w:val="18"/>
              </w:rPr>
              <w:t xml:space="preserve">PACKAGING REPORTING </w:t>
            </w:r>
            <w:r w:rsidR="002D0F25" w:rsidRPr="002D0F25">
              <w:rPr>
                <w:color w:val="000000" w:themeColor="text1"/>
                <w:sz w:val="18"/>
              </w:rPr>
              <w:t>[entry into force 01.04.2026]</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F2A3E" w14:textId="2F02CFBF" w:rsidR="001160CE" w:rsidRDefault="000378D2" w:rsidP="007D1D16">
            <w:pPr>
              <w:rPr>
                <w:rFonts w:eastAsia="Calibri" w:cs="Calibri"/>
                <w:color w:val="000000" w:themeColor="text1"/>
              </w:rPr>
            </w:pPr>
            <w:r>
              <w:rPr>
                <w:color w:val="000000" w:themeColor="text1"/>
              </w:rPr>
              <w:t>P</w:t>
            </w:r>
            <w:r w:rsidR="001160CE">
              <w:rPr>
                <w:color w:val="000000" w:themeColor="text1"/>
              </w:rPr>
              <w:t>ackaging reporting</w:t>
            </w:r>
            <w:r w:rsidR="002D0F25">
              <w:rPr>
                <w:color w:val="000000" w:themeColor="text1"/>
              </w:rPr>
              <w:t xml:space="preserve"> </w:t>
            </w:r>
            <w:r w:rsidR="002D0F25" w:rsidRPr="002D0F25">
              <w:rPr>
                <w:color w:val="000000" w:themeColor="text1"/>
              </w:rPr>
              <w:t>[entry into force 01.04.2026]</w:t>
            </w:r>
          </w:p>
        </w:tc>
      </w:tr>
      <w:tr w:rsidR="001160CE" w14:paraId="59B906B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49D3BA"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4C4776" w14:textId="77777777" w:rsidR="001160CE" w:rsidRDefault="001160CE" w:rsidP="007D1D16">
            <w:pPr>
              <w:rPr>
                <w:rFonts w:eastAsia="Calibri" w:cs="Calibri"/>
                <w:color w:val="000000" w:themeColor="text1"/>
                <w:sz w:val="18"/>
                <w:szCs w:val="18"/>
              </w:rPr>
            </w:pPr>
            <w:r>
              <w:rPr>
                <w:color w:val="000000" w:themeColor="text1"/>
                <w:sz w:val="18"/>
              </w:rPr>
              <w:t xml:space="preserve">EXCISE-EXEMPT SPIRITS AND GAS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E38E2" w14:textId="77777777" w:rsidR="001160CE" w:rsidRDefault="001160CE" w:rsidP="007D1D16">
            <w:pPr>
              <w:rPr>
                <w:rFonts w:eastAsia="Calibri" w:cs="Calibri"/>
                <w:color w:val="000000" w:themeColor="text1"/>
              </w:rPr>
            </w:pPr>
            <w:r>
              <w:rPr>
                <w:color w:val="000000" w:themeColor="text1"/>
              </w:rPr>
              <w:t>Acquisition and distribution of excise-free spirits</w:t>
            </w:r>
          </w:p>
        </w:tc>
      </w:tr>
      <w:tr w:rsidR="001160CE" w14:paraId="29B0FD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3E922"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395D8" w14:textId="77777777" w:rsidR="001160CE" w:rsidRDefault="001160CE" w:rsidP="007D1D16">
            <w:pPr>
              <w:rPr>
                <w:rFonts w:eastAsia="Calibri" w:cs="Calibri"/>
                <w:color w:val="000000" w:themeColor="text1"/>
                <w:sz w:val="18"/>
                <w:szCs w:val="18"/>
              </w:rPr>
            </w:pPr>
            <w:r>
              <w:rPr>
                <w:color w:val="000000" w:themeColor="text1"/>
                <w:sz w:val="18"/>
              </w:rPr>
              <w:t xml:space="preserve">EXCISE-FREE SPIRITS AND GAS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A846CD" w14:textId="77777777" w:rsidR="001160CE" w:rsidRDefault="001160CE" w:rsidP="007D1D16">
            <w:pPr>
              <w:rPr>
                <w:rFonts w:eastAsia="Calibri" w:cs="Calibri"/>
                <w:color w:val="000000" w:themeColor="text1"/>
              </w:rPr>
            </w:pPr>
            <w:r>
              <w:rPr>
                <w:color w:val="000000" w:themeColor="text1"/>
              </w:rPr>
              <w:t>Procurement of gases, supplies and cylinders</w:t>
            </w:r>
          </w:p>
        </w:tc>
      </w:tr>
      <w:tr w:rsidR="001160CE" w14:paraId="09D4194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F2D3E9" w14:textId="77777777" w:rsidR="001160CE" w:rsidRDefault="001160CE" w:rsidP="007D1D16">
            <w:pPr>
              <w:rPr>
                <w:rFonts w:eastAsia="Calibri" w:cs="Calibri"/>
                <w:color w:val="000000" w:themeColor="text1"/>
              </w:rPr>
            </w:pPr>
            <w:r>
              <w:rPr>
                <w:color w:val="000000" w:themeColor="text1"/>
              </w:rPr>
              <w:t>Transport and logistics</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8500F" w14:textId="77777777" w:rsidR="001160CE" w:rsidRDefault="001160CE" w:rsidP="007D1D16">
            <w:pPr>
              <w:rPr>
                <w:rFonts w:eastAsia="Calibri" w:cs="Calibri"/>
                <w:color w:val="000000" w:themeColor="text1"/>
                <w:sz w:val="18"/>
                <w:szCs w:val="18"/>
              </w:rPr>
            </w:pPr>
            <w:r>
              <w:rPr>
                <w:color w:val="000000" w:themeColor="text1"/>
                <w:sz w:val="18"/>
              </w:rPr>
              <w:t xml:space="preserve">MANNAGEMENT OF THE RESEARCH VESSEL SALME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E4350D" w14:textId="77777777" w:rsidR="001160CE" w:rsidRDefault="001160CE" w:rsidP="007D1D16">
            <w:pPr>
              <w:rPr>
                <w:rFonts w:eastAsia="Calibri" w:cs="Calibri"/>
                <w:color w:val="000000" w:themeColor="text1"/>
              </w:rPr>
            </w:pPr>
            <w:r>
              <w:rPr>
                <w:color w:val="000000" w:themeColor="text1"/>
              </w:rPr>
              <w:t>Technical maintenance of the research vessel Salme</w:t>
            </w:r>
          </w:p>
        </w:tc>
      </w:tr>
      <w:tr w:rsidR="001160CE" w14:paraId="7F37DF0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98AE3"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1E9C0" w14:textId="77777777" w:rsidR="001160CE" w:rsidRDefault="001160CE" w:rsidP="007D1D16">
            <w:pPr>
              <w:rPr>
                <w:rFonts w:eastAsia="Calibri" w:cs="Calibri"/>
                <w:color w:val="000000" w:themeColor="text1"/>
                <w:sz w:val="18"/>
                <w:szCs w:val="18"/>
              </w:rPr>
            </w:pPr>
            <w:r>
              <w:rPr>
                <w:color w:val="000000" w:themeColor="text1"/>
                <w:sz w:val="18"/>
              </w:rPr>
              <w:t xml:space="preserve">MINOR REPAIRS OF  PREMISES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6148F0" w14:textId="27790094" w:rsidR="001160CE" w:rsidRDefault="001160CE" w:rsidP="007D1D16">
            <w:pPr>
              <w:rPr>
                <w:rFonts w:eastAsia="Calibri" w:cs="Calibri"/>
                <w:color w:val="000000" w:themeColor="text1"/>
              </w:rPr>
            </w:pPr>
            <w:r>
              <w:rPr>
                <w:color w:val="000000" w:themeColor="text1"/>
              </w:rPr>
              <w:t xml:space="preserve">Minor finishing and painting </w:t>
            </w:r>
            <w:r w:rsidR="00D37765">
              <w:rPr>
                <w:color w:val="000000" w:themeColor="text1"/>
              </w:rPr>
              <w:t>work</w:t>
            </w:r>
          </w:p>
        </w:tc>
      </w:tr>
      <w:tr w:rsidR="001160CE" w14:paraId="40DAEB4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73E018"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68B664" w14:textId="77777777" w:rsidR="001160CE" w:rsidRDefault="001160CE" w:rsidP="007D1D16">
            <w:pPr>
              <w:rPr>
                <w:rFonts w:eastAsia="Calibri" w:cs="Calibri"/>
                <w:color w:val="000000" w:themeColor="text1"/>
                <w:sz w:val="18"/>
                <w:szCs w:val="18"/>
              </w:rPr>
            </w:pPr>
            <w:r>
              <w:rPr>
                <w:color w:val="000000" w:themeColor="text1"/>
                <w:sz w:val="18"/>
              </w:rPr>
              <w:t xml:space="preserve">DESIGN MANGEMENT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9BA40" w14:textId="77777777" w:rsidR="001160CE" w:rsidRDefault="001160CE" w:rsidP="007D1D16">
            <w:pPr>
              <w:rPr>
                <w:rFonts w:eastAsia="Calibri" w:cs="Calibri"/>
                <w:color w:val="000000" w:themeColor="text1"/>
              </w:rPr>
            </w:pPr>
            <w:r>
              <w:rPr>
                <w:color w:val="000000" w:themeColor="text1"/>
              </w:rPr>
              <w:t>Organisation of design works of existing and new buildings and facilities</w:t>
            </w:r>
          </w:p>
        </w:tc>
      </w:tr>
      <w:tr w:rsidR="001160CE" w14:paraId="0F1370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804FA8"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7CA7D0" w14:textId="77777777" w:rsidR="001160CE" w:rsidRDefault="001160CE" w:rsidP="007D1D16">
            <w:pPr>
              <w:rPr>
                <w:rFonts w:eastAsia="Calibri" w:cs="Calibri"/>
                <w:color w:val="000000" w:themeColor="text1"/>
                <w:sz w:val="18"/>
                <w:szCs w:val="18"/>
              </w:rPr>
            </w:pPr>
            <w:r>
              <w:rPr>
                <w:color w:val="000000" w:themeColor="text1"/>
                <w:sz w:val="18"/>
              </w:rPr>
              <w:t>CONSTRUCTION AND ORGANISATION OF REPAIR WORKS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3EB0DA" w14:textId="77777777" w:rsidR="001160CE" w:rsidRDefault="001160CE" w:rsidP="007D1D16">
            <w:pPr>
              <w:rPr>
                <w:rFonts w:eastAsia="Calibri" w:cs="Calibri"/>
                <w:color w:val="000000" w:themeColor="text1"/>
              </w:rPr>
            </w:pPr>
            <w:r>
              <w:rPr>
                <w:color w:val="000000" w:themeColor="text1"/>
              </w:rPr>
              <w:t xml:space="preserve">Construction and organisation of repair </w:t>
            </w:r>
            <w:proofErr w:type="gramStart"/>
            <w:r>
              <w:rPr>
                <w:color w:val="000000" w:themeColor="text1"/>
              </w:rPr>
              <w:t>works</w:t>
            </w:r>
            <w:proofErr w:type="gramEnd"/>
            <w:r>
              <w:rPr>
                <w:color w:val="000000" w:themeColor="text1"/>
              </w:rPr>
              <w:t xml:space="preserve"> of existing and new buildings and facilities</w:t>
            </w:r>
          </w:p>
        </w:tc>
      </w:tr>
      <w:tr w:rsidR="001160CE" w14:paraId="1F5E398B"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C89416"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E606D4" w14:textId="77777777" w:rsidR="001160CE" w:rsidRDefault="001160CE" w:rsidP="007D1D16">
            <w:pPr>
              <w:rPr>
                <w:rFonts w:eastAsia="Calibri" w:cs="Calibri"/>
                <w:color w:val="000000" w:themeColor="text1"/>
                <w:sz w:val="18"/>
                <w:szCs w:val="18"/>
              </w:rPr>
            </w:pPr>
            <w:r>
              <w:rPr>
                <w:color w:val="000000" w:themeColor="text1"/>
                <w:sz w:val="18"/>
              </w:rPr>
              <w:t xml:space="preserve">DESIGN MANGEMENT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A0D026" w14:textId="77777777" w:rsidR="001160CE" w:rsidRDefault="001160CE" w:rsidP="007D1D16">
            <w:pPr>
              <w:rPr>
                <w:rFonts w:eastAsia="Calibri" w:cs="Calibri"/>
                <w:color w:val="000000" w:themeColor="text1"/>
              </w:rPr>
            </w:pPr>
            <w:r>
              <w:rPr>
                <w:color w:val="000000" w:themeColor="text1"/>
              </w:rPr>
              <w:t xml:space="preserve">Building information </w:t>
            </w:r>
            <w:proofErr w:type="spellStart"/>
            <w:r>
              <w:rPr>
                <w:color w:val="000000" w:themeColor="text1"/>
              </w:rPr>
              <w:t>modeling</w:t>
            </w:r>
            <w:proofErr w:type="spellEnd"/>
            <w:r>
              <w:rPr>
                <w:color w:val="000000" w:themeColor="text1"/>
              </w:rPr>
              <w:t xml:space="preserve"> and management (BIM)</w:t>
            </w:r>
          </w:p>
        </w:tc>
      </w:tr>
      <w:tr w:rsidR="001160CE" w14:paraId="2D17EFA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D24702"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FB1CCD" w14:textId="77777777" w:rsidR="001160CE" w:rsidRDefault="001160CE" w:rsidP="007D1D16">
            <w:pPr>
              <w:rPr>
                <w:rFonts w:eastAsia="Calibri" w:cs="Calibri"/>
                <w:color w:val="000000" w:themeColor="text1"/>
                <w:sz w:val="18"/>
                <w:szCs w:val="18"/>
              </w:rPr>
            </w:pPr>
            <w:r>
              <w:rPr>
                <w:color w:val="000000" w:themeColor="text1"/>
                <w:sz w:val="18"/>
              </w:rPr>
              <w:t xml:space="preserve">CONSTRUCTION SUPERVISION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8CAEBB" w14:textId="77777777" w:rsidR="001160CE" w:rsidRDefault="001160CE" w:rsidP="007D1D16">
            <w:pPr>
              <w:rPr>
                <w:rFonts w:eastAsia="Calibri" w:cs="Calibri"/>
                <w:color w:val="000000" w:themeColor="text1"/>
              </w:rPr>
            </w:pPr>
            <w:r>
              <w:rPr>
                <w:color w:val="000000" w:themeColor="text1"/>
              </w:rPr>
              <w:t>Organisation of construction supervision</w:t>
            </w:r>
          </w:p>
        </w:tc>
      </w:tr>
      <w:tr w:rsidR="001160CE" w14:paraId="1FB4888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1006F" w14:textId="77777777" w:rsidR="001160CE" w:rsidRDefault="001160CE" w:rsidP="007D1D16">
            <w:pPr>
              <w:rPr>
                <w:rFonts w:eastAsia="Calibri" w:cs="Calibri"/>
                <w:color w:val="000000" w:themeColor="text1"/>
              </w:rPr>
            </w:pPr>
            <w:r>
              <w:rPr>
                <w:color w:val="000000" w:themeColor="text1"/>
              </w:rPr>
              <w:t>Construction and repair</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8A48FC" w14:textId="415E837B" w:rsidR="001160CE" w:rsidRDefault="001160CE" w:rsidP="007D1D16">
            <w:pPr>
              <w:rPr>
                <w:rFonts w:eastAsia="Calibri" w:cs="Calibri"/>
                <w:color w:val="000000" w:themeColor="text1"/>
                <w:sz w:val="18"/>
                <w:szCs w:val="18"/>
              </w:rPr>
            </w:pPr>
            <w:r>
              <w:rPr>
                <w:color w:val="000000" w:themeColor="text1"/>
                <w:sz w:val="18"/>
              </w:rPr>
              <w:t>AUDITS AND EXPER</w:t>
            </w:r>
            <w:r w:rsidR="00AD425E">
              <w:rPr>
                <w:color w:val="000000" w:themeColor="text1"/>
                <w:sz w:val="18"/>
              </w:rPr>
              <w:t>T</w:t>
            </w:r>
            <w:r>
              <w:rPr>
                <w:color w:val="000000" w:themeColor="text1"/>
                <w:sz w:val="18"/>
              </w:rPr>
              <w:t xml:space="preserve"> ASSESSMENTS OF BUILDINGS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1EE143" w14:textId="77777777" w:rsidR="001160CE" w:rsidRDefault="001160CE" w:rsidP="007D1D16">
            <w:pPr>
              <w:rPr>
                <w:rFonts w:eastAsia="Calibri" w:cs="Calibri"/>
                <w:color w:val="000000" w:themeColor="text1"/>
              </w:rPr>
            </w:pPr>
            <w:r>
              <w:rPr>
                <w:color w:val="000000" w:themeColor="text1"/>
              </w:rPr>
              <w:t xml:space="preserve">Organisation of technical audits and expert assessments </w:t>
            </w:r>
          </w:p>
        </w:tc>
      </w:tr>
    </w:tbl>
    <w:p w14:paraId="07EBCB4B" w14:textId="1970467E" w:rsidR="00C20D9A" w:rsidRDefault="00C20D9A" w:rsidP="001160CE">
      <w:pPr>
        <w:pStyle w:val="Body"/>
        <w:jc w:val="right"/>
        <w:rPr>
          <w:color w:val="000000" w:themeColor="text1"/>
        </w:rPr>
      </w:pPr>
    </w:p>
    <w:p w14:paraId="034D1563" w14:textId="77777777" w:rsidR="00C20D9A" w:rsidRDefault="00C20D9A">
      <w:pPr>
        <w:rPr>
          <w:color w:val="000000" w:themeColor="text1"/>
        </w:rPr>
      </w:pPr>
      <w:r>
        <w:br w:type="page"/>
      </w:r>
    </w:p>
    <w:p w14:paraId="5059A087" w14:textId="77777777" w:rsidR="001160CE" w:rsidRDefault="001160CE" w:rsidP="001160CE">
      <w:pPr>
        <w:pStyle w:val="Body"/>
        <w:jc w:val="right"/>
        <w:rPr>
          <w:color w:val="000000" w:themeColor="text1"/>
        </w:rPr>
      </w:pPr>
    </w:p>
    <w:p w14:paraId="7BE2BBEF" w14:textId="77777777" w:rsidR="001160CE" w:rsidRDefault="001160CE" w:rsidP="001160CE">
      <w:pPr>
        <w:pStyle w:val="Body"/>
        <w:jc w:val="right"/>
        <w:rPr>
          <w:color w:val="000000" w:themeColor="text1"/>
        </w:rPr>
      </w:pPr>
      <w:r>
        <w:rPr>
          <w:color w:val="000000" w:themeColor="text1"/>
        </w:rPr>
        <w:t>Annex 2</w:t>
      </w:r>
    </w:p>
    <w:p w14:paraId="4450A8CC" w14:textId="77777777" w:rsidR="001160CE" w:rsidRDefault="001160CE" w:rsidP="001160CE">
      <w:pPr>
        <w:jc w:val="right"/>
        <w:rPr>
          <w:color w:val="000000" w:themeColor="text1"/>
        </w:rPr>
      </w:pPr>
      <w:r>
        <w:rPr>
          <w:color w:val="000000" w:themeColor="text1"/>
        </w:rPr>
        <w:t>to the Rules for the Use of Assets</w:t>
      </w:r>
    </w:p>
    <w:p w14:paraId="76EA75D7" w14:textId="5504005C" w:rsidR="001160CE" w:rsidRDefault="001160CE" w:rsidP="00C20D9A">
      <w:pPr>
        <w:spacing w:before="1440"/>
        <w:rPr>
          <w:b/>
          <w:bCs/>
          <w:color w:val="000000" w:themeColor="text1"/>
        </w:rPr>
      </w:pPr>
      <w:r>
        <w:rPr>
          <w:b/>
          <w:color w:val="000000" w:themeColor="text1"/>
        </w:rPr>
        <w:t xml:space="preserve">Building groups of Tallinn </w:t>
      </w:r>
      <w:r w:rsidR="00D37765">
        <w:rPr>
          <w:b/>
          <w:color w:val="000000" w:themeColor="text1"/>
        </w:rPr>
        <w:t>University</w:t>
      </w:r>
      <w:r>
        <w:rPr>
          <w:b/>
          <w:color w:val="000000" w:themeColor="text1"/>
        </w:rPr>
        <w:t xml:space="preserve"> of </w:t>
      </w:r>
      <w:r w:rsidR="00EC24B7">
        <w:rPr>
          <w:b/>
          <w:color w:val="000000" w:themeColor="text1"/>
        </w:rPr>
        <w:t>Technology</w:t>
      </w:r>
      <w:r>
        <w:rPr>
          <w:b/>
          <w:color w:val="000000" w:themeColor="text1"/>
        </w:rPr>
        <w:t xml:space="preserve"> and designations of the buildings in the building groups</w:t>
      </w:r>
    </w:p>
    <w:p w14:paraId="1BB7C12E" w14:textId="77777777" w:rsidR="001160CE" w:rsidRPr="00AD3C71" w:rsidRDefault="001160CE" w:rsidP="001160CE">
      <w:pPr>
        <w:rPr>
          <w:color w:val="000000" w:themeColor="text1"/>
        </w:rPr>
      </w:pPr>
      <w:r>
        <w:rPr>
          <w:color w:val="000000" w:themeColor="text1"/>
        </w:rPr>
        <w:t>The designations, names and addresses of all the buildings owned by Tallinn University of Technology are listed in the Rector’s directive “Designations of the buildings of Tallinn University of Technology”.</w:t>
      </w:r>
    </w:p>
    <w:p w14:paraId="737AAFCA" w14:textId="77777777" w:rsidR="001160CE" w:rsidRDefault="001160CE" w:rsidP="001160C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7110"/>
      </w:tblGrid>
      <w:tr w:rsidR="001160CE" w14:paraId="1E3F76AF" w14:textId="77777777" w:rsidTr="007D1D16">
        <w:trPr>
          <w:trHeight w:val="435"/>
        </w:trPr>
        <w:tc>
          <w:tcPr>
            <w:tcW w:w="2130" w:type="dxa"/>
            <w:tcMar>
              <w:left w:w="60" w:type="dxa"/>
              <w:right w:w="60" w:type="dxa"/>
            </w:tcMar>
            <w:vAlign w:val="center"/>
          </w:tcPr>
          <w:p w14:paraId="44B6CD6C" w14:textId="77777777" w:rsidR="001160CE" w:rsidRDefault="001160CE" w:rsidP="007D1D16">
            <w:pPr>
              <w:jc w:val="center"/>
              <w:rPr>
                <w:rFonts w:eastAsia="Calibri" w:cs="Calibri"/>
                <w:color w:val="000000" w:themeColor="text1"/>
              </w:rPr>
            </w:pPr>
            <w:r>
              <w:rPr>
                <w:b/>
                <w:color w:val="000000" w:themeColor="text1"/>
              </w:rPr>
              <w:t xml:space="preserve">Name of the building group </w:t>
            </w:r>
          </w:p>
        </w:tc>
        <w:tc>
          <w:tcPr>
            <w:tcW w:w="7110" w:type="dxa"/>
            <w:tcMar>
              <w:left w:w="60" w:type="dxa"/>
              <w:right w:w="60" w:type="dxa"/>
            </w:tcMar>
            <w:vAlign w:val="center"/>
          </w:tcPr>
          <w:p w14:paraId="33F37796" w14:textId="77777777" w:rsidR="001160CE" w:rsidRDefault="001160CE" w:rsidP="007D1D16">
            <w:pPr>
              <w:jc w:val="center"/>
              <w:rPr>
                <w:rFonts w:eastAsia="Calibri" w:cs="Calibri"/>
                <w:b/>
                <w:bCs/>
                <w:color w:val="000000" w:themeColor="text1"/>
              </w:rPr>
            </w:pPr>
            <w:r>
              <w:rPr>
                <w:b/>
                <w:color w:val="000000" w:themeColor="text1"/>
              </w:rPr>
              <w:t>Designations of the buildings in the building group</w:t>
            </w:r>
          </w:p>
        </w:tc>
      </w:tr>
      <w:tr w:rsidR="001160CE" w14:paraId="6D4EBDB1" w14:textId="77777777" w:rsidTr="007D1D16">
        <w:trPr>
          <w:trHeight w:val="1170"/>
        </w:trPr>
        <w:tc>
          <w:tcPr>
            <w:tcW w:w="2130" w:type="dxa"/>
            <w:tcMar>
              <w:left w:w="60" w:type="dxa"/>
              <w:right w:w="60" w:type="dxa"/>
            </w:tcMar>
            <w:vAlign w:val="center"/>
          </w:tcPr>
          <w:p w14:paraId="03B8CC1A" w14:textId="77777777" w:rsidR="001160CE" w:rsidRDefault="001160CE" w:rsidP="007D1D16">
            <w:pPr>
              <w:jc w:val="center"/>
              <w:rPr>
                <w:rFonts w:eastAsia="Calibri" w:cs="Calibri"/>
                <w:color w:val="000000" w:themeColor="text1"/>
              </w:rPr>
            </w:pPr>
            <w:proofErr w:type="spellStart"/>
            <w:r>
              <w:rPr>
                <w:b/>
                <w:color w:val="000000" w:themeColor="text1"/>
              </w:rPr>
              <w:t>Mustamäe</w:t>
            </w:r>
            <w:proofErr w:type="spellEnd"/>
            <w:r>
              <w:rPr>
                <w:b/>
                <w:color w:val="000000" w:themeColor="text1"/>
              </w:rPr>
              <w:t xml:space="preserve"> campus</w:t>
            </w:r>
          </w:p>
        </w:tc>
        <w:tc>
          <w:tcPr>
            <w:tcW w:w="7110" w:type="dxa"/>
            <w:tcMar>
              <w:left w:w="60" w:type="dxa"/>
              <w:right w:w="60" w:type="dxa"/>
            </w:tcMar>
            <w:vAlign w:val="center"/>
          </w:tcPr>
          <w:p w14:paraId="637AC195" w14:textId="77777777" w:rsidR="001160CE" w:rsidRDefault="001160CE" w:rsidP="007D1D16">
            <w:pPr>
              <w:jc w:val="center"/>
              <w:rPr>
                <w:rFonts w:eastAsia="Calibri" w:cs="Calibri"/>
                <w:color w:val="000000" w:themeColor="text1"/>
              </w:rPr>
            </w:pPr>
            <w:r>
              <w:rPr>
                <w:color w:val="000000" w:themeColor="text1"/>
              </w:rPr>
              <w:t>U01, U02, U03, U04, U05,U06 ,STU, NRG, U02B, U03B, U04B, U05B, U06A, GEO, CON, LIB, SOC, SCI, ICT, TEST, ICO, TIM, MEK, CYB, GLN</w:t>
            </w:r>
          </w:p>
          <w:p w14:paraId="77615D8C" w14:textId="77777777" w:rsidR="001160CE" w:rsidRDefault="001160CE" w:rsidP="007D1D16">
            <w:pPr>
              <w:jc w:val="center"/>
              <w:rPr>
                <w:rFonts w:eastAsia="Calibri" w:cs="Calibri"/>
                <w:color w:val="000000" w:themeColor="text1"/>
              </w:rPr>
            </w:pPr>
          </w:p>
        </w:tc>
      </w:tr>
      <w:tr w:rsidR="001160CE" w14:paraId="1F4CA255" w14:textId="77777777" w:rsidTr="007D1D16">
        <w:trPr>
          <w:trHeight w:val="180"/>
        </w:trPr>
        <w:tc>
          <w:tcPr>
            <w:tcW w:w="2130" w:type="dxa"/>
            <w:tcMar>
              <w:left w:w="60" w:type="dxa"/>
              <w:right w:w="60" w:type="dxa"/>
            </w:tcMar>
            <w:vAlign w:val="center"/>
          </w:tcPr>
          <w:p w14:paraId="00D016A2" w14:textId="77777777" w:rsidR="001160CE" w:rsidRDefault="001160CE" w:rsidP="007D1D16">
            <w:pPr>
              <w:spacing w:line="259" w:lineRule="auto"/>
              <w:jc w:val="center"/>
              <w:rPr>
                <w:rFonts w:eastAsia="Calibri" w:cs="Calibri"/>
                <w:b/>
                <w:bCs/>
                <w:color w:val="000000" w:themeColor="text1"/>
              </w:rPr>
            </w:pPr>
            <w:r>
              <w:rPr>
                <w:b/>
                <w:color w:val="000000" w:themeColor="text1"/>
              </w:rPr>
              <w:t>Kopli building group</w:t>
            </w:r>
          </w:p>
        </w:tc>
        <w:tc>
          <w:tcPr>
            <w:tcW w:w="7110" w:type="dxa"/>
            <w:tcMar>
              <w:left w:w="60" w:type="dxa"/>
              <w:right w:w="60" w:type="dxa"/>
            </w:tcMar>
            <w:vAlign w:val="center"/>
          </w:tcPr>
          <w:p w14:paraId="4A00E48C" w14:textId="77777777" w:rsidR="001160CE" w:rsidRDefault="001160CE" w:rsidP="007D1D16">
            <w:pPr>
              <w:jc w:val="center"/>
              <w:rPr>
                <w:rFonts w:eastAsia="Calibri" w:cs="Calibri"/>
                <w:color w:val="000000" w:themeColor="text1"/>
              </w:rPr>
            </w:pPr>
            <w:r>
              <w:rPr>
                <w:color w:val="000000" w:themeColor="text1"/>
              </w:rPr>
              <w:t>MA1, MA2</w:t>
            </w:r>
          </w:p>
        </w:tc>
      </w:tr>
      <w:tr w:rsidR="001160CE" w14:paraId="15C00723" w14:textId="77777777" w:rsidTr="007D1D16">
        <w:trPr>
          <w:trHeight w:val="180"/>
        </w:trPr>
        <w:tc>
          <w:tcPr>
            <w:tcW w:w="2130" w:type="dxa"/>
            <w:tcMar>
              <w:left w:w="60" w:type="dxa"/>
              <w:right w:w="60" w:type="dxa"/>
            </w:tcMar>
            <w:vAlign w:val="center"/>
          </w:tcPr>
          <w:p w14:paraId="59FC6328" w14:textId="77777777" w:rsidR="001160CE" w:rsidRDefault="001160CE" w:rsidP="007D1D16">
            <w:pPr>
              <w:jc w:val="center"/>
              <w:rPr>
                <w:rFonts w:eastAsia="Calibri" w:cs="Calibri"/>
                <w:b/>
                <w:bCs/>
                <w:color w:val="000000" w:themeColor="text1"/>
              </w:rPr>
            </w:pPr>
            <w:proofErr w:type="spellStart"/>
            <w:r>
              <w:rPr>
                <w:b/>
                <w:color w:val="000000" w:themeColor="text1"/>
              </w:rPr>
              <w:t>Virumaa</w:t>
            </w:r>
            <w:proofErr w:type="spellEnd"/>
            <w:r>
              <w:rPr>
                <w:b/>
                <w:color w:val="000000" w:themeColor="text1"/>
              </w:rPr>
              <w:t xml:space="preserve"> building group</w:t>
            </w:r>
          </w:p>
        </w:tc>
        <w:tc>
          <w:tcPr>
            <w:tcW w:w="7110" w:type="dxa"/>
            <w:tcMar>
              <w:left w:w="60" w:type="dxa"/>
              <w:right w:w="60" w:type="dxa"/>
            </w:tcMar>
            <w:vAlign w:val="center"/>
          </w:tcPr>
          <w:p w14:paraId="4274CBEC" w14:textId="77777777" w:rsidR="001160CE" w:rsidRDefault="001160CE" w:rsidP="007D1D16">
            <w:pPr>
              <w:jc w:val="center"/>
              <w:rPr>
                <w:rFonts w:eastAsia="Calibri" w:cs="Calibri"/>
                <w:color w:val="000000" w:themeColor="text1"/>
              </w:rPr>
            </w:pPr>
            <w:r>
              <w:rPr>
                <w:color w:val="000000" w:themeColor="text1"/>
              </w:rPr>
              <w:t>VK1,PKK</w:t>
            </w:r>
          </w:p>
        </w:tc>
      </w:tr>
      <w:tr w:rsidR="001160CE" w14:paraId="339A2149" w14:textId="77777777" w:rsidTr="007D1D16">
        <w:trPr>
          <w:trHeight w:val="180"/>
        </w:trPr>
        <w:tc>
          <w:tcPr>
            <w:tcW w:w="2130" w:type="dxa"/>
            <w:tcMar>
              <w:left w:w="60" w:type="dxa"/>
              <w:right w:w="60" w:type="dxa"/>
            </w:tcMar>
            <w:vAlign w:val="center"/>
          </w:tcPr>
          <w:p w14:paraId="02DE7A7F" w14:textId="77777777" w:rsidR="001160CE" w:rsidRDefault="001160CE" w:rsidP="007D1D16">
            <w:pPr>
              <w:jc w:val="center"/>
              <w:rPr>
                <w:rFonts w:eastAsia="Calibri" w:cs="Calibri"/>
                <w:color w:val="000000" w:themeColor="text1"/>
              </w:rPr>
            </w:pPr>
            <w:proofErr w:type="spellStart"/>
            <w:r>
              <w:rPr>
                <w:b/>
                <w:color w:val="000000" w:themeColor="text1"/>
              </w:rPr>
              <w:t>Särghaua</w:t>
            </w:r>
            <w:proofErr w:type="spellEnd"/>
            <w:r>
              <w:rPr>
                <w:b/>
                <w:color w:val="000000" w:themeColor="text1"/>
              </w:rPr>
              <w:t xml:space="preserve"> building group</w:t>
            </w:r>
          </w:p>
        </w:tc>
        <w:tc>
          <w:tcPr>
            <w:tcW w:w="7110" w:type="dxa"/>
            <w:tcMar>
              <w:left w:w="60" w:type="dxa"/>
              <w:right w:w="60" w:type="dxa"/>
            </w:tcMar>
            <w:vAlign w:val="center"/>
          </w:tcPr>
          <w:p w14:paraId="2C0E1721" w14:textId="77777777" w:rsidR="001160CE" w:rsidRDefault="001160CE" w:rsidP="007D1D16">
            <w:pPr>
              <w:jc w:val="center"/>
              <w:rPr>
                <w:rFonts w:eastAsia="Calibri" w:cs="Calibri"/>
                <w:color w:val="000000" w:themeColor="text1"/>
              </w:rPr>
            </w:pPr>
            <w:r>
              <w:rPr>
                <w:color w:val="000000" w:themeColor="text1"/>
              </w:rPr>
              <w:t>SH1, SH2, SH3, SH4, SH5, SH6, SH7, SH8, SH9, SH10, SH11</w:t>
            </w:r>
          </w:p>
        </w:tc>
      </w:tr>
      <w:tr w:rsidR="001160CE" w14:paraId="01A36B2C" w14:textId="77777777" w:rsidTr="007D1D16">
        <w:trPr>
          <w:trHeight w:val="180"/>
        </w:trPr>
        <w:tc>
          <w:tcPr>
            <w:tcW w:w="2130" w:type="dxa"/>
            <w:tcMar>
              <w:left w:w="60" w:type="dxa"/>
              <w:right w:w="60" w:type="dxa"/>
            </w:tcMar>
            <w:vAlign w:val="center"/>
          </w:tcPr>
          <w:p w14:paraId="3AFBC543" w14:textId="77777777" w:rsidR="001160CE" w:rsidRDefault="001160CE" w:rsidP="007D1D16">
            <w:pPr>
              <w:jc w:val="center"/>
              <w:rPr>
                <w:rFonts w:eastAsia="Calibri" w:cs="Calibri"/>
                <w:b/>
                <w:bCs/>
                <w:color w:val="000000" w:themeColor="text1"/>
              </w:rPr>
            </w:pPr>
            <w:r>
              <w:rPr>
                <w:b/>
                <w:color w:val="000000" w:themeColor="text1"/>
              </w:rPr>
              <w:t>Tartu building group</w:t>
            </w:r>
          </w:p>
        </w:tc>
        <w:tc>
          <w:tcPr>
            <w:tcW w:w="7110" w:type="dxa"/>
            <w:tcMar>
              <w:left w:w="60" w:type="dxa"/>
              <w:right w:w="60" w:type="dxa"/>
            </w:tcMar>
            <w:vAlign w:val="center"/>
          </w:tcPr>
          <w:p w14:paraId="67CB69B6" w14:textId="77777777" w:rsidR="001160CE" w:rsidRDefault="001160CE" w:rsidP="007D1D16">
            <w:pPr>
              <w:jc w:val="center"/>
              <w:rPr>
                <w:rFonts w:eastAsia="Calibri" w:cs="Calibri"/>
                <w:color w:val="000000" w:themeColor="text1"/>
              </w:rPr>
            </w:pPr>
            <w:r>
              <w:rPr>
                <w:color w:val="000000" w:themeColor="text1"/>
              </w:rPr>
              <w:t>TCB, TCA, TCC</w:t>
            </w:r>
          </w:p>
        </w:tc>
      </w:tr>
      <w:tr w:rsidR="001160CE" w14:paraId="5033CF69" w14:textId="77777777" w:rsidTr="007D1D16">
        <w:trPr>
          <w:trHeight w:val="180"/>
        </w:trPr>
        <w:tc>
          <w:tcPr>
            <w:tcW w:w="2130" w:type="dxa"/>
            <w:tcMar>
              <w:left w:w="60" w:type="dxa"/>
              <w:right w:w="60" w:type="dxa"/>
            </w:tcMar>
            <w:vAlign w:val="center"/>
          </w:tcPr>
          <w:p w14:paraId="75533AB7" w14:textId="77777777" w:rsidR="001160CE" w:rsidRDefault="001160CE" w:rsidP="007D1D16">
            <w:pPr>
              <w:jc w:val="center"/>
              <w:rPr>
                <w:rFonts w:eastAsia="Calibri" w:cs="Calibri"/>
                <w:color w:val="000000" w:themeColor="text1"/>
              </w:rPr>
            </w:pPr>
            <w:r>
              <w:rPr>
                <w:b/>
                <w:color w:val="000000" w:themeColor="text1"/>
              </w:rPr>
              <w:t>Tallinn Observatory</w:t>
            </w:r>
          </w:p>
        </w:tc>
        <w:tc>
          <w:tcPr>
            <w:tcW w:w="7110" w:type="dxa"/>
            <w:tcMar>
              <w:left w:w="60" w:type="dxa"/>
              <w:right w:w="60" w:type="dxa"/>
            </w:tcMar>
            <w:vAlign w:val="center"/>
          </w:tcPr>
          <w:p w14:paraId="1500867B" w14:textId="77777777" w:rsidR="001160CE" w:rsidRDefault="001160CE" w:rsidP="007D1D16">
            <w:pPr>
              <w:jc w:val="center"/>
              <w:rPr>
                <w:rFonts w:eastAsia="Calibri" w:cs="Calibri"/>
                <w:color w:val="000000" w:themeColor="text1"/>
              </w:rPr>
            </w:pPr>
            <w:r>
              <w:rPr>
                <w:color w:val="000000" w:themeColor="text1"/>
              </w:rPr>
              <w:t>OBS</w:t>
            </w:r>
          </w:p>
        </w:tc>
      </w:tr>
      <w:tr w:rsidR="001160CE" w14:paraId="3EA03273" w14:textId="77777777" w:rsidTr="007D1D16">
        <w:trPr>
          <w:trHeight w:val="270"/>
        </w:trPr>
        <w:tc>
          <w:tcPr>
            <w:tcW w:w="2130" w:type="dxa"/>
            <w:tcMar>
              <w:left w:w="60" w:type="dxa"/>
              <w:right w:w="60" w:type="dxa"/>
            </w:tcMar>
            <w:vAlign w:val="center"/>
          </w:tcPr>
          <w:p w14:paraId="6EA8C7DB" w14:textId="77777777" w:rsidR="001160CE" w:rsidRDefault="001160CE" w:rsidP="007D1D16">
            <w:pPr>
              <w:jc w:val="center"/>
              <w:rPr>
                <w:rFonts w:eastAsia="Calibri" w:cs="Calibri"/>
                <w:b/>
                <w:bCs/>
                <w:color w:val="000000" w:themeColor="text1"/>
              </w:rPr>
            </w:pPr>
            <w:proofErr w:type="spellStart"/>
            <w:r>
              <w:rPr>
                <w:b/>
                <w:color w:val="000000" w:themeColor="text1"/>
              </w:rPr>
              <w:t>Kuressaare</w:t>
            </w:r>
            <w:proofErr w:type="spellEnd"/>
            <w:r>
              <w:rPr>
                <w:b/>
                <w:color w:val="000000" w:themeColor="text1"/>
              </w:rPr>
              <w:t xml:space="preserve"> building group</w:t>
            </w:r>
          </w:p>
        </w:tc>
        <w:tc>
          <w:tcPr>
            <w:tcW w:w="7110" w:type="dxa"/>
            <w:tcMar>
              <w:left w:w="60" w:type="dxa"/>
              <w:right w:w="60" w:type="dxa"/>
            </w:tcMar>
            <w:vAlign w:val="center"/>
          </w:tcPr>
          <w:p w14:paraId="5C081F28" w14:textId="77777777" w:rsidR="001160CE" w:rsidRDefault="001160CE" w:rsidP="007D1D16">
            <w:pPr>
              <w:spacing w:after="160"/>
              <w:jc w:val="center"/>
              <w:rPr>
                <w:rFonts w:eastAsia="Calibri" w:cs="Calibri"/>
                <w:color w:val="000000" w:themeColor="text1"/>
              </w:rPr>
            </w:pPr>
            <w:r>
              <w:rPr>
                <w:color w:val="000000" w:themeColor="text1"/>
              </w:rPr>
              <w:t xml:space="preserve">    KK1, KK2, KK3.</w:t>
            </w:r>
          </w:p>
        </w:tc>
      </w:tr>
    </w:tbl>
    <w:p w14:paraId="57B264CA" w14:textId="77777777" w:rsidR="00266E9B" w:rsidRPr="001C72DD" w:rsidRDefault="00266E9B" w:rsidP="00174FF5"/>
    <w:sectPr w:rsidR="00266E9B" w:rsidRPr="001C72DD" w:rsidSect="00675DB1">
      <w:headerReference w:type="even" r:id="rId7"/>
      <w:headerReference w:type="default" r:id="rId8"/>
      <w:footerReference w:type="even" r:id="rId9"/>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957E" w14:textId="77777777" w:rsidR="000D2B0D" w:rsidRDefault="000D2B0D">
      <w:r>
        <w:separator/>
      </w:r>
    </w:p>
  </w:endnote>
  <w:endnote w:type="continuationSeparator" w:id="0">
    <w:p w14:paraId="024846D6" w14:textId="77777777" w:rsidR="000D2B0D" w:rsidRDefault="000D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909A" w14:textId="77777777" w:rsidR="00383FB2"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F140D" w14:textId="77777777" w:rsidR="00383FB2" w:rsidRDefault="0038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58F0" w14:textId="77777777" w:rsidR="000D2B0D" w:rsidRDefault="000D2B0D">
      <w:r>
        <w:separator/>
      </w:r>
    </w:p>
  </w:footnote>
  <w:footnote w:type="continuationSeparator" w:id="0">
    <w:p w14:paraId="79FC1605" w14:textId="77777777" w:rsidR="000D2B0D" w:rsidRDefault="000D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0F3" w14:textId="77777777" w:rsidR="00383FB2"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5D44E" w14:textId="77777777" w:rsidR="00383FB2" w:rsidRDefault="00383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Content>
      <w:p w14:paraId="0C83E6B0" w14:textId="77777777" w:rsidR="0098699A" w:rsidRDefault="0098699A">
        <w:pPr>
          <w:pStyle w:val="Header"/>
          <w:jc w:val="center"/>
        </w:pPr>
        <w:r>
          <w:fldChar w:fldCharType="begin"/>
        </w:r>
        <w:r>
          <w:instrText>PAGE   \* MERGEFORMAT</w:instrText>
        </w:r>
        <w:r>
          <w:fldChar w:fldCharType="separate"/>
        </w:r>
        <w:r w:rsidR="004438F8">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69"/>
    <w:multiLevelType w:val="multilevel"/>
    <w:tmpl w:val="F566F0D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18C2BD5"/>
    <w:multiLevelType w:val="multilevel"/>
    <w:tmpl w:val="7B4A3F88"/>
    <w:lvl w:ilvl="0">
      <w:start w:val="6"/>
      <w:numFmt w:val="decimal"/>
      <w:suff w:val="space"/>
      <w:lvlText w:val="%1."/>
      <w:lvlJc w:val="left"/>
      <w:pPr>
        <w:ind w:left="0" w:firstLine="0"/>
      </w:pPr>
      <w:rPr>
        <w:rFonts w:hint="default"/>
        <w:b/>
      </w:rPr>
    </w:lvl>
    <w:lvl w:ilvl="1">
      <w:start w:val="5"/>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C1E31DB"/>
    <w:multiLevelType w:val="multilevel"/>
    <w:tmpl w:val="0B2AB766"/>
    <w:lvl w:ilvl="0">
      <w:start w:val="1"/>
      <w:numFmt w:val="decimal"/>
      <w:suff w:val="space"/>
      <w:lvlText w:val="%1."/>
      <w:lvlJc w:val="left"/>
      <w:pPr>
        <w:ind w:left="0" w:firstLine="0"/>
      </w:pPr>
      <w:rPr>
        <w:rFonts w:hint="default"/>
        <w:b/>
      </w:rPr>
    </w:lvl>
    <w:lvl w:ilvl="1">
      <w:start w:val="5"/>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76F2966"/>
    <w:multiLevelType w:val="multilevel"/>
    <w:tmpl w:val="FA983038"/>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2EB36E4"/>
    <w:multiLevelType w:val="multilevel"/>
    <w:tmpl w:val="B9CC361E"/>
    <w:lvl w:ilvl="0">
      <w:start w:val="6"/>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5821295"/>
    <w:multiLevelType w:val="multilevel"/>
    <w:tmpl w:val="0BB8E4F2"/>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57" w:firstLine="21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0A2404E"/>
    <w:multiLevelType w:val="multilevel"/>
    <w:tmpl w:val="13C499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9A805FF"/>
    <w:multiLevelType w:val="multilevel"/>
    <w:tmpl w:val="2500E63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A706E1E"/>
    <w:multiLevelType w:val="multilevel"/>
    <w:tmpl w:val="13C499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6753991">
    <w:abstractNumId w:val="12"/>
  </w:num>
  <w:num w:numId="2" w16cid:durableId="1499032093">
    <w:abstractNumId w:val="13"/>
  </w:num>
  <w:num w:numId="3" w16cid:durableId="1462578580">
    <w:abstractNumId w:val="1"/>
  </w:num>
  <w:num w:numId="4" w16cid:durableId="992030839">
    <w:abstractNumId w:val="6"/>
  </w:num>
  <w:num w:numId="5" w16cid:durableId="444691019">
    <w:abstractNumId w:val="5"/>
  </w:num>
  <w:num w:numId="6" w16cid:durableId="349455474">
    <w:abstractNumId w:val="5"/>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218665817">
    <w:abstractNumId w:val="10"/>
  </w:num>
  <w:num w:numId="8" w16cid:durableId="963537307">
    <w:abstractNumId w:val="4"/>
  </w:num>
  <w:num w:numId="9" w16cid:durableId="2129619005">
    <w:abstractNumId w:val="4"/>
  </w:num>
  <w:num w:numId="10" w16cid:durableId="25378630">
    <w:abstractNumId w:val="6"/>
  </w:num>
  <w:num w:numId="11" w16cid:durableId="1631934478">
    <w:abstractNumId w:val="6"/>
  </w:num>
  <w:num w:numId="12" w16cid:durableId="631056944">
    <w:abstractNumId w:val="6"/>
  </w:num>
  <w:num w:numId="13" w16cid:durableId="931738447">
    <w:abstractNumId w:val="14"/>
  </w:num>
  <w:num w:numId="14" w16cid:durableId="1752461294">
    <w:abstractNumId w:val="11"/>
  </w:num>
  <w:num w:numId="15" w16cid:durableId="855196444">
    <w:abstractNumId w:val="9"/>
  </w:num>
  <w:num w:numId="16" w16cid:durableId="618726721">
    <w:abstractNumId w:val="7"/>
  </w:num>
  <w:num w:numId="17" w16cid:durableId="1853378988">
    <w:abstractNumId w:val="0"/>
  </w:num>
  <w:num w:numId="18" w16cid:durableId="1343388865">
    <w:abstractNumId w:val="15"/>
  </w:num>
  <w:num w:numId="19" w16cid:durableId="706025670">
    <w:abstractNumId w:val="3"/>
  </w:num>
  <w:num w:numId="20" w16cid:durableId="1229998936">
    <w:abstractNumId w:val="2"/>
  </w:num>
  <w:num w:numId="21" w16cid:durableId="1140922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9"/>
    <w:rsid w:val="00001A08"/>
    <w:rsid w:val="00005AB4"/>
    <w:rsid w:val="00020028"/>
    <w:rsid w:val="000209DC"/>
    <w:rsid w:val="0003207A"/>
    <w:rsid w:val="000371EF"/>
    <w:rsid w:val="000378D2"/>
    <w:rsid w:val="00065EA5"/>
    <w:rsid w:val="00083BAC"/>
    <w:rsid w:val="000902F5"/>
    <w:rsid w:val="000B04AD"/>
    <w:rsid w:val="000B1113"/>
    <w:rsid w:val="000B59E2"/>
    <w:rsid w:val="000D295E"/>
    <w:rsid w:val="000D2B0D"/>
    <w:rsid w:val="000E17E5"/>
    <w:rsid w:val="00104A6B"/>
    <w:rsid w:val="001160CE"/>
    <w:rsid w:val="001212B3"/>
    <w:rsid w:val="00121660"/>
    <w:rsid w:val="0014374C"/>
    <w:rsid w:val="001449C1"/>
    <w:rsid w:val="0015159C"/>
    <w:rsid w:val="001562B1"/>
    <w:rsid w:val="00156CB5"/>
    <w:rsid w:val="00174FF5"/>
    <w:rsid w:val="00181CCE"/>
    <w:rsid w:val="00181FE5"/>
    <w:rsid w:val="00186FC2"/>
    <w:rsid w:val="0018706B"/>
    <w:rsid w:val="00191C92"/>
    <w:rsid w:val="00192E18"/>
    <w:rsid w:val="00197767"/>
    <w:rsid w:val="001A0A8C"/>
    <w:rsid w:val="001A48DE"/>
    <w:rsid w:val="001A49B0"/>
    <w:rsid w:val="001A5573"/>
    <w:rsid w:val="001A728D"/>
    <w:rsid w:val="001A736B"/>
    <w:rsid w:val="001C5444"/>
    <w:rsid w:val="001C72DD"/>
    <w:rsid w:val="001D6B1C"/>
    <w:rsid w:val="001F6C97"/>
    <w:rsid w:val="00204CC9"/>
    <w:rsid w:val="0020707E"/>
    <w:rsid w:val="00216D52"/>
    <w:rsid w:val="00223C38"/>
    <w:rsid w:val="00224DE4"/>
    <w:rsid w:val="00251163"/>
    <w:rsid w:val="00251B3A"/>
    <w:rsid w:val="0025685A"/>
    <w:rsid w:val="00263DEF"/>
    <w:rsid w:val="0026472F"/>
    <w:rsid w:val="00266B2B"/>
    <w:rsid w:val="00266E9B"/>
    <w:rsid w:val="002710B9"/>
    <w:rsid w:val="002912DE"/>
    <w:rsid w:val="00292D3B"/>
    <w:rsid w:val="00296B12"/>
    <w:rsid w:val="002B4C8A"/>
    <w:rsid w:val="002C1C6C"/>
    <w:rsid w:val="002C2453"/>
    <w:rsid w:val="002C2B65"/>
    <w:rsid w:val="002D0F25"/>
    <w:rsid w:val="002D3B15"/>
    <w:rsid w:val="002D4DAE"/>
    <w:rsid w:val="002E42B7"/>
    <w:rsid w:val="002F4CFD"/>
    <w:rsid w:val="002F6C44"/>
    <w:rsid w:val="002F7F8E"/>
    <w:rsid w:val="00307344"/>
    <w:rsid w:val="003111FD"/>
    <w:rsid w:val="00314201"/>
    <w:rsid w:val="00316547"/>
    <w:rsid w:val="00316C91"/>
    <w:rsid w:val="0032275A"/>
    <w:rsid w:val="00331058"/>
    <w:rsid w:val="00332B35"/>
    <w:rsid w:val="00332FEF"/>
    <w:rsid w:val="003440C6"/>
    <w:rsid w:val="003534D4"/>
    <w:rsid w:val="00360CC4"/>
    <w:rsid w:val="00374AFF"/>
    <w:rsid w:val="00383FB2"/>
    <w:rsid w:val="00384F47"/>
    <w:rsid w:val="003A6D75"/>
    <w:rsid w:val="003A7006"/>
    <w:rsid w:val="003B5EBA"/>
    <w:rsid w:val="003C3DA6"/>
    <w:rsid w:val="003C54EB"/>
    <w:rsid w:val="003D0A23"/>
    <w:rsid w:val="003D3A06"/>
    <w:rsid w:val="003E3BF3"/>
    <w:rsid w:val="003E47C5"/>
    <w:rsid w:val="003F3019"/>
    <w:rsid w:val="004438F8"/>
    <w:rsid w:val="00446029"/>
    <w:rsid w:val="00471159"/>
    <w:rsid w:val="004752E0"/>
    <w:rsid w:val="004849B4"/>
    <w:rsid w:val="00487BEA"/>
    <w:rsid w:val="00490791"/>
    <w:rsid w:val="004A7ED8"/>
    <w:rsid w:val="004B2413"/>
    <w:rsid w:val="004C4600"/>
    <w:rsid w:val="004D5FCA"/>
    <w:rsid w:val="004F327A"/>
    <w:rsid w:val="004F5777"/>
    <w:rsid w:val="004F6479"/>
    <w:rsid w:val="005021D1"/>
    <w:rsid w:val="0050382B"/>
    <w:rsid w:val="005062E5"/>
    <w:rsid w:val="005078D2"/>
    <w:rsid w:val="00511EF9"/>
    <w:rsid w:val="00516127"/>
    <w:rsid w:val="00521DE9"/>
    <w:rsid w:val="005226E5"/>
    <w:rsid w:val="00522833"/>
    <w:rsid w:val="00526D1A"/>
    <w:rsid w:val="00566B63"/>
    <w:rsid w:val="00581B1E"/>
    <w:rsid w:val="00584C12"/>
    <w:rsid w:val="005916D1"/>
    <w:rsid w:val="00594466"/>
    <w:rsid w:val="005A4FCE"/>
    <w:rsid w:val="005A62A1"/>
    <w:rsid w:val="005C7E55"/>
    <w:rsid w:val="005E2264"/>
    <w:rsid w:val="005E69CF"/>
    <w:rsid w:val="006011D0"/>
    <w:rsid w:val="00601459"/>
    <w:rsid w:val="00612761"/>
    <w:rsid w:val="00621C9D"/>
    <w:rsid w:val="00632A17"/>
    <w:rsid w:val="00640C19"/>
    <w:rsid w:val="00650E3A"/>
    <w:rsid w:val="0065137E"/>
    <w:rsid w:val="00652A11"/>
    <w:rsid w:val="00652E5A"/>
    <w:rsid w:val="00661270"/>
    <w:rsid w:val="00675987"/>
    <w:rsid w:val="00675DB1"/>
    <w:rsid w:val="00676943"/>
    <w:rsid w:val="00677001"/>
    <w:rsid w:val="006A5B6F"/>
    <w:rsid w:val="006A5EFB"/>
    <w:rsid w:val="006B592B"/>
    <w:rsid w:val="006D07D8"/>
    <w:rsid w:val="006D3A4B"/>
    <w:rsid w:val="006F36A3"/>
    <w:rsid w:val="006F3ECC"/>
    <w:rsid w:val="0070265B"/>
    <w:rsid w:val="0071280D"/>
    <w:rsid w:val="007132C4"/>
    <w:rsid w:val="00713371"/>
    <w:rsid w:val="007305C2"/>
    <w:rsid w:val="00730E25"/>
    <w:rsid w:val="007312A7"/>
    <w:rsid w:val="00733B55"/>
    <w:rsid w:val="007402B4"/>
    <w:rsid w:val="00750B22"/>
    <w:rsid w:val="00752207"/>
    <w:rsid w:val="007563E4"/>
    <w:rsid w:val="00756BD6"/>
    <w:rsid w:val="00765BA8"/>
    <w:rsid w:val="007812FC"/>
    <w:rsid w:val="00795AF6"/>
    <w:rsid w:val="007A4F68"/>
    <w:rsid w:val="007A6F71"/>
    <w:rsid w:val="007B0C92"/>
    <w:rsid w:val="007B183B"/>
    <w:rsid w:val="007D40FB"/>
    <w:rsid w:val="007F157F"/>
    <w:rsid w:val="00800A44"/>
    <w:rsid w:val="00803F25"/>
    <w:rsid w:val="00810653"/>
    <w:rsid w:val="008206E4"/>
    <w:rsid w:val="00821FA5"/>
    <w:rsid w:val="00843F81"/>
    <w:rsid w:val="00844750"/>
    <w:rsid w:val="00856953"/>
    <w:rsid w:val="00866069"/>
    <w:rsid w:val="0087346C"/>
    <w:rsid w:val="00873E59"/>
    <w:rsid w:val="00874997"/>
    <w:rsid w:val="008809D0"/>
    <w:rsid w:val="00884B67"/>
    <w:rsid w:val="00890DF3"/>
    <w:rsid w:val="008B5141"/>
    <w:rsid w:val="008B6D49"/>
    <w:rsid w:val="008C099F"/>
    <w:rsid w:val="008C22B5"/>
    <w:rsid w:val="008C3AB8"/>
    <w:rsid w:val="008C79F9"/>
    <w:rsid w:val="008D2DCA"/>
    <w:rsid w:val="008D6BE4"/>
    <w:rsid w:val="008F0469"/>
    <w:rsid w:val="008F092A"/>
    <w:rsid w:val="008F28A4"/>
    <w:rsid w:val="00913524"/>
    <w:rsid w:val="00913C19"/>
    <w:rsid w:val="00913FC0"/>
    <w:rsid w:val="00930C7C"/>
    <w:rsid w:val="00933AD8"/>
    <w:rsid w:val="00933D27"/>
    <w:rsid w:val="009403CB"/>
    <w:rsid w:val="00942766"/>
    <w:rsid w:val="009505B7"/>
    <w:rsid w:val="00957969"/>
    <w:rsid w:val="0096313A"/>
    <w:rsid w:val="00967D7F"/>
    <w:rsid w:val="009712F9"/>
    <w:rsid w:val="0097641D"/>
    <w:rsid w:val="0098699A"/>
    <w:rsid w:val="00991BB7"/>
    <w:rsid w:val="009B5254"/>
    <w:rsid w:val="009C7F4F"/>
    <w:rsid w:val="009D638A"/>
    <w:rsid w:val="009D7180"/>
    <w:rsid w:val="009D7948"/>
    <w:rsid w:val="009D7DD8"/>
    <w:rsid w:val="009F71F0"/>
    <w:rsid w:val="00A10D9C"/>
    <w:rsid w:val="00A20C31"/>
    <w:rsid w:val="00A51164"/>
    <w:rsid w:val="00A5254C"/>
    <w:rsid w:val="00A6532D"/>
    <w:rsid w:val="00A66EC1"/>
    <w:rsid w:val="00A70556"/>
    <w:rsid w:val="00A80EC2"/>
    <w:rsid w:val="00A93AA9"/>
    <w:rsid w:val="00AB7B24"/>
    <w:rsid w:val="00AD2D98"/>
    <w:rsid w:val="00AD425E"/>
    <w:rsid w:val="00AE475E"/>
    <w:rsid w:val="00AF617F"/>
    <w:rsid w:val="00AF6336"/>
    <w:rsid w:val="00B12E97"/>
    <w:rsid w:val="00B1592C"/>
    <w:rsid w:val="00B3445F"/>
    <w:rsid w:val="00B4405D"/>
    <w:rsid w:val="00B47524"/>
    <w:rsid w:val="00B516F0"/>
    <w:rsid w:val="00B61F00"/>
    <w:rsid w:val="00B6322B"/>
    <w:rsid w:val="00B642CE"/>
    <w:rsid w:val="00B71485"/>
    <w:rsid w:val="00B727C8"/>
    <w:rsid w:val="00B73B0C"/>
    <w:rsid w:val="00B85859"/>
    <w:rsid w:val="00B94178"/>
    <w:rsid w:val="00BA235C"/>
    <w:rsid w:val="00BA5708"/>
    <w:rsid w:val="00BA5FA8"/>
    <w:rsid w:val="00BB38D5"/>
    <w:rsid w:val="00BB7B8E"/>
    <w:rsid w:val="00BC7DF2"/>
    <w:rsid w:val="00BD37FE"/>
    <w:rsid w:val="00BD3D34"/>
    <w:rsid w:val="00BE2EC3"/>
    <w:rsid w:val="00BE64F4"/>
    <w:rsid w:val="00BF12C6"/>
    <w:rsid w:val="00C06D7B"/>
    <w:rsid w:val="00C20D9A"/>
    <w:rsid w:val="00C231C4"/>
    <w:rsid w:val="00C2459C"/>
    <w:rsid w:val="00C27963"/>
    <w:rsid w:val="00C30677"/>
    <w:rsid w:val="00C3154A"/>
    <w:rsid w:val="00C445D6"/>
    <w:rsid w:val="00C47413"/>
    <w:rsid w:val="00C55AEF"/>
    <w:rsid w:val="00C64EF6"/>
    <w:rsid w:val="00C665D7"/>
    <w:rsid w:val="00C720C2"/>
    <w:rsid w:val="00C82D40"/>
    <w:rsid w:val="00C85167"/>
    <w:rsid w:val="00C868B0"/>
    <w:rsid w:val="00CA2775"/>
    <w:rsid w:val="00CB25F8"/>
    <w:rsid w:val="00CB3695"/>
    <w:rsid w:val="00CB492A"/>
    <w:rsid w:val="00CC001A"/>
    <w:rsid w:val="00CC2AFF"/>
    <w:rsid w:val="00CC76F7"/>
    <w:rsid w:val="00CD4738"/>
    <w:rsid w:val="00CE1227"/>
    <w:rsid w:val="00CF4B4B"/>
    <w:rsid w:val="00CF503E"/>
    <w:rsid w:val="00CF5E12"/>
    <w:rsid w:val="00D17E69"/>
    <w:rsid w:val="00D24662"/>
    <w:rsid w:val="00D322F9"/>
    <w:rsid w:val="00D37765"/>
    <w:rsid w:val="00D432C2"/>
    <w:rsid w:val="00D43664"/>
    <w:rsid w:val="00D54181"/>
    <w:rsid w:val="00D566D8"/>
    <w:rsid w:val="00D65409"/>
    <w:rsid w:val="00D6725B"/>
    <w:rsid w:val="00D90DAA"/>
    <w:rsid w:val="00DA383F"/>
    <w:rsid w:val="00DD0B5B"/>
    <w:rsid w:val="00DD4875"/>
    <w:rsid w:val="00E1717E"/>
    <w:rsid w:val="00E24CB2"/>
    <w:rsid w:val="00E359AA"/>
    <w:rsid w:val="00E44CAE"/>
    <w:rsid w:val="00E51D5F"/>
    <w:rsid w:val="00E5535D"/>
    <w:rsid w:val="00E55537"/>
    <w:rsid w:val="00E608B4"/>
    <w:rsid w:val="00E6699B"/>
    <w:rsid w:val="00E7028F"/>
    <w:rsid w:val="00E7551A"/>
    <w:rsid w:val="00E7754D"/>
    <w:rsid w:val="00E86BC5"/>
    <w:rsid w:val="00E94E83"/>
    <w:rsid w:val="00EA54EB"/>
    <w:rsid w:val="00EA7DD5"/>
    <w:rsid w:val="00EB24EF"/>
    <w:rsid w:val="00EC24B7"/>
    <w:rsid w:val="00EC5DD0"/>
    <w:rsid w:val="00EC6577"/>
    <w:rsid w:val="00ED183F"/>
    <w:rsid w:val="00ED7278"/>
    <w:rsid w:val="00EE150D"/>
    <w:rsid w:val="00EE3330"/>
    <w:rsid w:val="00F03B0D"/>
    <w:rsid w:val="00F316F7"/>
    <w:rsid w:val="00F46FA9"/>
    <w:rsid w:val="00F5174C"/>
    <w:rsid w:val="00F67FE3"/>
    <w:rsid w:val="00F73D33"/>
    <w:rsid w:val="00F74BFC"/>
    <w:rsid w:val="00FA19A5"/>
    <w:rsid w:val="00FA39DC"/>
    <w:rsid w:val="00FA4C99"/>
    <w:rsid w:val="00FA7D31"/>
    <w:rsid w:val="00FB0FF4"/>
    <w:rsid w:val="00FB315B"/>
    <w:rsid w:val="00FB343A"/>
    <w:rsid w:val="00FB66D0"/>
    <w:rsid w:val="00FC27D0"/>
    <w:rsid w:val="00FC3DD8"/>
    <w:rsid w:val="00FC794F"/>
    <w:rsid w:val="00FD716D"/>
    <w:rsid w:val="00FE18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6CD0644"/>
  <w15:docId w15:val="{F6CB4D7B-A91B-4C10-845D-658B0EC7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GB"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1160CE"/>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Kaskkiri_kinnitatud_lisaga_delta.dotx</Template>
  <TotalTime>8</TotalTime>
  <Pages>10</Pages>
  <Words>4551</Words>
  <Characters>26399</Characters>
  <Application>Microsoft Office Word</Application>
  <DocSecurity>0</DocSecurity>
  <Lines>219</Lines>
  <Paragraphs>61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Signe Krull</dc:creator>
  <cp:keywords/>
  <dc:description/>
  <cp:lastModifiedBy>Kati Lätte</cp:lastModifiedBy>
  <cp:revision>7</cp:revision>
  <cp:lastPrinted>2026-02-17T13:56:00Z</cp:lastPrinted>
  <dcterms:created xsi:type="dcterms:W3CDTF">2026-04-07T10:54:00Z</dcterms:created>
  <dcterms:modified xsi:type="dcterms:W3CDTF">2026-04-07T11:09:00Z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