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7CA4" w14:textId="3909E6ED" w:rsidR="00BC22CF" w:rsidRDefault="00BC22CF" w:rsidP="006571B5">
      <w:pPr>
        <w:pStyle w:val="BodyR"/>
      </w:pPr>
      <w:r>
        <w:t>TERVIKTEKST</w:t>
      </w:r>
    </w:p>
    <w:p w14:paraId="2DCF39FE" w14:textId="13E55946" w:rsidR="00913C19" w:rsidRDefault="00292D3B" w:rsidP="00BC22CF">
      <w:pPr>
        <w:pStyle w:val="BodyR"/>
        <w:jc w:val="left"/>
      </w:pPr>
      <w:r w:rsidRPr="001C72DD">
        <w:t>K</w:t>
      </w:r>
      <w:r w:rsidR="00BC22CF">
        <w:t xml:space="preserve">innitatud </w:t>
      </w:r>
      <w:r w:rsidRPr="001C72DD">
        <w:t xml:space="preserve">rektori </w:t>
      </w:r>
      <w:r w:rsidR="00B516F0">
        <w:fldChar w:fldCharType="begin"/>
      </w:r>
      <w:r w:rsidR="00AB0F5D">
        <w:instrText xml:space="preserve"> delta_regDateTime</w:instrText>
      </w:r>
      <w:r w:rsidR="00B516F0">
        <w:fldChar w:fldCharType="separate"/>
      </w:r>
      <w:r w:rsidR="00AB0F5D">
        <w:t>06.08.2024</w:t>
      </w:r>
      <w:r w:rsidR="00B516F0">
        <w:fldChar w:fldCharType="end"/>
      </w:r>
      <w:r w:rsidR="00BC22CF">
        <w:t xml:space="preserve"> </w:t>
      </w:r>
      <w:r w:rsidRPr="001C72DD">
        <w:t xml:space="preserve">käskkirjaga nr </w:t>
      </w:r>
      <w:r w:rsidR="00B516F0">
        <w:fldChar w:fldCharType="begin"/>
      </w:r>
      <w:r w:rsidR="00AB0F5D">
        <w:instrText xml:space="preserve"> delta_regNumber</w:instrText>
      </w:r>
      <w:r w:rsidR="00B516F0">
        <w:fldChar w:fldCharType="separate"/>
      </w:r>
      <w:r w:rsidR="00AB0F5D">
        <w:t>28</w:t>
      </w:r>
      <w:r w:rsidR="00B516F0">
        <w:fldChar w:fldCharType="end"/>
      </w:r>
    </w:p>
    <w:p w14:paraId="0BD5C236" w14:textId="2D9A0152" w:rsidR="00B36905" w:rsidRDefault="00B36905" w:rsidP="00BC22CF">
      <w:pPr>
        <w:pStyle w:val="BodyR"/>
        <w:jc w:val="left"/>
      </w:pPr>
      <w:r>
        <w:t>Muudetud rektori 04.03.2025 käskkirjaga nr 8</w:t>
      </w:r>
    </w:p>
    <w:p w14:paraId="027A623C" w14:textId="03E3422C" w:rsidR="00913C19" w:rsidRDefault="00913C19" w:rsidP="006571B5">
      <w:pPr>
        <w:pStyle w:val="Body"/>
        <w:jc w:val="left"/>
      </w:pPr>
    </w:p>
    <w:p w14:paraId="0D34FF57" w14:textId="6A84605E" w:rsidR="006571B5" w:rsidRDefault="0031029E" w:rsidP="006571B5">
      <w:pPr>
        <w:pStyle w:val="Body"/>
        <w:jc w:val="left"/>
      </w:pPr>
      <w:r w:rsidRPr="0031029E">
        <w:t xml:space="preserve">Redaktsiooni jõustumise kuupäev: </w:t>
      </w:r>
      <w:r w:rsidR="00B36905">
        <w:t>04.03.2025</w:t>
      </w:r>
    </w:p>
    <w:p w14:paraId="14DDA309" w14:textId="694176B1" w:rsidR="006D07D8" w:rsidRPr="001C72DD" w:rsidRDefault="00EA444D" w:rsidP="00D72E9E">
      <w:pPr>
        <w:pStyle w:val="Lisapealkiri"/>
        <w:tabs>
          <w:tab w:val="clear" w:pos="6521"/>
        </w:tabs>
      </w:pPr>
      <w:r>
        <w:t>Turvalisuse korraldamise eeskiri</w:t>
      </w:r>
    </w:p>
    <w:p w14:paraId="7CE54956" w14:textId="77777777" w:rsidR="00F117B9" w:rsidRPr="00502251" w:rsidRDefault="00F117B9" w:rsidP="005526EA">
      <w:pPr>
        <w:numPr>
          <w:ilvl w:val="0"/>
          <w:numId w:val="14"/>
        </w:numPr>
        <w:ind w:left="284" w:hanging="284"/>
        <w:contextualSpacing/>
        <w:rPr>
          <w:rFonts w:eastAsia="Calibri" w:cs="Calibri"/>
          <w:b/>
          <w:bCs/>
          <w:szCs w:val="22"/>
          <w:lang w:eastAsia="en-US"/>
        </w:rPr>
      </w:pPr>
      <w:r w:rsidRPr="00502251">
        <w:rPr>
          <w:rFonts w:eastAsia="Calibri" w:cs="Calibri"/>
          <w:b/>
          <w:bCs/>
          <w:szCs w:val="22"/>
          <w:lang w:eastAsia="en-US"/>
        </w:rPr>
        <w:t>Üldsätted</w:t>
      </w:r>
    </w:p>
    <w:p w14:paraId="033B5C16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 xml:space="preserve">Turvalisuse korraldamise eeskiri (edaspidi eeskiri) kehtib kõikidele isikutele, kes viibivad Tallinna Tehnikaülikooli </w:t>
      </w:r>
      <w:r w:rsidRPr="00502251">
        <w:rPr>
          <w:rFonts w:eastAsia="Calibri"/>
          <w:szCs w:val="22"/>
          <w:lang w:eastAsia="en-US"/>
        </w:rPr>
        <w:t xml:space="preserve">(edaspidi </w:t>
      </w:r>
      <w:r w:rsidRPr="00502251">
        <w:rPr>
          <w:rFonts w:eastAsia="Calibri"/>
          <w:i/>
          <w:iCs/>
          <w:szCs w:val="22"/>
          <w:lang w:eastAsia="en-US"/>
        </w:rPr>
        <w:t>ülikool</w:t>
      </w:r>
      <w:r w:rsidRPr="00502251">
        <w:rPr>
          <w:rFonts w:eastAsia="Calibri"/>
          <w:szCs w:val="22"/>
          <w:lang w:eastAsia="en-US"/>
        </w:rPr>
        <w:t xml:space="preserve">) kinnistutel ja seal paiknevates hoonetes. </w:t>
      </w:r>
      <w:r w:rsidRPr="00502251">
        <w:rPr>
          <w:rFonts w:eastAsia="Calibri" w:cs="Calibri"/>
          <w:szCs w:val="22"/>
          <w:lang w:eastAsia="en-US"/>
        </w:rPr>
        <w:t xml:space="preserve"> </w:t>
      </w:r>
    </w:p>
    <w:p w14:paraId="17486494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 xml:space="preserve">Eeskirjaga reguleeritakse ülikooli </w:t>
      </w:r>
      <w:r w:rsidRPr="00502251">
        <w:rPr>
          <w:rFonts w:eastAsia="Calibri"/>
          <w:szCs w:val="22"/>
          <w:lang w:eastAsia="en-US"/>
        </w:rPr>
        <w:t>omandis või kasutuses oleva vara kaitseks ja seal viibivate isikute turvalisuse tagamiseks vajalike meetmete rakendamist.</w:t>
      </w:r>
    </w:p>
    <w:p w14:paraId="4F47382A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Eeskirjaga ei reguleerita ülikooli:</w:t>
      </w:r>
    </w:p>
    <w:p w14:paraId="7A428F27" w14:textId="352B8FC1" w:rsidR="00F117B9" w:rsidRPr="00502251" w:rsidRDefault="00F117B9" w:rsidP="005526EA">
      <w:pPr>
        <w:numPr>
          <w:ilvl w:val="2"/>
          <w:numId w:val="15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tuleohutuse korraldamist</w:t>
      </w:r>
      <w:r w:rsidR="00A13811">
        <w:rPr>
          <w:rFonts w:eastAsia="Calibri"/>
          <w:szCs w:val="22"/>
          <w:lang w:eastAsia="en-US"/>
        </w:rPr>
        <w:t>;</w:t>
      </w:r>
    </w:p>
    <w:p w14:paraId="667ABA96" w14:textId="63369FD9" w:rsidR="00F117B9" w:rsidRPr="00502251" w:rsidRDefault="00F117B9" w:rsidP="005526EA">
      <w:pPr>
        <w:numPr>
          <w:ilvl w:val="2"/>
          <w:numId w:val="15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infoturbe poliitikat</w:t>
      </w:r>
      <w:r w:rsidR="00A13811">
        <w:rPr>
          <w:rFonts w:eastAsia="Calibri"/>
          <w:szCs w:val="22"/>
          <w:lang w:eastAsia="en-US"/>
        </w:rPr>
        <w:t>;</w:t>
      </w:r>
    </w:p>
    <w:p w14:paraId="0D54EA3B" w14:textId="419F45A3" w:rsidR="00F117B9" w:rsidRPr="00502251" w:rsidRDefault="00F117B9" w:rsidP="005526EA">
      <w:pPr>
        <w:numPr>
          <w:ilvl w:val="2"/>
          <w:numId w:val="15"/>
        </w:numPr>
        <w:ind w:left="0" w:firstLine="0"/>
        <w:contextualSpacing/>
        <w:rPr>
          <w:rFonts w:eastAsia="Calibri"/>
          <w:szCs w:val="22"/>
          <w:lang w:eastAsia="en-US"/>
        </w:rPr>
      </w:pPr>
      <w:proofErr w:type="spellStart"/>
      <w:r w:rsidRPr="00502251">
        <w:rPr>
          <w:rFonts w:eastAsia="Calibri"/>
          <w:szCs w:val="22"/>
          <w:lang w:eastAsia="en-US"/>
        </w:rPr>
        <w:t>küberkaitse</w:t>
      </w:r>
      <w:proofErr w:type="spellEnd"/>
      <w:r w:rsidRPr="00502251">
        <w:rPr>
          <w:rFonts w:eastAsia="Calibri"/>
          <w:szCs w:val="22"/>
          <w:lang w:eastAsia="en-US"/>
        </w:rPr>
        <w:t xml:space="preserve"> meetmeid</w:t>
      </w:r>
      <w:r w:rsidR="00A13811">
        <w:rPr>
          <w:rFonts w:eastAsia="Calibri"/>
          <w:szCs w:val="22"/>
          <w:lang w:eastAsia="en-US"/>
        </w:rPr>
        <w:t>;</w:t>
      </w:r>
    </w:p>
    <w:p w14:paraId="0DAA95D4" w14:textId="163F5715" w:rsidR="00F117B9" w:rsidRPr="00502251" w:rsidRDefault="00F117B9" w:rsidP="005526EA">
      <w:pPr>
        <w:numPr>
          <w:ilvl w:val="2"/>
          <w:numId w:val="15"/>
        </w:numPr>
        <w:ind w:left="0" w:firstLine="0"/>
        <w:contextualSpacing/>
        <w:rPr>
          <w:rFonts w:eastAsia="Calibri"/>
          <w:noProof/>
          <w:szCs w:val="22"/>
          <w:lang w:eastAsia="en-US"/>
        </w:rPr>
      </w:pPr>
      <w:r w:rsidRPr="00502251">
        <w:rPr>
          <w:rFonts w:eastAsia="Calibri"/>
          <w:noProof/>
          <w:szCs w:val="22"/>
          <w:lang w:eastAsia="en-US"/>
        </w:rPr>
        <w:t>isikuandmete kaitset</w:t>
      </w:r>
      <w:r w:rsidR="00A13811">
        <w:rPr>
          <w:rFonts w:eastAsia="Calibri"/>
          <w:noProof/>
          <w:szCs w:val="22"/>
          <w:lang w:eastAsia="en-US"/>
        </w:rPr>
        <w:t>;</w:t>
      </w:r>
    </w:p>
    <w:p w14:paraId="6442A8ED" w14:textId="77777777" w:rsidR="00F117B9" w:rsidRPr="00502251" w:rsidRDefault="00F117B9" w:rsidP="005526EA">
      <w:pPr>
        <w:numPr>
          <w:ilvl w:val="2"/>
          <w:numId w:val="15"/>
        </w:numPr>
        <w:ind w:left="0" w:firstLine="0"/>
        <w:contextualSpacing/>
        <w:rPr>
          <w:rFonts w:eastAsia="Calibri"/>
          <w:noProof/>
          <w:szCs w:val="22"/>
          <w:lang w:eastAsia="en-US"/>
        </w:rPr>
      </w:pPr>
      <w:r w:rsidRPr="00502251">
        <w:rPr>
          <w:rFonts w:eastAsia="Calibri"/>
          <w:noProof/>
          <w:szCs w:val="22"/>
          <w:lang w:eastAsia="en-US"/>
        </w:rPr>
        <w:t>riigisaladuse ja salastatud välisteabe kaitset.</w:t>
      </w:r>
    </w:p>
    <w:p w14:paraId="6C576DCD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Turvalisust korraldab ülikoolis kinnisvaraosakonna turvatalitus, kelle põhiülesanne on ülikooli omandis või kasutuses oleva vara kaitseks vajalike meetmete rakendamine, sh:</w:t>
      </w:r>
    </w:p>
    <w:p w14:paraId="711C4C47" w14:textId="77777777" w:rsidR="00F117B9" w:rsidRPr="00502251" w:rsidRDefault="00F117B9" w:rsidP="005526EA">
      <w:pPr>
        <w:numPr>
          <w:ilvl w:val="2"/>
          <w:numId w:val="16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turvaintsidentide lahendamine, sh kriisijuhtimise korraldamises osalemine;</w:t>
      </w:r>
    </w:p>
    <w:p w14:paraId="65A734E7" w14:textId="77777777" w:rsidR="00F117B9" w:rsidRPr="00502251" w:rsidRDefault="00F117B9" w:rsidP="005526EA">
      <w:pPr>
        <w:numPr>
          <w:ilvl w:val="2"/>
          <w:numId w:val="16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turvalisust reguleerivate kordade ja juhendite koostamine, levitamine ning koolituste läbiviimine;</w:t>
      </w:r>
    </w:p>
    <w:p w14:paraId="5AA57E86" w14:textId="77777777" w:rsidR="00F117B9" w:rsidRPr="00502251" w:rsidRDefault="00F117B9" w:rsidP="005526EA">
      <w:pPr>
        <w:numPr>
          <w:ilvl w:val="2"/>
          <w:numId w:val="16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 xml:space="preserve">turvalisuse riskianalüüside teostamine; </w:t>
      </w:r>
    </w:p>
    <w:p w14:paraId="19F3B725" w14:textId="77777777" w:rsidR="00F117B9" w:rsidRPr="00502251" w:rsidRDefault="00F117B9" w:rsidP="005526EA">
      <w:pPr>
        <w:numPr>
          <w:ilvl w:val="2"/>
          <w:numId w:val="16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turvateenuste tellimine;</w:t>
      </w:r>
    </w:p>
    <w:p w14:paraId="35C5BF76" w14:textId="77777777" w:rsidR="00F117B9" w:rsidRPr="00502251" w:rsidRDefault="00F117B9" w:rsidP="005526EA">
      <w:pPr>
        <w:numPr>
          <w:ilvl w:val="2"/>
          <w:numId w:val="16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turvateenuste järelevalve teostamine ja arendamine;</w:t>
      </w:r>
    </w:p>
    <w:p w14:paraId="7E4EF478" w14:textId="77777777" w:rsidR="00F117B9" w:rsidRPr="00502251" w:rsidRDefault="00F117B9" w:rsidP="005526EA">
      <w:pPr>
        <w:numPr>
          <w:ilvl w:val="2"/>
          <w:numId w:val="16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turvasüsteemide haldamine ja arendamine;</w:t>
      </w:r>
    </w:p>
    <w:p w14:paraId="3605A14C" w14:textId="77777777" w:rsidR="00F117B9" w:rsidRPr="00502251" w:rsidRDefault="00F117B9" w:rsidP="005526EA">
      <w:pPr>
        <w:numPr>
          <w:ilvl w:val="2"/>
          <w:numId w:val="16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turvasüsteemide hooldustööde planeerimine ja korraldamine;</w:t>
      </w:r>
    </w:p>
    <w:p w14:paraId="1109A446" w14:textId="77777777" w:rsidR="00F117B9" w:rsidRPr="00502251" w:rsidRDefault="00F117B9" w:rsidP="005526EA">
      <w:pPr>
        <w:numPr>
          <w:ilvl w:val="2"/>
          <w:numId w:val="16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läbipääsuõiguste haldamine;</w:t>
      </w:r>
    </w:p>
    <w:p w14:paraId="39EFC5BB" w14:textId="77777777" w:rsidR="00F117B9" w:rsidRPr="00502251" w:rsidRDefault="00F117B9" w:rsidP="005526EA">
      <w:pPr>
        <w:numPr>
          <w:ilvl w:val="2"/>
          <w:numId w:val="16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ülikooli vara- ja vastutuskindlustuse korraldamine, sh kindlustusjuhtumite kahjukäsitlus.</w:t>
      </w:r>
    </w:p>
    <w:p w14:paraId="3E816888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 xml:space="preserve">Struktuuriüksuses on turvalisuse korraldamisel esindajaks struktuuriüksuse juht või juhi poolt määratud isik (edaspidi </w:t>
      </w:r>
      <w:r w:rsidRPr="00502251">
        <w:rPr>
          <w:rFonts w:eastAsia="Calibri"/>
          <w:i/>
          <w:iCs/>
          <w:szCs w:val="22"/>
          <w:lang w:eastAsia="en-US"/>
        </w:rPr>
        <w:t>struktuuriüksuse esindaja</w:t>
      </w:r>
      <w:r w:rsidRPr="00502251">
        <w:rPr>
          <w:rFonts w:eastAsia="Calibri"/>
          <w:szCs w:val="22"/>
          <w:lang w:eastAsia="en-US"/>
        </w:rPr>
        <w:t xml:space="preserve">), kes: </w:t>
      </w:r>
    </w:p>
    <w:p w14:paraId="0593FBD5" w14:textId="77777777" w:rsidR="00F117B9" w:rsidRPr="00502251" w:rsidRDefault="00F117B9" w:rsidP="005526EA">
      <w:pPr>
        <w:numPr>
          <w:ilvl w:val="2"/>
          <w:numId w:val="17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koordineerib struktuuriüksuse turvalisuse valdkonda, koostöös turvatalituse töötajatega;</w:t>
      </w:r>
    </w:p>
    <w:p w14:paraId="1930C65D" w14:textId="77777777" w:rsidR="00F117B9" w:rsidRPr="00502251" w:rsidRDefault="00F117B9" w:rsidP="005526EA">
      <w:pPr>
        <w:numPr>
          <w:ilvl w:val="2"/>
          <w:numId w:val="17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hindab struktuuriüksuse kaitsemeetmeid ning teeb turvatalitusele ettepanekuid meetmete muutmiseks;</w:t>
      </w:r>
    </w:p>
    <w:p w14:paraId="7F36A929" w14:textId="77777777" w:rsidR="00F117B9" w:rsidRPr="00B233EF" w:rsidRDefault="00F117B9" w:rsidP="005526EA">
      <w:pPr>
        <w:numPr>
          <w:ilvl w:val="2"/>
          <w:numId w:val="17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kinnitab struktuuriüksuse ruumidele ligipääsu taotlusi.</w:t>
      </w:r>
    </w:p>
    <w:p w14:paraId="6F047FC1" w14:textId="77777777" w:rsidR="00F117B9" w:rsidRPr="00502251" w:rsidRDefault="00F117B9" w:rsidP="005526EA">
      <w:pPr>
        <w:numPr>
          <w:ilvl w:val="0"/>
          <w:numId w:val="14"/>
        </w:numPr>
        <w:contextualSpacing/>
        <w:rPr>
          <w:rFonts w:eastAsia="Calibri" w:cs="Calibri"/>
          <w:b/>
          <w:bCs/>
          <w:szCs w:val="22"/>
          <w:lang w:eastAsia="en-US"/>
        </w:rPr>
      </w:pPr>
      <w:r w:rsidRPr="00502251">
        <w:rPr>
          <w:rFonts w:eastAsia="Calibri" w:cs="Calibri"/>
          <w:b/>
          <w:bCs/>
          <w:szCs w:val="22"/>
          <w:lang w:eastAsia="en-US"/>
        </w:rPr>
        <w:t>Kaitse meetmed</w:t>
      </w:r>
    </w:p>
    <w:p w14:paraId="1AA604AE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Ülikoolis viibivate isikute ja ülikooli omandis või kasutuses oleva vara kaitseks ning riskide maandamiseks rakendatakse järgnevaid meetmeid:</w:t>
      </w:r>
    </w:p>
    <w:p w14:paraId="6E0E3A89" w14:textId="77777777" w:rsidR="00F117B9" w:rsidRPr="00502251" w:rsidRDefault="00F117B9" w:rsidP="005526EA">
      <w:pPr>
        <w:numPr>
          <w:ilvl w:val="2"/>
          <w:numId w:val="18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turvateenuste tellimine;</w:t>
      </w:r>
    </w:p>
    <w:p w14:paraId="32E883DE" w14:textId="77777777" w:rsidR="00F117B9" w:rsidRPr="00502251" w:rsidRDefault="00F117B9" w:rsidP="005526EA">
      <w:pPr>
        <w:numPr>
          <w:ilvl w:val="2"/>
          <w:numId w:val="18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turvasüsteemide rakendamine;</w:t>
      </w:r>
    </w:p>
    <w:p w14:paraId="1D17BD48" w14:textId="77777777" w:rsidR="00F117B9" w:rsidRPr="00502251" w:rsidRDefault="00F117B9" w:rsidP="005526EA">
      <w:pPr>
        <w:numPr>
          <w:ilvl w:val="2"/>
          <w:numId w:val="18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vara- ja vastutuse kindlustamine.</w:t>
      </w:r>
    </w:p>
    <w:p w14:paraId="32C540A2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Turvateenuste korraldamine</w:t>
      </w:r>
    </w:p>
    <w:p w14:paraId="544D59A5" w14:textId="7071A549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turvateenuseid korraldatakse raamlepinguga turvaettevõttelt, mis sisaldab mehitatud- ja tehnilist valvet ning patrullteenust</w:t>
      </w:r>
      <w:r w:rsidR="00A13811">
        <w:rPr>
          <w:rFonts w:eastAsia="Calibri"/>
          <w:szCs w:val="22"/>
          <w:lang w:eastAsia="en-US"/>
        </w:rPr>
        <w:t>;</w:t>
      </w:r>
      <w:r w:rsidRPr="00502251">
        <w:rPr>
          <w:rFonts w:eastAsia="Calibri"/>
          <w:szCs w:val="22"/>
          <w:lang w:eastAsia="en-US"/>
        </w:rPr>
        <w:t xml:space="preserve"> </w:t>
      </w:r>
    </w:p>
    <w:p w14:paraId="36750421" w14:textId="35003C0E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turvaettevõtte ülesandeks on teenuste osutamine ülikooli objektidel, eesmärgiga tagada seal viibivate isikute ohutus ning vara valve ja kaitse</w:t>
      </w:r>
      <w:r w:rsidR="00A13811">
        <w:rPr>
          <w:rFonts w:eastAsia="Calibri"/>
          <w:szCs w:val="22"/>
          <w:lang w:eastAsia="en-US"/>
        </w:rPr>
        <w:t>;</w:t>
      </w:r>
    </w:p>
    <w:p w14:paraId="422C4320" w14:textId="31CF40C2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ülikooli kinnistutele ja hoonetesse paigaldatud turvasüsteeme jälgitakse ning juhitakse ülikooli valvekeskusest</w:t>
      </w:r>
      <w:r w:rsidR="00A13811">
        <w:rPr>
          <w:rFonts w:eastAsia="Calibri"/>
          <w:szCs w:val="22"/>
          <w:lang w:eastAsia="en-US"/>
        </w:rPr>
        <w:t>;</w:t>
      </w:r>
    </w:p>
    <w:p w14:paraId="3717F3FF" w14:textId="0EAB843E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turvaettevõte juhindub objektide valve ja kaitse korraldamisel raamlepingust, turvateenuste osutamist reguleerivatest õigusaktidest, ülikooli regulatsioonidest , turvatalitusega kooskõlastatud juhenditest ja instruktsioonidest</w:t>
      </w:r>
      <w:r w:rsidR="00A13811">
        <w:rPr>
          <w:rFonts w:eastAsia="Calibri"/>
          <w:szCs w:val="22"/>
          <w:lang w:eastAsia="en-US"/>
        </w:rPr>
        <w:t>;</w:t>
      </w:r>
    </w:p>
    <w:p w14:paraId="2CF86185" w14:textId="77777777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ürituste turvalisuse korraldamiseks või täiendavate turvateenuste tellimiseks tuleb esitada iseteeninduse kaudu vähemalt 5 tööpäeva enne ürituse toimumist tellimus. Täiendavad kulud kannab ürituse korraldaja vastavalt kehtivale turvateenuste lepingule.</w:t>
      </w:r>
    </w:p>
    <w:p w14:paraId="4FC1E3A9" w14:textId="77777777" w:rsidR="00F117B9" w:rsidRPr="00502251" w:rsidRDefault="00F117B9" w:rsidP="005526EA">
      <w:pPr>
        <w:numPr>
          <w:ilvl w:val="1"/>
          <w:numId w:val="19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Turvasüsteemide rakendamine</w:t>
      </w:r>
    </w:p>
    <w:p w14:paraId="5C47BB03" w14:textId="563BC2EA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lastRenderedPageBreak/>
        <w:t>turvasüsteemide hooldust ja arendust korraldatakse raamlepingutega kvalifitseeritud turvaettevõtetelt</w:t>
      </w:r>
      <w:r w:rsidR="00A13811">
        <w:rPr>
          <w:rFonts w:eastAsia="Calibri"/>
          <w:szCs w:val="22"/>
          <w:lang w:eastAsia="en-US"/>
        </w:rPr>
        <w:t>;</w:t>
      </w:r>
    </w:p>
    <w:p w14:paraId="46DE3C27" w14:textId="42E15C3E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 xml:space="preserve">ülikool kasutab turvasüsteemidena kombineeritult läbipääsu- ja valvesüsteeme, mille juhtimine toimub läbipääsuvahendi  abil. Vajadusel kasutatakse lisaks kood- või </w:t>
      </w:r>
      <w:proofErr w:type="spellStart"/>
      <w:r w:rsidRPr="00502251">
        <w:rPr>
          <w:rFonts w:eastAsia="Calibri" w:cs="Calibri"/>
          <w:szCs w:val="22"/>
          <w:lang w:eastAsia="en-US"/>
        </w:rPr>
        <w:t>biomeetrilisi</w:t>
      </w:r>
      <w:proofErr w:type="spellEnd"/>
      <w:r w:rsidRPr="00502251">
        <w:rPr>
          <w:rFonts w:eastAsia="Calibri" w:cs="Calibri"/>
          <w:szCs w:val="22"/>
          <w:lang w:eastAsia="en-US"/>
        </w:rPr>
        <w:t xml:space="preserve"> tuvastusvahendeid ning täiendavalt territooriumile ja hoonetesse paigaldatud videovalvesüsteemide juhtimist</w:t>
      </w:r>
      <w:r w:rsidR="00A13811">
        <w:rPr>
          <w:rFonts w:eastAsia="Calibri" w:cs="Calibri"/>
          <w:szCs w:val="22"/>
          <w:lang w:eastAsia="en-US"/>
        </w:rPr>
        <w:t>;</w:t>
      </w:r>
      <w:r w:rsidRPr="00502251">
        <w:rPr>
          <w:rFonts w:eastAsia="Calibri"/>
          <w:szCs w:val="22"/>
          <w:lang w:eastAsia="en-US"/>
        </w:rPr>
        <w:t xml:space="preserve"> </w:t>
      </w:r>
    </w:p>
    <w:p w14:paraId="56B68ABE" w14:textId="5A9CA198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turvasüsteemide kirjeldused ja tasemed on eeskirja Lisas 1</w:t>
      </w:r>
      <w:r w:rsidR="00A13811">
        <w:rPr>
          <w:rFonts w:eastAsia="Calibri"/>
          <w:szCs w:val="22"/>
          <w:lang w:eastAsia="en-US"/>
        </w:rPr>
        <w:t>;</w:t>
      </w:r>
    </w:p>
    <w:p w14:paraId="33F58E6A" w14:textId="3B3BC40E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turvatalitus kaardistab koostöös struktuuriüksuse esindajaga struktuuriüksuse kasutuses olevad ruumid, mille käigus selgitatakse välja ruumide riskid ja kaitse meetmed ning määrab nendele turvatasemed</w:t>
      </w:r>
      <w:r w:rsidR="00A13811">
        <w:rPr>
          <w:rFonts w:eastAsia="Calibri"/>
          <w:szCs w:val="22"/>
          <w:lang w:eastAsia="en-US"/>
        </w:rPr>
        <w:t>;</w:t>
      </w:r>
    </w:p>
    <w:p w14:paraId="6E6547DB" w14:textId="77777777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kui struktuuriüksuse esindaja leiab, et turvameetmetest ei piisa, siis hinnatakse ohu mõju ja selle realiseerumise tõenäosust ning vajadusel rakendatakse kõrgema tasemega meetmeid.</w:t>
      </w:r>
    </w:p>
    <w:p w14:paraId="3E82841C" w14:textId="77777777" w:rsidR="00F117B9" w:rsidRPr="00502251" w:rsidRDefault="00F117B9" w:rsidP="005526EA">
      <w:pPr>
        <w:numPr>
          <w:ilvl w:val="1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Ülikooli vara- ja vastutuskindlustus</w:t>
      </w:r>
    </w:p>
    <w:p w14:paraId="30130136" w14:textId="02680396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hooned ja arvele võetud vara  kindlustatakse tulekahju, veekahju, loodusõnnetuste, murdvarguse, avaliku varguse, vandalismi ja elektrooniliste seadmete kaitse vastu</w:t>
      </w:r>
      <w:r w:rsidR="00A13811">
        <w:rPr>
          <w:rFonts w:eastAsia="Calibri"/>
          <w:szCs w:val="22"/>
          <w:lang w:eastAsia="en-US"/>
        </w:rPr>
        <w:t>;</w:t>
      </w:r>
    </w:p>
    <w:p w14:paraId="642242B1" w14:textId="1CEA145A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tegevusest, hoonete, ruumide ja territooriumi valdamisest tulenev vastutus on kindlustatud tsiviilvastutusega</w:t>
      </w:r>
      <w:r w:rsidR="00A13811">
        <w:rPr>
          <w:rFonts w:eastAsia="Calibri"/>
          <w:szCs w:val="22"/>
          <w:lang w:eastAsia="en-US"/>
        </w:rPr>
        <w:t>;</w:t>
      </w:r>
    </w:p>
    <w:p w14:paraId="1165647C" w14:textId="4BF61799" w:rsidR="00F117B9" w:rsidRPr="00502251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ülikooli töötajatega juhtunud tööõnnetuste vastutus on kindlustatud tööandja vastutuskindlustusega</w:t>
      </w:r>
      <w:r w:rsidR="00A13811">
        <w:rPr>
          <w:rFonts w:eastAsia="Calibri"/>
          <w:szCs w:val="22"/>
          <w:lang w:eastAsia="en-US"/>
        </w:rPr>
        <w:t>;</w:t>
      </w:r>
    </w:p>
    <w:p w14:paraId="79CC96E6" w14:textId="77777777" w:rsidR="00F117B9" w:rsidRPr="00593B3D" w:rsidRDefault="00F117B9" w:rsidP="005526EA">
      <w:pPr>
        <w:numPr>
          <w:ilvl w:val="2"/>
          <w:numId w:val="19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kindlustuslepingute omavastutuse piirmäärad määrab ülikooli finantsjuht ning omavastutuse osa jääb kahju saanud struktuuriüksuse kanda.</w:t>
      </w:r>
    </w:p>
    <w:p w14:paraId="38C5FC0D" w14:textId="6C1BC4E8" w:rsidR="00F117B9" w:rsidRPr="005526EA" w:rsidRDefault="00F117B9" w:rsidP="005526EA">
      <w:pPr>
        <w:pStyle w:val="ListParagraph"/>
        <w:numPr>
          <w:ilvl w:val="0"/>
          <w:numId w:val="14"/>
        </w:numPr>
        <w:rPr>
          <w:rFonts w:eastAsia="Calibri" w:cs="Calibri"/>
          <w:b/>
          <w:bCs/>
        </w:rPr>
      </w:pPr>
      <w:r w:rsidRPr="005526EA">
        <w:rPr>
          <w:rFonts w:eastAsia="Calibri" w:cs="Calibri"/>
          <w:b/>
          <w:bCs/>
        </w:rPr>
        <w:t>Läbipääsude haldus</w:t>
      </w:r>
    </w:p>
    <w:p w14:paraId="1702534C" w14:textId="77777777" w:rsidR="003A0532" w:rsidRDefault="00F117B9" w:rsidP="003A0532">
      <w:pPr>
        <w:numPr>
          <w:ilvl w:val="1"/>
          <w:numId w:val="14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 xml:space="preserve">Sissepääsuks ülikooli objektidele </w:t>
      </w:r>
      <w:r w:rsidRPr="00502251">
        <w:rPr>
          <w:rFonts w:eastAsia="Calibri" w:cs="Calibri"/>
          <w:szCs w:val="22"/>
          <w:lang w:eastAsia="en-US"/>
        </w:rPr>
        <w:t xml:space="preserve">(piiratud </w:t>
      </w:r>
      <w:r w:rsidRPr="00502251">
        <w:rPr>
          <w:rFonts w:eastAsia="Calibri"/>
          <w:szCs w:val="22"/>
          <w:lang w:eastAsia="en-US"/>
        </w:rPr>
        <w:t>territoorium/hoone/ruum) on kasutuseks läbipääsuvahendid, mis on puutevabad läbipääsukaardid, kiibid ja/või isikuga seotud auto registreerimisnumber.</w:t>
      </w:r>
    </w:p>
    <w:p w14:paraId="414EA20A" w14:textId="4357D537" w:rsidR="003A0532" w:rsidRDefault="00F117B9" w:rsidP="003A0532">
      <w:pPr>
        <w:pStyle w:val="ListParagraph"/>
        <w:numPr>
          <w:ilvl w:val="2"/>
          <w:numId w:val="25"/>
        </w:numPr>
        <w:rPr>
          <w:rFonts w:eastAsia="Calibri"/>
        </w:rPr>
      </w:pPr>
      <w:r w:rsidRPr="003A0532">
        <w:rPr>
          <w:rFonts w:eastAsia="Calibri"/>
        </w:rPr>
        <w:t>läbipääsuõigusi antakse isikutele, kellel on tehtud ülikooli kasutajakonto ehk UNI-ID</w:t>
      </w:r>
      <w:r w:rsidR="00A13811">
        <w:rPr>
          <w:rFonts w:eastAsia="Calibri"/>
        </w:rPr>
        <w:t>;</w:t>
      </w:r>
    </w:p>
    <w:p w14:paraId="7CE92F64" w14:textId="68B6E018" w:rsidR="003A0532" w:rsidRDefault="00B36905" w:rsidP="002E46FA">
      <w:pPr>
        <w:pStyle w:val="ListParagraph"/>
        <w:numPr>
          <w:ilvl w:val="2"/>
          <w:numId w:val="25"/>
        </w:numPr>
        <w:ind w:left="0" w:firstLine="0"/>
        <w:rPr>
          <w:rFonts w:eastAsia="Calibri"/>
        </w:rPr>
      </w:pPr>
      <w:r w:rsidRPr="00B36905">
        <w:rPr>
          <w:rFonts w:eastAsia="Calibri"/>
        </w:rPr>
        <w:t>kõik läbipääsuvahendid on isikustatud</w:t>
      </w:r>
      <w:r w:rsidR="00A13811">
        <w:rPr>
          <w:rFonts w:eastAsia="Calibri"/>
        </w:rPr>
        <w:t>;</w:t>
      </w:r>
      <w:r>
        <w:rPr>
          <w:rFonts w:eastAsia="Calibri"/>
        </w:rPr>
        <w:t xml:space="preserve"> [jõustunud 04.03.2025]</w:t>
      </w:r>
    </w:p>
    <w:p w14:paraId="5A3B9C52" w14:textId="7DA2A2DE" w:rsidR="003A0532" w:rsidRDefault="00F117B9" w:rsidP="002E46FA">
      <w:pPr>
        <w:pStyle w:val="ListParagraph"/>
        <w:numPr>
          <w:ilvl w:val="2"/>
          <w:numId w:val="25"/>
        </w:numPr>
        <w:ind w:left="0" w:firstLine="0"/>
        <w:rPr>
          <w:rFonts w:eastAsia="Calibri"/>
        </w:rPr>
      </w:pPr>
      <w:r w:rsidRPr="003A0532">
        <w:rPr>
          <w:rFonts w:eastAsia="Calibri"/>
        </w:rPr>
        <w:t>isikul võib olla ainult üks aktiivne läbipääsuvahend</w:t>
      </w:r>
      <w:r w:rsidR="00A13811">
        <w:rPr>
          <w:rFonts w:eastAsia="Calibri"/>
        </w:rPr>
        <w:t>;</w:t>
      </w:r>
    </w:p>
    <w:p w14:paraId="02ABB632" w14:textId="6F480CF4" w:rsidR="003A0532" w:rsidRDefault="00F117B9" w:rsidP="002E46FA">
      <w:pPr>
        <w:pStyle w:val="ListParagraph"/>
        <w:numPr>
          <w:ilvl w:val="2"/>
          <w:numId w:val="25"/>
        </w:numPr>
        <w:ind w:left="0" w:firstLine="0"/>
        <w:rPr>
          <w:rFonts w:eastAsia="Calibri"/>
        </w:rPr>
      </w:pPr>
      <w:r w:rsidRPr="003A0532">
        <w:rPr>
          <w:rFonts w:eastAsia="Calibri"/>
        </w:rPr>
        <w:t xml:space="preserve">töötaja läbipääsuvahendile määratakse tema töökohale tagatud läbipääsuõigused, sh tema töökoha hoonete juures olevad </w:t>
      </w:r>
      <w:proofErr w:type="spellStart"/>
      <w:r w:rsidRPr="003A0532">
        <w:rPr>
          <w:rFonts w:eastAsia="Calibri"/>
        </w:rPr>
        <w:t>siseparklad</w:t>
      </w:r>
      <w:proofErr w:type="spellEnd"/>
      <w:r w:rsidRPr="003A0532">
        <w:rPr>
          <w:rFonts w:eastAsia="Calibri"/>
        </w:rPr>
        <w:t>, samuti ametikohast tulenevad õigused ning töötaja struktuuriüksuse omakasutuses olevad üldkasutatavad ruumid</w:t>
      </w:r>
      <w:r w:rsidR="00A13811">
        <w:rPr>
          <w:rFonts w:eastAsia="Calibri"/>
        </w:rPr>
        <w:t>;</w:t>
      </w:r>
    </w:p>
    <w:p w14:paraId="0020DB5B" w14:textId="5B74D238" w:rsidR="003A0532" w:rsidRDefault="00F117B9" w:rsidP="002E46FA">
      <w:pPr>
        <w:pStyle w:val="ListParagraph"/>
        <w:numPr>
          <w:ilvl w:val="2"/>
          <w:numId w:val="25"/>
        </w:numPr>
        <w:ind w:left="0" w:firstLine="0"/>
        <w:rPr>
          <w:rFonts w:eastAsia="Calibri"/>
        </w:rPr>
      </w:pPr>
      <w:proofErr w:type="spellStart"/>
      <w:r w:rsidRPr="003A0532">
        <w:rPr>
          <w:rFonts w:eastAsia="Calibri"/>
        </w:rPr>
        <w:t>siseparklad</w:t>
      </w:r>
      <w:proofErr w:type="spellEnd"/>
      <w:r w:rsidRPr="003A0532">
        <w:rPr>
          <w:rFonts w:eastAsia="Calibri"/>
        </w:rPr>
        <w:t>, kus on kasutusel numbrituvastussüsteemid seotakse töötaja sõiduk läbipääsuvahendiga, kui ta on edastanud oma sõiduki registreerimisnumbri</w:t>
      </w:r>
      <w:r w:rsidR="00A13811">
        <w:rPr>
          <w:rFonts w:eastAsia="Calibri"/>
        </w:rPr>
        <w:t>;</w:t>
      </w:r>
    </w:p>
    <w:p w14:paraId="00D4F8B1" w14:textId="54F8E24A" w:rsidR="003A0532" w:rsidRDefault="00F117B9" w:rsidP="002E46FA">
      <w:pPr>
        <w:pStyle w:val="ListParagraph"/>
        <w:numPr>
          <w:ilvl w:val="2"/>
          <w:numId w:val="25"/>
        </w:numPr>
        <w:ind w:left="0" w:firstLine="0"/>
        <w:rPr>
          <w:rFonts w:eastAsia="Calibri"/>
        </w:rPr>
      </w:pPr>
      <w:r w:rsidRPr="003A0532">
        <w:rPr>
          <w:rFonts w:eastAsia="Calibri"/>
        </w:rPr>
        <w:t>tudengite ISIC kaartidele määratakse vaikimisi tudengite kasutusse antud õpiruumid ajalise piiranguga 7-22 ja ööpäevaringselt kasutatav raamatukogu ruum</w:t>
      </w:r>
      <w:r w:rsidR="00A13811">
        <w:rPr>
          <w:rFonts w:eastAsia="Calibri"/>
        </w:rPr>
        <w:t>;</w:t>
      </w:r>
    </w:p>
    <w:p w14:paraId="61E31772" w14:textId="37A99C11" w:rsidR="00F117B9" w:rsidRPr="003A0532" w:rsidRDefault="00F117B9" w:rsidP="002E46FA">
      <w:pPr>
        <w:pStyle w:val="ListParagraph"/>
        <w:numPr>
          <w:ilvl w:val="2"/>
          <w:numId w:val="25"/>
        </w:numPr>
        <w:ind w:left="0" w:firstLine="0"/>
        <w:rPr>
          <w:rFonts w:eastAsia="Calibri"/>
        </w:rPr>
      </w:pPr>
      <w:r w:rsidRPr="003A0532">
        <w:rPr>
          <w:rFonts w:eastAsia="Calibri"/>
        </w:rPr>
        <w:t>ülikooli välistele isikutele, kellel on tehtud ülikooli kasutaja konto ehk UNI-ID, antakse läbipääsuõigusi lepinguliste kohustuste täitmiseks.</w:t>
      </w:r>
    </w:p>
    <w:p w14:paraId="789C8BF9" w14:textId="77777777" w:rsidR="005526EA" w:rsidRDefault="00F117B9" w:rsidP="002E46FA">
      <w:pPr>
        <w:numPr>
          <w:ilvl w:val="1"/>
          <w:numId w:val="14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Läbipääsukaartide tellimine</w:t>
      </w:r>
    </w:p>
    <w:p w14:paraId="2F90D8E0" w14:textId="14709060" w:rsidR="005526EA" w:rsidRDefault="00F117B9" w:rsidP="002E46FA">
      <w:pPr>
        <w:pStyle w:val="ListParagraph"/>
        <w:numPr>
          <w:ilvl w:val="2"/>
          <w:numId w:val="21"/>
        </w:numPr>
        <w:ind w:left="0" w:firstLine="0"/>
        <w:rPr>
          <w:rFonts w:eastAsia="Calibri"/>
        </w:rPr>
      </w:pPr>
      <w:r w:rsidRPr="005526EA">
        <w:rPr>
          <w:rFonts w:eastAsia="Calibri"/>
        </w:rPr>
        <w:t>läbipääsukaartide tellimiseks esitab struktuuriüksuse esindaja või hankelepingu täitmise eest vastutav isik iseteeninduse kaudu tellimuse kinnisvaraosakonnale</w:t>
      </w:r>
      <w:r w:rsidR="00A13811">
        <w:rPr>
          <w:rFonts w:eastAsia="Calibri"/>
        </w:rPr>
        <w:t>;</w:t>
      </w:r>
    </w:p>
    <w:p w14:paraId="3C7F16E6" w14:textId="0F45639D" w:rsidR="005526EA" w:rsidRDefault="00F117B9" w:rsidP="002E46FA">
      <w:pPr>
        <w:pStyle w:val="ListParagraph"/>
        <w:numPr>
          <w:ilvl w:val="2"/>
          <w:numId w:val="21"/>
        </w:numPr>
        <w:ind w:left="0" w:firstLine="0"/>
        <w:rPr>
          <w:rFonts w:eastAsia="Calibri"/>
        </w:rPr>
      </w:pPr>
      <w:r w:rsidRPr="005526EA">
        <w:rPr>
          <w:rFonts w:eastAsia="Calibri"/>
        </w:rPr>
        <w:t xml:space="preserve">tudengid tellivad ISIC kaarte Eesti </w:t>
      </w:r>
      <w:proofErr w:type="spellStart"/>
      <w:r w:rsidRPr="005526EA">
        <w:rPr>
          <w:rFonts w:eastAsia="Calibri"/>
        </w:rPr>
        <w:t>Üliõpilaskondade</w:t>
      </w:r>
      <w:proofErr w:type="spellEnd"/>
      <w:r w:rsidRPr="005526EA">
        <w:rPr>
          <w:rFonts w:eastAsia="Calibri"/>
        </w:rPr>
        <w:t xml:space="preserve"> Liidu kaudu. Pangakaardi funktsiooniga ISIC kaarte väljastab pank</w:t>
      </w:r>
      <w:r w:rsidR="00A13811">
        <w:rPr>
          <w:rFonts w:eastAsia="Calibri"/>
        </w:rPr>
        <w:t>;</w:t>
      </w:r>
    </w:p>
    <w:p w14:paraId="3D66C726" w14:textId="52A52BA3" w:rsidR="00F117B9" w:rsidRPr="005526EA" w:rsidRDefault="00F117B9" w:rsidP="002E46FA">
      <w:pPr>
        <w:pStyle w:val="ListParagraph"/>
        <w:numPr>
          <w:ilvl w:val="2"/>
          <w:numId w:val="21"/>
        </w:numPr>
        <w:ind w:left="0" w:firstLine="0"/>
        <w:rPr>
          <w:rFonts w:eastAsia="Calibri"/>
        </w:rPr>
      </w:pPr>
      <w:r w:rsidRPr="005526EA">
        <w:rPr>
          <w:rFonts w:eastAsia="Calibri"/>
        </w:rPr>
        <w:t>läbipääsuvahendite väljastamiskulud kannab struktuuriüksu</w:t>
      </w:r>
      <w:r w:rsidR="00A13811">
        <w:rPr>
          <w:rFonts w:eastAsia="Calibri"/>
        </w:rPr>
        <w:t>s;</w:t>
      </w:r>
    </w:p>
    <w:p w14:paraId="7AEF0B40" w14:textId="77777777" w:rsidR="005526EA" w:rsidRDefault="00F117B9" w:rsidP="002E46FA">
      <w:pPr>
        <w:numPr>
          <w:ilvl w:val="1"/>
          <w:numId w:val="14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Läbipääsu kasutusõiguse taotlemine, määramine ja muutmine</w:t>
      </w:r>
    </w:p>
    <w:p w14:paraId="7C1E3479" w14:textId="6D31EEFC" w:rsidR="00E15B7E" w:rsidRDefault="00F117B9" w:rsidP="002E46FA">
      <w:pPr>
        <w:pStyle w:val="ListParagraph"/>
        <w:numPr>
          <w:ilvl w:val="2"/>
          <w:numId w:val="22"/>
        </w:numPr>
        <w:ind w:left="0" w:firstLine="0"/>
        <w:rPr>
          <w:rFonts w:eastAsia="Calibri"/>
        </w:rPr>
      </w:pPr>
      <w:r w:rsidRPr="00E15B7E">
        <w:rPr>
          <w:rFonts w:eastAsia="Calibri"/>
        </w:rPr>
        <w:t>läbipääsu õiguse saamiseks või muutmiseks tuleb esitada siseveebi iseteeninduse kaudu taotlus objekti lisamiseks läbipääsuvahendile</w:t>
      </w:r>
      <w:r w:rsidR="00A13811">
        <w:rPr>
          <w:rFonts w:eastAsia="Calibri"/>
        </w:rPr>
        <w:t>;</w:t>
      </w:r>
    </w:p>
    <w:p w14:paraId="3D40E70A" w14:textId="69AE8C8B" w:rsidR="00E15B7E" w:rsidRDefault="00B36905" w:rsidP="002E46FA">
      <w:pPr>
        <w:pStyle w:val="ListParagraph"/>
        <w:numPr>
          <w:ilvl w:val="2"/>
          <w:numId w:val="22"/>
        </w:numPr>
        <w:ind w:left="0" w:firstLine="0"/>
        <w:rPr>
          <w:rFonts w:eastAsia="Calibri"/>
        </w:rPr>
      </w:pPr>
      <w:r w:rsidRPr="00B36905">
        <w:t>töötajal on õigus esitada taotlus enda, tudengi või ülikooli välise lepingupartneri läbipääsuvahendile sissepääsu õiguse saamiseks, mille kinnitab struktuuriüksuse esindaja.</w:t>
      </w:r>
      <w:r>
        <w:t xml:space="preserve"> [jõustunud 04.03.2025]</w:t>
      </w:r>
    </w:p>
    <w:p w14:paraId="74778880" w14:textId="2DA8A2BF" w:rsidR="00E15B7E" w:rsidRDefault="00F117B9" w:rsidP="002E46FA">
      <w:pPr>
        <w:pStyle w:val="ListParagraph"/>
        <w:numPr>
          <w:ilvl w:val="2"/>
          <w:numId w:val="22"/>
        </w:numPr>
        <w:ind w:left="0" w:firstLine="0"/>
        <w:rPr>
          <w:rFonts w:eastAsia="Calibri"/>
        </w:rPr>
      </w:pPr>
      <w:r w:rsidRPr="00E15B7E">
        <w:rPr>
          <w:rFonts w:asciiTheme="minorHAnsi" w:hAnsiTheme="minorHAnsi" w:cstheme="minorBidi"/>
        </w:rPr>
        <w:t>juhul, kui taotletakse sissepääsu teise struktuuriüksuse ruumidesse, peab selle enne kooskõlastama teise struktuuriüksuse esindajaga</w:t>
      </w:r>
      <w:r w:rsidR="00A13811">
        <w:rPr>
          <w:rFonts w:asciiTheme="minorHAnsi" w:hAnsiTheme="minorHAnsi" w:cstheme="minorBidi"/>
        </w:rPr>
        <w:t>;</w:t>
      </w:r>
    </w:p>
    <w:p w14:paraId="5A1745AD" w14:textId="57DB8CB7" w:rsidR="00E15B7E" w:rsidRDefault="00F117B9" w:rsidP="002E46FA">
      <w:pPr>
        <w:pStyle w:val="ListParagraph"/>
        <w:numPr>
          <w:ilvl w:val="2"/>
          <w:numId w:val="22"/>
        </w:numPr>
        <w:ind w:left="0" w:firstLine="0"/>
        <w:rPr>
          <w:rFonts w:eastAsia="Calibri"/>
        </w:rPr>
      </w:pPr>
      <w:r w:rsidRPr="00E15B7E">
        <w:rPr>
          <w:rFonts w:asciiTheme="minorHAnsi" w:hAnsiTheme="minorHAnsi" w:cstheme="minorBidi"/>
        </w:rPr>
        <w:t xml:space="preserve">tudengil </w:t>
      </w:r>
      <w:r w:rsidRPr="008B0108">
        <w:t>on õigus esitada taotlus</w:t>
      </w:r>
      <w:r w:rsidRPr="00E15B7E">
        <w:rPr>
          <w:rFonts w:asciiTheme="minorHAnsi" w:hAnsiTheme="minorHAnsi" w:cstheme="minorBidi"/>
        </w:rPr>
        <w:t xml:space="preserve"> tudengiorganisatsioonide ruumidesse sissepääsemiseks, mille kinnitab Üliõpilasesinduse juht</w:t>
      </w:r>
      <w:r w:rsidR="00A13811">
        <w:rPr>
          <w:rFonts w:asciiTheme="minorHAnsi" w:hAnsiTheme="minorHAnsi" w:cstheme="minorBidi"/>
        </w:rPr>
        <w:t>;</w:t>
      </w:r>
    </w:p>
    <w:p w14:paraId="29B44C70" w14:textId="7B7EF711" w:rsidR="00E15B7E" w:rsidRPr="00E15B7E" w:rsidRDefault="00F117B9" w:rsidP="002E46FA">
      <w:pPr>
        <w:pStyle w:val="ListParagraph"/>
        <w:numPr>
          <w:ilvl w:val="2"/>
          <w:numId w:val="22"/>
        </w:numPr>
        <w:ind w:left="0" w:firstLine="0"/>
        <w:rPr>
          <w:rFonts w:eastAsia="Calibri"/>
        </w:rPr>
      </w:pPr>
      <w:r w:rsidRPr="00E15B7E">
        <w:rPr>
          <w:rFonts w:asciiTheme="minorHAnsi" w:hAnsiTheme="minorHAnsi" w:cstheme="minorBidi"/>
        </w:rPr>
        <w:t xml:space="preserve">ülikooli välistel lepingupartneril </w:t>
      </w:r>
      <w:r w:rsidRPr="008B0108">
        <w:t>on õigus esitada taotlus lepingu täitmise eesmärgil, mille kinnitab</w:t>
      </w:r>
      <w:r w:rsidRPr="00E15B7E">
        <w:rPr>
          <w:rFonts w:asciiTheme="minorHAnsi" w:hAnsiTheme="minorHAnsi" w:cstheme="minorBidi"/>
        </w:rPr>
        <w:t xml:space="preserve"> struktuuriüksuse esindaja või hankelepingu eest vastutav isik</w:t>
      </w:r>
      <w:r w:rsidR="00A13811">
        <w:rPr>
          <w:rFonts w:asciiTheme="minorHAnsi" w:hAnsiTheme="minorHAnsi" w:cstheme="minorBidi"/>
        </w:rPr>
        <w:t>;</w:t>
      </w:r>
      <w:r w:rsidRPr="00E15B7E">
        <w:rPr>
          <w:rFonts w:asciiTheme="minorHAnsi" w:hAnsiTheme="minorHAnsi" w:cstheme="minorBidi"/>
        </w:rPr>
        <w:t xml:space="preserve"> </w:t>
      </w:r>
    </w:p>
    <w:p w14:paraId="4349A972" w14:textId="50D93D90" w:rsidR="00F117B9" w:rsidRPr="00E15B7E" w:rsidRDefault="00F117B9" w:rsidP="002E46FA">
      <w:pPr>
        <w:pStyle w:val="ListParagraph"/>
        <w:numPr>
          <w:ilvl w:val="2"/>
          <w:numId w:val="22"/>
        </w:numPr>
        <w:ind w:left="0" w:firstLine="0"/>
        <w:rPr>
          <w:rFonts w:eastAsia="Calibri"/>
        </w:rPr>
      </w:pPr>
      <w:r w:rsidRPr="00E15B7E">
        <w:rPr>
          <w:rFonts w:eastAsia="Calibri"/>
        </w:rPr>
        <w:t xml:space="preserve">turvatasemega 3 ja 4 ruumidesse ei anta iseseisvaid juurdepääsuõigusi </w:t>
      </w:r>
      <w:r w:rsidRPr="00E15B7E">
        <w:rPr>
          <w:rFonts w:eastAsia="Calibri" w:cs="Calibri"/>
        </w:rPr>
        <w:t>korrashoiu, sh süsteemide hooldust korraldatavatele lepingulistele teenuseosutajatele. Teenuse osutajad võivad ruumide korrashoidu ja süsteemide hooldust teostada ainult ruumi kasutaja või kinnisvaraosakonna vastutava spetsialisti juuresolekul</w:t>
      </w:r>
      <w:r w:rsidR="00A13811">
        <w:rPr>
          <w:rFonts w:eastAsia="Calibri" w:cs="Calibri"/>
        </w:rPr>
        <w:t>.</w:t>
      </w:r>
    </w:p>
    <w:p w14:paraId="7BF64351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Läbipääsukaardi kasutaja õigused ja kohustused</w:t>
      </w:r>
    </w:p>
    <w:p w14:paraId="31817084" w14:textId="77777777" w:rsidR="00F117B9" w:rsidRPr="00502251" w:rsidRDefault="00F117B9" w:rsidP="005526EA">
      <w:pPr>
        <w:numPr>
          <w:ilvl w:val="1"/>
          <w:numId w:val="0"/>
        </w:numPr>
        <w:rPr>
          <w:szCs w:val="22"/>
          <w:lang w:eastAsia="en-US"/>
        </w:rPr>
      </w:pPr>
      <w:r w:rsidRPr="00502251">
        <w:rPr>
          <w:szCs w:val="22"/>
          <w:lang w:eastAsia="en-US"/>
        </w:rPr>
        <w:t>Kasutaja on kohustatud:</w:t>
      </w:r>
    </w:p>
    <w:p w14:paraId="4DC6359E" w14:textId="7277055B" w:rsidR="00F117B9" w:rsidRPr="00502251" w:rsidRDefault="00F117B9" w:rsidP="002E46FA">
      <w:pPr>
        <w:numPr>
          <w:ilvl w:val="0"/>
          <w:numId w:val="13"/>
        </w:numPr>
        <w:ind w:left="567" w:firstLine="0"/>
        <w:rPr>
          <w:szCs w:val="22"/>
          <w:lang w:eastAsia="en-US"/>
        </w:rPr>
      </w:pPr>
      <w:r w:rsidRPr="00502251">
        <w:rPr>
          <w:szCs w:val="22"/>
          <w:lang w:eastAsia="en-US"/>
        </w:rPr>
        <w:t>hoidma läbipääsuvahendit heaperemehelikult, järeletegemise, muutmise, kõrge temperatuuri, mehaaniliste vigastuste ja tugeva elektromagnetvälja toime eest</w:t>
      </w:r>
      <w:r w:rsidR="00A13811">
        <w:rPr>
          <w:szCs w:val="22"/>
          <w:lang w:eastAsia="en-US"/>
        </w:rPr>
        <w:t>;</w:t>
      </w:r>
    </w:p>
    <w:p w14:paraId="4803DB0B" w14:textId="77777777" w:rsidR="00F117B9" w:rsidRPr="00502251" w:rsidRDefault="00F117B9" w:rsidP="002E46FA">
      <w:pPr>
        <w:numPr>
          <w:ilvl w:val="0"/>
          <w:numId w:val="13"/>
        </w:numPr>
        <w:ind w:left="567" w:firstLine="0"/>
        <w:rPr>
          <w:szCs w:val="22"/>
          <w:lang w:eastAsia="en-US"/>
        </w:rPr>
      </w:pPr>
      <w:r w:rsidRPr="00502251">
        <w:rPr>
          <w:szCs w:val="22"/>
          <w:lang w:eastAsia="en-US"/>
        </w:rPr>
        <w:t>kasutama läbipääsuvahendit ainult töö- ja kutsealasel või muul läbipääsukaardi saamise aluseks oleval eesmärgil;</w:t>
      </w:r>
    </w:p>
    <w:p w14:paraId="56F71D5F" w14:textId="77777777" w:rsidR="00F117B9" w:rsidRPr="00502251" w:rsidRDefault="00F117B9" w:rsidP="002E46FA">
      <w:pPr>
        <w:numPr>
          <w:ilvl w:val="0"/>
          <w:numId w:val="13"/>
        </w:numPr>
        <w:ind w:left="567" w:firstLine="0"/>
        <w:rPr>
          <w:szCs w:val="22"/>
          <w:lang w:eastAsia="en-US"/>
        </w:rPr>
      </w:pPr>
      <w:r w:rsidRPr="00502251">
        <w:rPr>
          <w:szCs w:val="22"/>
          <w:lang w:eastAsia="en-US"/>
        </w:rPr>
        <w:t xml:space="preserve">läbipääsusüsteemi lugejaga varustatud objekti läbimisel sulgema ukse ja </w:t>
      </w:r>
      <w:proofErr w:type="spellStart"/>
      <w:r w:rsidRPr="00502251">
        <w:rPr>
          <w:szCs w:val="22"/>
          <w:lang w:eastAsia="en-US"/>
        </w:rPr>
        <w:t>valvestama</w:t>
      </w:r>
      <w:proofErr w:type="spellEnd"/>
      <w:r w:rsidRPr="00502251">
        <w:rPr>
          <w:szCs w:val="22"/>
          <w:lang w:eastAsia="en-US"/>
        </w:rPr>
        <w:t xml:space="preserve"> ruumi, kui ta on viimane lahkuja;</w:t>
      </w:r>
    </w:p>
    <w:p w14:paraId="612EA053" w14:textId="77777777" w:rsidR="00F117B9" w:rsidRPr="00502251" w:rsidRDefault="00F117B9" w:rsidP="002E46FA">
      <w:pPr>
        <w:numPr>
          <w:ilvl w:val="0"/>
          <w:numId w:val="13"/>
        </w:numPr>
        <w:ind w:left="567" w:firstLine="0"/>
        <w:rPr>
          <w:szCs w:val="22"/>
          <w:lang w:eastAsia="en-US"/>
        </w:rPr>
      </w:pPr>
      <w:r w:rsidRPr="00502251">
        <w:rPr>
          <w:szCs w:val="22"/>
          <w:lang w:eastAsia="en-US"/>
        </w:rPr>
        <w:t xml:space="preserve">läbipääsukaardi kaotamise või rikkumise korral teatama esimesel võimalusel ülikooli turvateenistust telefonil 620 2112, kes korraldab läbipääsukaardi </w:t>
      </w:r>
      <w:proofErr w:type="spellStart"/>
      <w:r w:rsidRPr="00502251">
        <w:rPr>
          <w:szCs w:val="22"/>
          <w:lang w:eastAsia="en-US"/>
        </w:rPr>
        <w:t>deaktiveerimise</w:t>
      </w:r>
      <w:proofErr w:type="spellEnd"/>
      <w:r w:rsidRPr="00502251">
        <w:rPr>
          <w:szCs w:val="22"/>
          <w:lang w:eastAsia="en-US"/>
        </w:rPr>
        <w:t>;</w:t>
      </w:r>
    </w:p>
    <w:p w14:paraId="54C96FAF" w14:textId="77777777" w:rsidR="00F117B9" w:rsidRPr="00502251" w:rsidRDefault="00F117B9" w:rsidP="002E46FA">
      <w:pPr>
        <w:numPr>
          <w:ilvl w:val="0"/>
          <w:numId w:val="13"/>
        </w:numPr>
        <w:ind w:left="567" w:firstLine="0"/>
        <w:rPr>
          <w:szCs w:val="22"/>
          <w:lang w:eastAsia="en-US"/>
        </w:rPr>
      </w:pPr>
      <w:r w:rsidRPr="00502251">
        <w:rPr>
          <w:szCs w:val="22"/>
          <w:lang w:eastAsia="en-US"/>
        </w:rPr>
        <w:t>läbipääsukaardi kaotamise või rikkumise korral hüvitama uue kaardi väljaandmiskulud;</w:t>
      </w:r>
    </w:p>
    <w:p w14:paraId="4ECE7D1E" w14:textId="77777777" w:rsidR="00F117B9" w:rsidRPr="00502251" w:rsidRDefault="00F117B9" w:rsidP="002E46FA">
      <w:pPr>
        <w:numPr>
          <w:ilvl w:val="0"/>
          <w:numId w:val="13"/>
        </w:numPr>
        <w:ind w:left="567" w:firstLine="0"/>
        <w:rPr>
          <w:szCs w:val="22"/>
          <w:lang w:eastAsia="en-US"/>
        </w:rPr>
      </w:pPr>
      <w:r w:rsidRPr="00502251">
        <w:rPr>
          <w:szCs w:val="22"/>
          <w:lang w:eastAsia="en-US"/>
        </w:rPr>
        <w:t>hüvitama ülikoolile kahju, mis on tekkinud läbipääsukaardi kasutaja kohustuste rikkumise läbi.</w:t>
      </w:r>
    </w:p>
    <w:p w14:paraId="62A2BAFE" w14:textId="77777777" w:rsidR="00F117B9" w:rsidRPr="00502251" w:rsidRDefault="00F117B9" w:rsidP="002E46FA">
      <w:pPr>
        <w:numPr>
          <w:ilvl w:val="1"/>
          <w:numId w:val="0"/>
        </w:numPr>
        <w:rPr>
          <w:szCs w:val="22"/>
          <w:lang w:eastAsia="en-US"/>
        </w:rPr>
      </w:pPr>
      <w:r w:rsidRPr="00502251">
        <w:rPr>
          <w:szCs w:val="22"/>
          <w:lang w:eastAsia="en-US"/>
        </w:rPr>
        <w:t>Kasutajal on keelatud:</w:t>
      </w:r>
    </w:p>
    <w:p w14:paraId="17EC8CF9" w14:textId="77777777" w:rsidR="00F117B9" w:rsidRPr="00502251" w:rsidRDefault="00F117B9" w:rsidP="002E46FA">
      <w:pPr>
        <w:numPr>
          <w:ilvl w:val="0"/>
          <w:numId w:val="13"/>
        </w:numPr>
        <w:ind w:left="0" w:firstLine="567"/>
        <w:rPr>
          <w:szCs w:val="22"/>
          <w:lang w:eastAsia="en-US"/>
        </w:rPr>
      </w:pPr>
      <w:r w:rsidRPr="00502251">
        <w:rPr>
          <w:szCs w:val="22"/>
          <w:lang w:eastAsia="en-US"/>
        </w:rPr>
        <w:t>anda läbipääsukaarti edasi kasutamiseks kolmandatele isikutele;</w:t>
      </w:r>
    </w:p>
    <w:p w14:paraId="68E8F91B" w14:textId="77777777" w:rsidR="00F117B9" w:rsidRPr="00502251" w:rsidRDefault="00F117B9" w:rsidP="002E46FA">
      <w:pPr>
        <w:numPr>
          <w:ilvl w:val="0"/>
          <w:numId w:val="13"/>
        </w:numPr>
        <w:ind w:left="0" w:firstLine="567"/>
        <w:rPr>
          <w:szCs w:val="22"/>
          <w:lang w:eastAsia="en-US"/>
        </w:rPr>
      </w:pPr>
      <w:r w:rsidRPr="00502251">
        <w:rPr>
          <w:szCs w:val="22"/>
          <w:lang w:eastAsia="en-US"/>
        </w:rPr>
        <w:t>avada teistele isikutele uksi või ruume, kelle puudub selleks õigus;</w:t>
      </w:r>
    </w:p>
    <w:p w14:paraId="4CA97A0B" w14:textId="77777777" w:rsidR="00F117B9" w:rsidRPr="00502251" w:rsidRDefault="00F117B9" w:rsidP="002E46FA">
      <w:pPr>
        <w:numPr>
          <w:ilvl w:val="0"/>
          <w:numId w:val="13"/>
        </w:numPr>
        <w:ind w:left="0" w:firstLine="567"/>
        <w:rPr>
          <w:szCs w:val="22"/>
          <w:lang w:eastAsia="en-US"/>
        </w:rPr>
      </w:pPr>
      <w:r w:rsidRPr="00502251">
        <w:rPr>
          <w:szCs w:val="22"/>
          <w:lang w:eastAsia="en-US"/>
        </w:rPr>
        <w:t>jätta läbipääsusüsteemi lugejaga varustatud uksi avatuks;</w:t>
      </w:r>
    </w:p>
    <w:p w14:paraId="1CBBCDCB" w14:textId="77777777" w:rsidR="00F117B9" w:rsidRPr="00502251" w:rsidRDefault="00F117B9" w:rsidP="002E46FA">
      <w:pPr>
        <w:numPr>
          <w:ilvl w:val="0"/>
          <w:numId w:val="13"/>
        </w:numPr>
        <w:ind w:left="0" w:firstLine="567"/>
        <w:rPr>
          <w:szCs w:val="22"/>
          <w:lang w:eastAsia="en-US"/>
        </w:rPr>
      </w:pPr>
      <w:r w:rsidRPr="00502251">
        <w:rPr>
          <w:szCs w:val="22"/>
          <w:lang w:eastAsia="en-US"/>
        </w:rPr>
        <w:t xml:space="preserve">jätta ruum </w:t>
      </w:r>
      <w:proofErr w:type="spellStart"/>
      <w:r w:rsidRPr="00502251">
        <w:rPr>
          <w:szCs w:val="22"/>
          <w:lang w:eastAsia="en-US"/>
        </w:rPr>
        <w:t>valvestamata</w:t>
      </w:r>
      <w:proofErr w:type="spellEnd"/>
      <w:r w:rsidRPr="00502251">
        <w:rPr>
          <w:szCs w:val="22"/>
          <w:lang w:eastAsia="en-US"/>
        </w:rPr>
        <w:t>, kui ta oli viimane lahkuja.</w:t>
      </w:r>
    </w:p>
    <w:p w14:paraId="4EC6BCF4" w14:textId="77777777" w:rsidR="00E15B7E" w:rsidRDefault="00F117B9" w:rsidP="00E15B7E">
      <w:pPr>
        <w:numPr>
          <w:ilvl w:val="1"/>
          <w:numId w:val="14"/>
        </w:numPr>
        <w:ind w:left="0" w:firstLine="0"/>
        <w:contextualSpacing/>
        <w:rPr>
          <w:rFonts w:eastAsia="Calibri"/>
          <w:szCs w:val="22"/>
          <w:lang w:eastAsia="en-US"/>
        </w:rPr>
      </w:pPr>
      <w:r w:rsidRPr="00502251">
        <w:rPr>
          <w:rFonts w:eastAsia="Calibri"/>
          <w:szCs w:val="22"/>
          <w:lang w:eastAsia="en-US"/>
        </w:rPr>
        <w:t>Läbipääsuvahendite õiguste tühistamine</w:t>
      </w:r>
    </w:p>
    <w:p w14:paraId="6B8654E7" w14:textId="77777777" w:rsidR="00E15B7E" w:rsidRDefault="00F117B9" w:rsidP="002E46FA">
      <w:pPr>
        <w:pStyle w:val="ListParagraph"/>
        <w:numPr>
          <w:ilvl w:val="2"/>
          <w:numId w:val="23"/>
        </w:numPr>
        <w:ind w:left="0" w:firstLine="0"/>
        <w:rPr>
          <w:rFonts w:eastAsia="Calibri"/>
        </w:rPr>
      </w:pPr>
      <w:r w:rsidRPr="00E15B7E">
        <w:rPr>
          <w:rFonts w:eastAsia="Calibri"/>
        </w:rPr>
        <w:t xml:space="preserve">läbipääsuvahend deaktiveeritakse koheselt pärast ülikooli kasutajakonto ehk UNI-ID </w:t>
      </w:r>
      <w:proofErr w:type="spellStart"/>
      <w:r w:rsidRPr="00E15B7E">
        <w:rPr>
          <w:rFonts w:eastAsia="Calibri"/>
        </w:rPr>
        <w:t>deaktiveerimist</w:t>
      </w:r>
      <w:proofErr w:type="spellEnd"/>
      <w:r w:rsidRPr="00E15B7E">
        <w:rPr>
          <w:rFonts w:eastAsia="Calibri"/>
        </w:rPr>
        <w:t>;</w:t>
      </w:r>
    </w:p>
    <w:p w14:paraId="073DD8C0" w14:textId="77777777" w:rsidR="00E15B7E" w:rsidRDefault="00F117B9" w:rsidP="002E46FA">
      <w:pPr>
        <w:pStyle w:val="ListParagraph"/>
        <w:numPr>
          <w:ilvl w:val="2"/>
          <w:numId w:val="23"/>
        </w:numPr>
        <w:ind w:left="0" w:firstLine="0"/>
        <w:rPr>
          <w:rFonts w:eastAsia="Calibri"/>
        </w:rPr>
      </w:pPr>
      <w:r w:rsidRPr="00E15B7E">
        <w:rPr>
          <w:rFonts w:eastAsia="Calibri"/>
        </w:rPr>
        <w:t>ülikooli väliste lepingupartnerite läbipääsuvahendid deaktiveeritakse koheselt pärast lepingu lõppemist</w:t>
      </w:r>
      <w:r w:rsidR="00E15B7E">
        <w:rPr>
          <w:rFonts w:eastAsia="Calibri"/>
        </w:rPr>
        <w:t>;</w:t>
      </w:r>
    </w:p>
    <w:p w14:paraId="7503FABE" w14:textId="77777777" w:rsidR="00E15B7E" w:rsidRDefault="00E15B7E" w:rsidP="002E46FA">
      <w:pPr>
        <w:pStyle w:val="ListParagraph"/>
        <w:numPr>
          <w:ilvl w:val="2"/>
          <w:numId w:val="23"/>
        </w:numPr>
        <w:ind w:left="0" w:firstLine="0"/>
        <w:rPr>
          <w:rFonts w:eastAsia="Calibri"/>
        </w:rPr>
      </w:pPr>
      <w:r>
        <w:rPr>
          <w:rFonts w:eastAsia="Calibri"/>
        </w:rPr>
        <w:t>k</w:t>
      </w:r>
      <w:r w:rsidR="00F117B9" w:rsidRPr="00E15B7E">
        <w:rPr>
          <w:rFonts w:eastAsia="Calibri"/>
        </w:rPr>
        <w:t>ui ülikooli välise lepingupartneri töötaja ei osale enam lepingu täitmisel, tuleb struktuuriüksuse esindajal või hankelepingu täitmise eest vastutaval isikul esitada siseveebi iseteeninduse kaudu kinnisvaraosakonnale sellekohane teade ning läbipääsuvahend deaktiveeritakse koheselt;</w:t>
      </w:r>
    </w:p>
    <w:p w14:paraId="037EAD38" w14:textId="79F988DA" w:rsidR="00F117B9" w:rsidRDefault="00F117B9" w:rsidP="002E46FA">
      <w:pPr>
        <w:pStyle w:val="ListParagraph"/>
        <w:numPr>
          <w:ilvl w:val="2"/>
          <w:numId w:val="23"/>
        </w:numPr>
        <w:ind w:left="0" w:firstLine="0"/>
        <w:rPr>
          <w:rFonts w:eastAsia="Calibri"/>
        </w:rPr>
      </w:pPr>
      <w:r w:rsidRPr="00E15B7E">
        <w:rPr>
          <w:rFonts w:eastAsia="Calibri"/>
        </w:rPr>
        <w:t>ISIC kaardid tühistatakse kaardi kehtivuse lõppedes või eksmatrikuleeritud tudengitel automaatselt.</w:t>
      </w:r>
    </w:p>
    <w:p w14:paraId="6492D6BB" w14:textId="0903DC9B" w:rsidR="00B36905" w:rsidRPr="00B36905" w:rsidRDefault="00B36905" w:rsidP="00B36905">
      <w:pPr>
        <w:pStyle w:val="ListParagraph"/>
        <w:numPr>
          <w:ilvl w:val="1"/>
          <w:numId w:val="23"/>
        </w:numPr>
        <w:rPr>
          <w:rFonts w:eastAsia="Calibri"/>
        </w:rPr>
      </w:pPr>
      <w:r>
        <w:t>Ajutise läbipääsuload</w:t>
      </w:r>
      <w:r>
        <w:t xml:space="preserve"> [jõustunud 04.03.2025]</w:t>
      </w:r>
    </w:p>
    <w:p w14:paraId="4A3A3843" w14:textId="77777777" w:rsidR="00B36905" w:rsidRPr="00B36905" w:rsidRDefault="00B36905" w:rsidP="00B36905">
      <w:pPr>
        <w:pStyle w:val="ListParagraph"/>
        <w:numPr>
          <w:ilvl w:val="2"/>
          <w:numId w:val="23"/>
        </w:numPr>
        <w:ind w:left="0" w:firstLine="0"/>
        <w:contextualSpacing w:val="0"/>
        <w:rPr>
          <w:rFonts w:eastAsia="Calibri"/>
        </w:rPr>
      </w:pPr>
      <w:r>
        <w:t>struktuuriüksus võib tellida enda kasutusse ajutised läbipääsukaardid, mida kasutatakse lühiajalisel perioodil tähtajaliselt, kuni 1 kuu;</w:t>
      </w:r>
    </w:p>
    <w:p w14:paraId="169E817D" w14:textId="238A21FB" w:rsidR="00B36905" w:rsidRPr="00B36905" w:rsidRDefault="00B36905" w:rsidP="00B36905">
      <w:pPr>
        <w:pStyle w:val="ListParagraph"/>
        <w:numPr>
          <w:ilvl w:val="2"/>
          <w:numId w:val="23"/>
        </w:numPr>
        <w:ind w:left="0" w:firstLine="0"/>
        <w:rPr>
          <w:rFonts w:eastAsia="Calibri"/>
        </w:rPr>
      </w:pPr>
      <w:r>
        <w:t>ajutisi läbipääsulubasid antakse struktuuriüksuse külalistele ligipääsu tagamiseks struktuuriüksuse ruumidesse, ürituste korraldamise läbiviimisel ajutistele isikutele üritust teenindamiseks;</w:t>
      </w:r>
    </w:p>
    <w:p w14:paraId="59DA5207" w14:textId="77F51D00" w:rsidR="00B36905" w:rsidRPr="00B36905" w:rsidRDefault="00B36905" w:rsidP="00B36905">
      <w:pPr>
        <w:pStyle w:val="ListParagraph"/>
        <w:numPr>
          <w:ilvl w:val="2"/>
          <w:numId w:val="23"/>
        </w:numPr>
        <w:rPr>
          <w:rFonts w:eastAsia="Calibri"/>
        </w:rPr>
      </w:pPr>
      <w:r>
        <w:t>ajutiste läbipääsulubade aktiveerimiseks tuleb esitada taotlus vastavalt punktile 3.3.1;</w:t>
      </w:r>
    </w:p>
    <w:p w14:paraId="37A5EFC2" w14:textId="5A667AD2" w:rsidR="00B36905" w:rsidRPr="00B36905" w:rsidRDefault="00B36905" w:rsidP="00B36905">
      <w:pPr>
        <w:pStyle w:val="ListParagraph"/>
        <w:numPr>
          <w:ilvl w:val="2"/>
          <w:numId w:val="23"/>
        </w:numPr>
        <w:rPr>
          <w:rFonts w:eastAsia="Calibri"/>
        </w:rPr>
      </w:pPr>
      <w:r>
        <w:t>struktuuriüksuse esindaja peab arvestust ajutiste läbipääsulubade üle taasesitatavas vormis.</w:t>
      </w:r>
    </w:p>
    <w:p w14:paraId="2DC7EDD3" w14:textId="77777777" w:rsidR="00F117B9" w:rsidRPr="00502251" w:rsidRDefault="00F117B9" w:rsidP="005526EA">
      <w:pPr>
        <w:numPr>
          <w:ilvl w:val="0"/>
          <w:numId w:val="14"/>
        </w:numPr>
        <w:contextualSpacing/>
        <w:rPr>
          <w:rFonts w:eastAsia="Calibri" w:cs="Calibri"/>
          <w:b/>
          <w:bCs/>
          <w:szCs w:val="22"/>
          <w:lang w:eastAsia="en-US"/>
        </w:rPr>
      </w:pPr>
      <w:r w:rsidRPr="00502251">
        <w:rPr>
          <w:rFonts w:eastAsia="Calibri" w:cs="Calibri"/>
          <w:b/>
          <w:bCs/>
          <w:szCs w:val="22"/>
          <w:lang w:eastAsia="en-US"/>
        </w:rPr>
        <w:t>Ruumide teenindamine ja avariide lokaliseerimine</w:t>
      </w:r>
    </w:p>
    <w:p w14:paraId="523733CF" w14:textId="77777777" w:rsidR="00E15B7E" w:rsidRDefault="00F117B9" w:rsidP="00E15B7E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Kinnisvaraosakonna töötajatele ja ülikooli välistele lepinguliste teenuseosutajate töötajatele antakse sissepääsuõigused:</w:t>
      </w:r>
    </w:p>
    <w:p w14:paraId="6E03FA75" w14:textId="77777777" w:rsidR="00E15B7E" w:rsidRDefault="00F117B9" w:rsidP="00E15B7E">
      <w:pPr>
        <w:pStyle w:val="ListParagraph"/>
        <w:numPr>
          <w:ilvl w:val="2"/>
          <w:numId w:val="24"/>
        </w:numPr>
        <w:rPr>
          <w:rFonts w:eastAsia="Calibri" w:cs="Calibri"/>
        </w:rPr>
      </w:pPr>
      <w:r w:rsidRPr="00E15B7E">
        <w:rPr>
          <w:rFonts w:eastAsia="Calibri" w:cs="Calibri"/>
        </w:rPr>
        <w:t>ruumi regulaarsete korrashoiu ja hooldustööde ning tellimustööde läbiviimiseks;</w:t>
      </w:r>
    </w:p>
    <w:p w14:paraId="40627797" w14:textId="58F299D2" w:rsidR="00F117B9" w:rsidRPr="00E15B7E" w:rsidRDefault="00F117B9" w:rsidP="00E15B7E">
      <w:pPr>
        <w:pStyle w:val="ListParagraph"/>
        <w:numPr>
          <w:ilvl w:val="2"/>
          <w:numId w:val="24"/>
        </w:numPr>
        <w:rPr>
          <w:rFonts w:eastAsia="Calibri" w:cs="Calibri"/>
        </w:rPr>
      </w:pPr>
      <w:r w:rsidRPr="00E15B7E">
        <w:rPr>
          <w:rFonts w:eastAsia="Calibri" w:cs="Calibri"/>
        </w:rPr>
        <w:t>avariiolukordades operatiivseks sekkumiseks.</w:t>
      </w:r>
    </w:p>
    <w:p w14:paraId="1C92C163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Kinnisvaraosakonna töötajad ja ülikooli välistele lepinguliste teenuseosutajate töötajad võivad teise struktuuriüksuse ruumi siseneda töökohustuste täitmiseks, kui ruumi kasutaja on esitanud probleemi lahendamiseks iseteeninduse kaudu tellimuse.</w:t>
      </w:r>
    </w:p>
    <w:p w14:paraId="4511AB29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 xml:space="preserve">Ruumides juhtunud avarii korral on kinnisvaraosakonna töötajatel ja lepingulistel partneritel õigus siseneda ruumi ja likvideerida oht. </w:t>
      </w:r>
    </w:p>
    <w:p w14:paraId="51E02693" w14:textId="77777777" w:rsidR="00F117B9" w:rsidRPr="00593B3D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 xml:space="preserve">Korrashoiu  ja tehnosüsteemide hooldustöödest ning avariidest teavitatakse vastavalt kinnisvaraosakonnas kehtestatud korrale. </w:t>
      </w:r>
    </w:p>
    <w:p w14:paraId="1F34B7B6" w14:textId="77777777" w:rsidR="00F117B9" w:rsidRPr="00502251" w:rsidRDefault="00F117B9" w:rsidP="005526EA">
      <w:pPr>
        <w:numPr>
          <w:ilvl w:val="0"/>
          <w:numId w:val="14"/>
        </w:numPr>
        <w:contextualSpacing/>
        <w:rPr>
          <w:rFonts w:eastAsia="Calibri" w:cs="Calibri"/>
          <w:b/>
          <w:bCs/>
          <w:szCs w:val="22"/>
          <w:lang w:eastAsia="en-US"/>
        </w:rPr>
      </w:pPr>
      <w:r w:rsidRPr="00502251">
        <w:rPr>
          <w:rFonts w:eastAsia="Calibri" w:cs="Calibri"/>
          <w:b/>
          <w:bCs/>
          <w:szCs w:val="22"/>
          <w:lang w:eastAsia="en-US"/>
        </w:rPr>
        <w:t>Turvasüsteemide andmete kasutamine</w:t>
      </w:r>
    </w:p>
    <w:p w14:paraId="44788095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 xml:space="preserve">Turvasüsteemide andmete töötlemine on reguleeritud korralduses </w:t>
      </w:r>
      <w:hyperlink r:id="rId7">
        <w:r w:rsidRPr="00502251">
          <w:rPr>
            <w:rFonts w:eastAsia="Calibri" w:cs="Calibri"/>
            <w:color w:val="0563C1"/>
            <w:szCs w:val="22"/>
            <w:u w:val="single"/>
            <w:lang w:eastAsia="en-US"/>
          </w:rPr>
          <w:t>„Valveseadmestiku kasutamise ja andmete töötlemise juhis“</w:t>
        </w:r>
      </w:hyperlink>
      <w:r w:rsidRPr="00502251">
        <w:rPr>
          <w:rFonts w:eastAsia="Calibri" w:cs="Calibri"/>
          <w:szCs w:val="22"/>
          <w:lang w:eastAsia="en-US"/>
        </w:rPr>
        <w:t>.</w:t>
      </w:r>
    </w:p>
    <w:p w14:paraId="5DE9A832" w14:textId="77777777" w:rsidR="00F117B9" w:rsidRPr="00593B3D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b/>
          <w:bCs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 xml:space="preserve">Ilma isikuandmeteta ruumide kasutuse logi  edastatakse andmelattu erinevate kasutusraportite koostamiseks. </w:t>
      </w:r>
    </w:p>
    <w:p w14:paraId="67E67EB9" w14:textId="77777777" w:rsidR="00F117B9" w:rsidRPr="00502251" w:rsidRDefault="00F117B9" w:rsidP="005526EA">
      <w:pPr>
        <w:numPr>
          <w:ilvl w:val="0"/>
          <w:numId w:val="14"/>
        </w:numPr>
        <w:contextualSpacing/>
        <w:rPr>
          <w:rFonts w:eastAsia="Calibri" w:cs="Calibri"/>
          <w:b/>
          <w:bCs/>
          <w:szCs w:val="22"/>
          <w:lang w:eastAsia="en-US"/>
        </w:rPr>
      </w:pPr>
      <w:r w:rsidRPr="00502251">
        <w:rPr>
          <w:rFonts w:eastAsia="Calibri" w:cs="Calibri"/>
          <w:b/>
          <w:bCs/>
          <w:szCs w:val="22"/>
          <w:lang w:eastAsia="en-US"/>
        </w:rPr>
        <w:t>Seire</w:t>
      </w:r>
    </w:p>
    <w:p w14:paraId="10986304" w14:textId="77777777" w:rsidR="00F117B9" w:rsidRPr="00502251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 xml:space="preserve">Turvaettevõtte töötajad jälgivad ööpäevaringselt olukorda ülikooli objektidel ning kontrollivad väljaspool hoonete lahtioleku aega objektide valves olekut.  </w:t>
      </w:r>
    </w:p>
    <w:p w14:paraId="0FD97C69" w14:textId="77777777" w:rsidR="00F117B9" w:rsidRDefault="00F117B9" w:rsidP="005526EA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502251">
        <w:rPr>
          <w:rFonts w:eastAsia="Calibri" w:cs="Calibri"/>
          <w:szCs w:val="22"/>
          <w:lang w:eastAsia="en-US"/>
        </w:rPr>
        <w:t>Turvatalitus teostab kord aastas läbipääsuvahendite kasutusõiguste kontrolli koostöös struktuuriüksustega.</w:t>
      </w:r>
    </w:p>
    <w:p w14:paraId="6B6E8CBC" w14:textId="50196387" w:rsidR="00855780" w:rsidRPr="00A84917" w:rsidRDefault="00F117B9" w:rsidP="00F919D1">
      <w:pPr>
        <w:numPr>
          <w:ilvl w:val="1"/>
          <w:numId w:val="14"/>
        </w:numPr>
        <w:ind w:left="0" w:firstLine="0"/>
        <w:contextualSpacing/>
        <w:rPr>
          <w:rFonts w:eastAsia="Calibri" w:cs="Calibri"/>
          <w:szCs w:val="22"/>
          <w:lang w:eastAsia="en-US"/>
        </w:rPr>
      </w:pPr>
      <w:r w:rsidRPr="00F117B9">
        <w:rPr>
          <w:rFonts w:eastAsia="Calibri"/>
          <w:szCs w:val="22"/>
          <w:lang w:eastAsia="en-US"/>
        </w:rPr>
        <w:t>Struktuuriüksus peab lepingupartnerite läbipääsuvahendite üle arvestust iseseisvalt ja teavitab turvatalitust kõikidest muudatustest läbipääsuvahendite kasutajate</w:t>
      </w:r>
      <w:r w:rsidR="00A84917">
        <w:rPr>
          <w:rFonts w:eastAsia="Calibri" w:cs="Calibri"/>
          <w:szCs w:val="22"/>
          <w:lang w:eastAsia="en-US"/>
        </w:rPr>
        <w:t xml:space="preserve"> osas.</w:t>
      </w:r>
    </w:p>
    <w:p w14:paraId="2473730E" w14:textId="77777777" w:rsidR="00266E9B" w:rsidRPr="001C72DD" w:rsidRDefault="00266E9B" w:rsidP="00514C27">
      <w:pPr>
        <w:contextualSpacing/>
      </w:pPr>
    </w:p>
    <w:sectPr w:rsidR="00266E9B" w:rsidRPr="001C72DD" w:rsidSect="0098699A">
      <w:headerReference w:type="even" r:id="rId8"/>
      <w:headerReference w:type="default" r:id="rId9"/>
      <w:footerReference w:type="even" r:id="rId10"/>
      <w:pgSz w:w="11906" w:h="16838" w:code="9"/>
      <w:pgMar w:top="680" w:right="851" w:bottom="680" w:left="1701" w:header="397" w:footer="51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DF6C1" w14:textId="77777777" w:rsidR="00780362" w:rsidRDefault="00780362">
      <w:r>
        <w:separator/>
      </w:r>
    </w:p>
  </w:endnote>
  <w:endnote w:type="continuationSeparator" w:id="0">
    <w:p w14:paraId="4D7A536B" w14:textId="77777777" w:rsidR="00780362" w:rsidRDefault="0078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61E4" w14:textId="77777777" w:rsidR="003B4AC6" w:rsidRDefault="006D0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1E0E7F" w14:textId="77777777" w:rsidR="003B4AC6" w:rsidRDefault="003B4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1B17A" w14:textId="77777777" w:rsidR="00780362" w:rsidRDefault="00780362">
      <w:r>
        <w:separator/>
      </w:r>
    </w:p>
  </w:footnote>
  <w:footnote w:type="continuationSeparator" w:id="0">
    <w:p w14:paraId="52D00642" w14:textId="77777777" w:rsidR="00780362" w:rsidRDefault="0078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4C46" w14:textId="77777777" w:rsidR="003B4AC6" w:rsidRDefault="006D0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3118A" w14:textId="77777777" w:rsidR="003B4AC6" w:rsidRDefault="003B4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5FD99B07" w14:textId="77777777" w:rsidR="0098699A" w:rsidRDefault="009869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F5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7C1C"/>
    <w:multiLevelType w:val="multilevel"/>
    <w:tmpl w:val="4EEAE45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1" w15:restartNumberingAfterBreak="0">
    <w:nsid w:val="11230CC5"/>
    <w:multiLevelType w:val="multilevel"/>
    <w:tmpl w:val="AAEEFE4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suff w:val="space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03CC3"/>
    <w:multiLevelType w:val="multilevel"/>
    <w:tmpl w:val="A8D6B47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EA1FA1"/>
    <w:multiLevelType w:val="hybridMultilevel"/>
    <w:tmpl w:val="8856E8AC"/>
    <w:lvl w:ilvl="0" w:tplc="C0FC1094">
      <w:start w:val="1"/>
      <w:numFmt w:val="bullet"/>
      <w:suff w:val="space"/>
      <w:lvlText w:val=""/>
      <w:lvlJc w:val="left"/>
      <w:pPr>
        <w:ind w:left="1332" w:hanging="54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C8239F4"/>
    <w:multiLevelType w:val="multilevel"/>
    <w:tmpl w:val="A1B8922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040D31"/>
    <w:multiLevelType w:val="multilevel"/>
    <w:tmpl w:val="49141AD8"/>
    <w:lvl w:ilvl="0">
      <w:start w:val="1"/>
      <w:numFmt w:val="decimal"/>
      <w:suff w:val="space"/>
      <w:lvlText w:val="§ %1. "/>
      <w:lvlJc w:val="left"/>
      <w:pPr>
        <w:ind w:left="568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4962" w:firstLine="0"/>
      </w:pPr>
      <w:rPr>
        <w:rFonts w:hint="default"/>
        <w:color w:val="auto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FFF0BB2"/>
    <w:multiLevelType w:val="hybridMultilevel"/>
    <w:tmpl w:val="D1F062D8"/>
    <w:lvl w:ilvl="0" w:tplc="235E19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302DD"/>
    <w:multiLevelType w:val="multilevel"/>
    <w:tmpl w:val="8040A0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3."/>
      <w:lvlJc w:val="left"/>
      <w:pPr>
        <w:ind w:left="567" w:hanging="567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Calibri" w:hint="default"/>
      </w:rPr>
    </w:lvl>
  </w:abstractNum>
  <w:abstractNum w:abstractNumId="9" w15:restartNumberingAfterBreak="0">
    <w:nsid w:val="353B4A58"/>
    <w:multiLevelType w:val="multilevel"/>
    <w:tmpl w:val="E280F7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6825FD3"/>
    <w:multiLevelType w:val="multilevel"/>
    <w:tmpl w:val="EBA0093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12027A1"/>
    <w:multiLevelType w:val="multilevel"/>
    <w:tmpl w:val="36B04610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5274B8"/>
    <w:multiLevelType w:val="multilevel"/>
    <w:tmpl w:val="A15232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2E07D99"/>
    <w:multiLevelType w:val="multilevel"/>
    <w:tmpl w:val="218E9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C3C09FE"/>
    <w:multiLevelType w:val="multilevel"/>
    <w:tmpl w:val="24B0F2E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567" w:hanging="71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"/>
      <w:lvlJc w:val="left"/>
      <w:pPr>
        <w:ind w:left="567" w:firstLine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15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B263396"/>
    <w:multiLevelType w:val="multilevel"/>
    <w:tmpl w:val="83666F9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9213900">
    <w:abstractNumId w:val="15"/>
  </w:num>
  <w:num w:numId="2" w16cid:durableId="422264260">
    <w:abstractNumId w:val="16"/>
  </w:num>
  <w:num w:numId="3" w16cid:durableId="102847690">
    <w:abstractNumId w:val="3"/>
  </w:num>
  <w:num w:numId="4" w16cid:durableId="1839997366">
    <w:abstractNumId w:val="12"/>
  </w:num>
  <w:num w:numId="5" w16cid:durableId="884024808">
    <w:abstractNumId w:val="11"/>
  </w:num>
  <w:num w:numId="6" w16cid:durableId="1973711959">
    <w:abstractNumId w:val="11"/>
    <w:lvlOverride w:ilvl="0">
      <w:lvl w:ilvl="0">
        <w:start w:val="1"/>
        <w:numFmt w:val="decimal"/>
        <w:pStyle w:val="Lisatekst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aBodyt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isaBodyt2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7" w16cid:durableId="1692149671">
    <w:abstractNumId w:val="13"/>
  </w:num>
  <w:num w:numId="8" w16cid:durableId="264852092">
    <w:abstractNumId w:val="6"/>
  </w:num>
  <w:num w:numId="9" w16cid:durableId="683826314">
    <w:abstractNumId w:val="6"/>
  </w:num>
  <w:num w:numId="10" w16cid:durableId="685249991">
    <w:abstractNumId w:val="12"/>
  </w:num>
  <w:num w:numId="11" w16cid:durableId="1593271890">
    <w:abstractNumId w:val="12"/>
  </w:num>
  <w:num w:numId="12" w16cid:durableId="903414850">
    <w:abstractNumId w:val="12"/>
  </w:num>
  <w:num w:numId="13" w16cid:durableId="1093865353">
    <w:abstractNumId w:val="4"/>
  </w:num>
  <w:num w:numId="14" w16cid:durableId="1825588675">
    <w:abstractNumId w:val="8"/>
  </w:num>
  <w:num w:numId="15" w16cid:durableId="1196651849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0" w:hanging="710"/>
        </w:pPr>
        <w:rPr>
          <w:rFonts w:cs="Calibri" w:hint="default"/>
        </w:rPr>
      </w:lvl>
    </w:lvlOverride>
    <w:lvlOverride w:ilvl="2">
      <w:lvl w:ilvl="2">
        <w:start w:val="1"/>
        <w:numFmt w:val="decimal"/>
        <w:isLgl/>
        <w:suff w:val="space"/>
        <w:lvlText w:val="%1.%2.%3"/>
        <w:lvlJc w:val="left"/>
        <w:pPr>
          <w:ind w:left="1080" w:hanging="683"/>
        </w:pPr>
        <w:rPr>
          <w:rFonts w:cs="Calibri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cs="Calibri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cs="Calibri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cs="Calibri" w:hint="default"/>
        </w:rPr>
      </w:lvl>
    </w:lvlOverride>
  </w:num>
  <w:num w:numId="16" w16cid:durableId="611476796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0" w:hanging="710"/>
        </w:pPr>
        <w:rPr>
          <w:rFonts w:cs="Calibri" w:hint="default"/>
        </w:rPr>
      </w:lvl>
    </w:lvlOverride>
    <w:lvlOverride w:ilvl="2">
      <w:lvl w:ilvl="2">
        <w:start w:val="1"/>
        <w:numFmt w:val="decimal"/>
        <w:isLgl/>
        <w:suff w:val="space"/>
        <w:lvlText w:val="%1.%2.%3"/>
        <w:lvlJc w:val="left"/>
        <w:pPr>
          <w:ind w:left="1080" w:hanging="683"/>
        </w:pPr>
        <w:rPr>
          <w:rFonts w:cs="Calibri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cs="Calibri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cs="Calibri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cs="Calibri" w:hint="default"/>
        </w:rPr>
      </w:lvl>
    </w:lvlOverride>
  </w:num>
  <w:num w:numId="17" w16cid:durableId="201137636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0" w:hanging="710"/>
        </w:pPr>
        <w:rPr>
          <w:rFonts w:cs="Calibri" w:hint="default"/>
        </w:rPr>
      </w:lvl>
    </w:lvlOverride>
    <w:lvlOverride w:ilvl="2">
      <w:lvl w:ilvl="2">
        <w:start w:val="1"/>
        <w:numFmt w:val="decimal"/>
        <w:isLgl/>
        <w:suff w:val="space"/>
        <w:lvlText w:val="%1.%2.%3"/>
        <w:lvlJc w:val="left"/>
        <w:pPr>
          <w:ind w:left="1080" w:hanging="683"/>
        </w:pPr>
        <w:rPr>
          <w:rFonts w:cs="Calibri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cs="Calibri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cs="Calibri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cs="Calibri" w:hint="default"/>
        </w:rPr>
      </w:lvl>
    </w:lvlOverride>
  </w:num>
  <w:num w:numId="18" w16cid:durableId="991788191">
    <w:abstractNumId w:val="0"/>
  </w:num>
  <w:num w:numId="19" w16cid:durableId="1985547953">
    <w:abstractNumId w:val="14"/>
  </w:num>
  <w:num w:numId="20" w16cid:durableId="671956266">
    <w:abstractNumId w:val="17"/>
  </w:num>
  <w:num w:numId="21" w16cid:durableId="1754936446">
    <w:abstractNumId w:val="2"/>
  </w:num>
  <w:num w:numId="22" w16cid:durableId="184448719">
    <w:abstractNumId w:val="10"/>
  </w:num>
  <w:num w:numId="23" w16cid:durableId="1093085126">
    <w:abstractNumId w:val="1"/>
  </w:num>
  <w:num w:numId="24" w16cid:durableId="2083259992">
    <w:abstractNumId w:val="5"/>
  </w:num>
  <w:num w:numId="25" w16cid:durableId="520900628">
    <w:abstractNumId w:val="9"/>
  </w:num>
  <w:num w:numId="26" w16cid:durableId="376857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2"/>
    <w:rsid w:val="00005AB4"/>
    <w:rsid w:val="00020028"/>
    <w:rsid w:val="0003207A"/>
    <w:rsid w:val="00053E4F"/>
    <w:rsid w:val="00062D42"/>
    <w:rsid w:val="00065EA5"/>
    <w:rsid w:val="00086326"/>
    <w:rsid w:val="000F3532"/>
    <w:rsid w:val="0015159C"/>
    <w:rsid w:val="00165C90"/>
    <w:rsid w:val="0016753A"/>
    <w:rsid w:val="00174FF5"/>
    <w:rsid w:val="00181FE5"/>
    <w:rsid w:val="00186FC2"/>
    <w:rsid w:val="00191C92"/>
    <w:rsid w:val="00197C82"/>
    <w:rsid w:val="001A48DE"/>
    <w:rsid w:val="001C72DD"/>
    <w:rsid w:val="0020707E"/>
    <w:rsid w:val="00216D52"/>
    <w:rsid w:val="00223C38"/>
    <w:rsid w:val="00224DE4"/>
    <w:rsid w:val="00237A8A"/>
    <w:rsid w:val="00263DEF"/>
    <w:rsid w:val="0026472F"/>
    <w:rsid w:val="00266E9B"/>
    <w:rsid w:val="002710B9"/>
    <w:rsid w:val="00292D3B"/>
    <w:rsid w:val="00296B12"/>
    <w:rsid w:val="002C2453"/>
    <w:rsid w:val="002D4DAE"/>
    <w:rsid w:val="002E42B7"/>
    <w:rsid w:val="002E46FA"/>
    <w:rsid w:val="002F4CFD"/>
    <w:rsid w:val="0031029E"/>
    <w:rsid w:val="003111FD"/>
    <w:rsid w:val="00316C91"/>
    <w:rsid w:val="0032275A"/>
    <w:rsid w:val="003534D4"/>
    <w:rsid w:val="00374FF6"/>
    <w:rsid w:val="003A0532"/>
    <w:rsid w:val="003B4AC6"/>
    <w:rsid w:val="003E3BF3"/>
    <w:rsid w:val="003E47C5"/>
    <w:rsid w:val="003E7C85"/>
    <w:rsid w:val="004105B4"/>
    <w:rsid w:val="004162D7"/>
    <w:rsid w:val="00446029"/>
    <w:rsid w:val="00453680"/>
    <w:rsid w:val="004849B4"/>
    <w:rsid w:val="00490791"/>
    <w:rsid w:val="004A7ED8"/>
    <w:rsid w:val="004B2413"/>
    <w:rsid w:val="004C4600"/>
    <w:rsid w:val="004D5FCA"/>
    <w:rsid w:val="004F6479"/>
    <w:rsid w:val="004F7EC2"/>
    <w:rsid w:val="0050223E"/>
    <w:rsid w:val="005078D2"/>
    <w:rsid w:val="00514C27"/>
    <w:rsid w:val="00516127"/>
    <w:rsid w:val="005226E5"/>
    <w:rsid w:val="005526EA"/>
    <w:rsid w:val="00581B1E"/>
    <w:rsid w:val="005916D1"/>
    <w:rsid w:val="00594466"/>
    <w:rsid w:val="005B436C"/>
    <w:rsid w:val="005C7E55"/>
    <w:rsid w:val="005E014E"/>
    <w:rsid w:val="00601459"/>
    <w:rsid w:val="00604ED1"/>
    <w:rsid w:val="00612761"/>
    <w:rsid w:val="00635FE0"/>
    <w:rsid w:val="00652A11"/>
    <w:rsid w:val="006571B5"/>
    <w:rsid w:val="006622D3"/>
    <w:rsid w:val="00675987"/>
    <w:rsid w:val="006C3200"/>
    <w:rsid w:val="006D07D8"/>
    <w:rsid w:val="006E1334"/>
    <w:rsid w:val="007402B4"/>
    <w:rsid w:val="00780362"/>
    <w:rsid w:val="007812FC"/>
    <w:rsid w:val="00795AF6"/>
    <w:rsid w:val="007A4F68"/>
    <w:rsid w:val="007B183B"/>
    <w:rsid w:val="00821FA5"/>
    <w:rsid w:val="00844750"/>
    <w:rsid w:val="00855780"/>
    <w:rsid w:val="00890DF3"/>
    <w:rsid w:val="008B6D49"/>
    <w:rsid w:val="008C3AB8"/>
    <w:rsid w:val="008C79F9"/>
    <w:rsid w:val="008D2DCA"/>
    <w:rsid w:val="008F28A4"/>
    <w:rsid w:val="00913C19"/>
    <w:rsid w:val="00930C7C"/>
    <w:rsid w:val="009505B7"/>
    <w:rsid w:val="0097641D"/>
    <w:rsid w:val="0098699A"/>
    <w:rsid w:val="009B5254"/>
    <w:rsid w:val="009D638A"/>
    <w:rsid w:val="009F71F0"/>
    <w:rsid w:val="00A13811"/>
    <w:rsid w:val="00A174FC"/>
    <w:rsid w:val="00A51164"/>
    <w:rsid w:val="00A615F6"/>
    <w:rsid w:val="00A6532D"/>
    <w:rsid w:val="00A65C40"/>
    <w:rsid w:val="00A66EC1"/>
    <w:rsid w:val="00A80EC2"/>
    <w:rsid w:val="00A84917"/>
    <w:rsid w:val="00AB0F5D"/>
    <w:rsid w:val="00AB7B24"/>
    <w:rsid w:val="00AC6220"/>
    <w:rsid w:val="00AE44D6"/>
    <w:rsid w:val="00B1592C"/>
    <w:rsid w:val="00B3445F"/>
    <w:rsid w:val="00B36905"/>
    <w:rsid w:val="00B4405D"/>
    <w:rsid w:val="00B516F0"/>
    <w:rsid w:val="00B71485"/>
    <w:rsid w:val="00B85859"/>
    <w:rsid w:val="00BA3D67"/>
    <w:rsid w:val="00BA5708"/>
    <w:rsid w:val="00BA5FA8"/>
    <w:rsid w:val="00BB38D5"/>
    <w:rsid w:val="00BB7B8E"/>
    <w:rsid w:val="00BC22CF"/>
    <w:rsid w:val="00C06D7B"/>
    <w:rsid w:val="00C3154A"/>
    <w:rsid w:val="00C37A0E"/>
    <w:rsid w:val="00C47413"/>
    <w:rsid w:val="00C47950"/>
    <w:rsid w:val="00C55AEF"/>
    <w:rsid w:val="00C665D7"/>
    <w:rsid w:val="00C720C2"/>
    <w:rsid w:val="00C82D40"/>
    <w:rsid w:val="00C9363D"/>
    <w:rsid w:val="00CB492A"/>
    <w:rsid w:val="00CC001A"/>
    <w:rsid w:val="00CC2AFF"/>
    <w:rsid w:val="00CF3FD2"/>
    <w:rsid w:val="00CF4B4B"/>
    <w:rsid w:val="00CF503E"/>
    <w:rsid w:val="00D17E69"/>
    <w:rsid w:val="00D24662"/>
    <w:rsid w:val="00D43664"/>
    <w:rsid w:val="00D802B2"/>
    <w:rsid w:val="00DE4433"/>
    <w:rsid w:val="00E15B7E"/>
    <w:rsid w:val="00E359AA"/>
    <w:rsid w:val="00E44CAE"/>
    <w:rsid w:val="00E51D5F"/>
    <w:rsid w:val="00E7551A"/>
    <w:rsid w:val="00E9442B"/>
    <w:rsid w:val="00E94E83"/>
    <w:rsid w:val="00EA444D"/>
    <w:rsid w:val="00EA7DD5"/>
    <w:rsid w:val="00EB24EF"/>
    <w:rsid w:val="00EB4F82"/>
    <w:rsid w:val="00ED183F"/>
    <w:rsid w:val="00EE150D"/>
    <w:rsid w:val="00EF2492"/>
    <w:rsid w:val="00F117B9"/>
    <w:rsid w:val="00F46FA9"/>
    <w:rsid w:val="00F56E77"/>
    <w:rsid w:val="00F67FE3"/>
    <w:rsid w:val="00F73D33"/>
    <w:rsid w:val="00F74BFC"/>
    <w:rsid w:val="00F919D1"/>
    <w:rsid w:val="00FA39DC"/>
    <w:rsid w:val="00FB52B0"/>
    <w:rsid w:val="00FB597B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593ADF18"/>
  <w15:docId w15:val="{C1875BC8-B482-421D-A121-8EEA8E2F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9AA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359AA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rsid w:val="003E3BF3"/>
    <w:pPr>
      <w:spacing w:before="120"/>
    </w:pPr>
  </w:style>
  <w:style w:type="paragraph" w:customStyle="1" w:styleId="Bodyt">
    <w:name w:val="Bodyt"/>
    <w:basedOn w:val="Normal"/>
    <w:rsid w:val="00E359AA"/>
    <w:pPr>
      <w:numPr>
        <w:ilvl w:val="1"/>
        <w:numId w:val="12"/>
      </w:numPr>
    </w:pPr>
    <w:rPr>
      <w:rFonts w:eastAsiaTheme="minorHAnsi"/>
      <w:szCs w:val="22"/>
    </w:rPr>
  </w:style>
  <w:style w:type="paragraph" w:customStyle="1" w:styleId="Pealkiri1">
    <w:name w:val="Pealkiri1"/>
    <w:basedOn w:val="BodyText"/>
    <w:next w:val="BodyText"/>
    <w:qFormat/>
    <w:rsid w:val="008C79F9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E359AA"/>
    <w:pPr>
      <w:spacing w:before="80" w:after="120"/>
    </w:pPr>
  </w:style>
  <w:style w:type="paragraph" w:customStyle="1" w:styleId="Tekst">
    <w:name w:val="Tekst"/>
    <w:basedOn w:val="BodyText"/>
    <w:rsid w:val="00E7551A"/>
  </w:style>
  <w:style w:type="paragraph" w:customStyle="1" w:styleId="Allkirjastajanimi">
    <w:name w:val="Allkirjastaja nimi"/>
    <w:basedOn w:val="Normal"/>
    <w:next w:val="Normal"/>
    <w:qFormat/>
    <w:rsid w:val="00E359AA"/>
  </w:style>
  <w:style w:type="paragraph" w:customStyle="1" w:styleId="Lisatekst">
    <w:name w:val="Lisatekst"/>
    <w:basedOn w:val="BodyText"/>
    <w:rsid w:val="00065EA5"/>
    <w:pPr>
      <w:keepNext/>
      <w:keepLines/>
      <w:numPr>
        <w:numId w:val="5"/>
      </w:numPr>
      <w:tabs>
        <w:tab w:val="left" w:pos="6521"/>
      </w:tabs>
      <w:spacing w:before="120"/>
    </w:pPr>
  </w:style>
  <w:style w:type="paragraph" w:customStyle="1" w:styleId="Body">
    <w:name w:val="Body"/>
    <w:basedOn w:val="Normal"/>
    <w:rsid w:val="00E359AA"/>
    <w:pPr>
      <w:tabs>
        <w:tab w:val="left" w:pos="6521"/>
      </w:tabs>
      <w:jc w:val="both"/>
    </w:pPr>
  </w:style>
  <w:style w:type="paragraph" w:customStyle="1" w:styleId="Lisapealkiri">
    <w:name w:val="Lisapealkiri"/>
    <w:basedOn w:val="BodyText"/>
    <w:next w:val="BodyText"/>
    <w:qFormat/>
    <w:rsid w:val="006D07D8"/>
    <w:pPr>
      <w:tabs>
        <w:tab w:val="left" w:pos="6521"/>
      </w:tabs>
      <w:spacing w:before="280" w:after="280"/>
    </w:pPr>
    <w:rPr>
      <w:b/>
    </w:rPr>
  </w:style>
  <w:style w:type="paragraph" w:customStyle="1" w:styleId="LisaBodyt">
    <w:name w:val="LisaBodyt"/>
    <w:basedOn w:val="Bodyt"/>
    <w:qFormat/>
    <w:rsid w:val="00065EA5"/>
    <w:pPr>
      <w:numPr>
        <w:numId w:val="5"/>
      </w:numPr>
      <w:spacing w:before="80"/>
    </w:pPr>
  </w:style>
  <w:style w:type="paragraph" w:customStyle="1" w:styleId="LisaBodyt2">
    <w:name w:val="LisaBodyt2"/>
    <w:basedOn w:val="LisaBodyt"/>
    <w:qFormat/>
    <w:rsid w:val="00065EA5"/>
    <w:pPr>
      <w:numPr>
        <w:ilvl w:val="2"/>
      </w:numPr>
      <w:spacing w:before="0"/>
    </w:pPr>
  </w:style>
  <w:style w:type="paragraph" w:customStyle="1" w:styleId="BodyR">
    <w:name w:val="BodyR"/>
    <w:basedOn w:val="Body"/>
    <w:qFormat/>
    <w:rsid w:val="00890DF3"/>
    <w:pPr>
      <w:jc w:val="right"/>
    </w:pPr>
  </w:style>
  <w:style w:type="paragraph" w:customStyle="1" w:styleId="BodyTextLisa">
    <w:name w:val="Body Text Lisa"/>
    <w:basedOn w:val="BodyText"/>
    <w:qFormat/>
    <w:rsid w:val="00446029"/>
    <w:pPr>
      <w:spacing w:before="120"/>
    </w:pPr>
  </w:style>
  <w:style w:type="paragraph" w:customStyle="1" w:styleId="Allkirjastatuddigit">
    <w:name w:val="Allkirjastatud digit"/>
    <w:basedOn w:val="Normal"/>
    <w:qFormat/>
    <w:rsid w:val="00E359AA"/>
    <w:pPr>
      <w:spacing w:before="480" w:after="120"/>
    </w:pPr>
  </w:style>
  <w:style w:type="paragraph" w:customStyle="1" w:styleId="Bodyt1">
    <w:name w:val="Bodyt1"/>
    <w:basedOn w:val="Bodyt"/>
    <w:qFormat/>
    <w:rsid w:val="00E359AA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rsid w:val="00E359AA"/>
    <w:rPr>
      <w:rFonts w:ascii="Calibri" w:hAnsi="Calibri"/>
      <w:sz w:val="22"/>
      <w:lang w:eastAsia="en-US"/>
    </w:rPr>
  </w:style>
  <w:style w:type="paragraph" w:customStyle="1" w:styleId="Bodyl">
    <w:name w:val="Bodyl"/>
    <w:basedOn w:val="Normal"/>
    <w:rsid w:val="00E359AA"/>
    <w:pPr>
      <w:jc w:val="right"/>
    </w:pPr>
  </w:style>
  <w:style w:type="paragraph" w:customStyle="1" w:styleId="Bodylisam">
    <w:name w:val="Bodylisam"/>
    <w:basedOn w:val="Normal"/>
    <w:rsid w:val="00E359AA"/>
    <w:pPr>
      <w:spacing w:before="120"/>
    </w:pPr>
  </w:style>
  <w:style w:type="paragraph" w:customStyle="1" w:styleId="Bodym">
    <w:name w:val="Bodym"/>
    <w:basedOn w:val="Normal"/>
    <w:rsid w:val="00E359AA"/>
    <w:pPr>
      <w:numPr>
        <w:ilvl w:val="1"/>
        <w:numId w:val="9"/>
      </w:numPr>
      <w:spacing w:before="80"/>
    </w:pPr>
  </w:style>
  <w:style w:type="paragraph" w:customStyle="1" w:styleId="Bodym1">
    <w:name w:val="Bodym1"/>
    <w:basedOn w:val="Bodym"/>
    <w:rsid w:val="00E359AA"/>
    <w:pPr>
      <w:numPr>
        <w:ilvl w:val="2"/>
      </w:numPr>
      <w:spacing w:before="0"/>
    </w:pPr>
  </w:style>
  <w:style w:type="paragraph" w:customStyle="1" w:styleId="Pealk1">
    <w:name w:val="Pealk1"/>
    <w:basedOn w:val="BodyText"/>
    <w:next w:val="BodyText"/>
    <w:qFormat/>
    <w:rsid w:val="00E359AA"/>
    <w:pPr>
      <w:keepNext/>
      <w:tabs>
        <w:tab w:val="left" w:pos="6521"/>
      </w:tabs>
      <w:spacing w:before="40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8699A"/>
    <w:rPr>
      <w:rFonts w:ascii="Calibri" w:hAnsi="Calibri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117B9"/>
    <w:pPr>
      <w:ind w:left="720"/>
      <w:contextualSpacing/>
    </w:pPr>
    <w:rPr>
      <w:rFonts w:eastAsia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igusaktid.taltech.ee/valveseadmestiku-kasutamise-ja-andmete-tootlemise-juh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kinnitatud_lisaga_delta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Kaskkiri_kinnitatud_lisaga_delta (9)</Template>
  <TotalTime>3</TotalTime>
  <Pages>4</Pages>
  <Words>1177</Words>
  <Characters>9675</Characters>
  <Application>Microsoft Office Word</Application>
  <DocSecurity>0</DocSecurity>
  <Lines>80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Tallinna Tehnikaülikool</vt:lpstr>
      <vt:lpstr>Tallinna Tehnikaülikool</vt:lpstr>
    </vt:vector>
  </TitlesOfParts>
  <Company>TTY  Informaatikainstituut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Inkeri Treial</dc:creator>
  <cp:keywords/>
  <dc:description/>
  <cp:lastModifiedBy>Kairi Schütz</cp:lastModifiedBy>
  <cp:revision>2</cp:revision>
  <cp:lastPrinted>2002-08-26T08:36:00Z</cp:lastPrinted>
  <dcterms:created xsi:type="dcterms:W3CDTF">2025-03-04T08:29:00Z</dcterms:created>
  <dcterms:modified xsi:type="dcterms:W3CDTF">2025-03-04T08:29:00Z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