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74BB" w14:textId="77777777" w:rsidR="003D4C3E" w:rsidRDefault="003D4C3E" w:rsidP="0037273F">
      <w:pPr>
        <w:pStyle w:val="Body"/>
        <w:jc w:val="right"/>
      </w:pPr>
      <w:r>
        <w:t>ALGTEKST-TERVIKTEKST</w:t>
      </w:r>
    </w:p>
    <w:p w14:paraId="15C1E2C0" w14:textId="6CDDA47A" w:rsidR="002D6A49" w:rsidRDefault="003D4C3E" w:rsidP="003D4C3E">
      <w:pPr>
        <w:pStyle w:val="Body"/>
      </w:pPr>
      <w:r>
        <w:t xml:space="preserve">Kinnitatud </w:t>
      </w:r>
      <w:r w:rsidR="0037273F">
        <w:t>k</w:t>
      </w:r>
      <w:r w:rsidR="005061D3">
        <w:t>antsler</w:t>
      </w:r>
      <w:r w:rsidR="005061D3" w:rsidRPr="0037273F">
        <w:t xml:space="preserve">i </w:t>
      </w:r>
      <w:fldSimple w:instr=" delta_regDateTime  \* MERGEFORMAT">
        <w:r w:rsidR="00A54D84">
          <w:t>02.05.2024</w:t>
        </w:r>
      </w:fldSimple>
      <w:r>
        <w:t xml:space="preserve"> </w:t>
      </w:r>
      <w:r w:rsidR="002D6A49" w:rsidRPr="0037273F">
        <w:t xml:space="preserve">korraldusega nr </w:t>
      </w:r>
      <w:r w:rsidR="005061D3" w:rsidRPr="0037273F">
        <w:fldChar w:fldCharType="begin"/>
      </w:r>
      <w:r w:rsidR="00A54D84">
        <w:instrText xml:space="preserve"> delta_regNumber</w:instrText>
      </w:r>
      <w:r w:rsidR="005061D3" w:rsidRPr="0037273F">
        <w:fldChar w:fldCharType="separate"/>
      </w:r>
      <w:r w:rsidR="00A54D84">
        <w:t>108</w:t>
      </w:r>
      <w:r w:rsidR="005061D3" w:rsidRPr="0037273F">
        <w:fldChar w:fldCharType="end"/>
      </w:r>
    </w:p>
    <w:p w14:paraId="12CC0C7B" w14:textId="77777777" w:rsidR="003D4C3E" w:rsidRDefault="003D4C3E" w:rsidP="003D4C3E">
      <w:pPr>
        <w:pStyle w:val="Body"/>
      </w:pPr>
    </w:p>
    <w:p w14:paraId="70D00D6F" w14:textId="77777777" w:rsidR="003D4C3E" w:rsidRDefault="003D4C3E" w:rsidP="003D4C3E">
      <w:pPr>
        <w:pStyle w:val="Body"/>
      </w:pPr>
    </w:p>
    <w:p w14:paraId="62A3C350" w14:textId="2EC04E9A" w:rsidR="0037273F" w:rsidRDefault="004E2A5E" w:rsidP="0037273F">
      <w:pPr>
        <w:pStyle w:val="Body"/>
        <w:spacing w:after="200"/>
        <w:jc w:val="both"/>
      </w:pPr>
      <w:r w:rsidRPr="004E2A5E">
        <w:t xml:space="preserve">Redaktsiooni jõustumise kuupäev: </w:t>
      </w:r>
      <w:r>
        <w:t>02.05.2024</w:t>
      </w:r>
    </w:p>
    <w:p w14:paraId="150A9A89" w14:textId="77777777" w:rsidR="0037273F" w:rsidRDefault="0037273F" w:rsidP="0037273F">
      <w:pPr>
        <w:pStyle w:val="Title"/>
      </w:pPr>
      <w:bookmarkStart w:id="0" w:name="_Hlk165359302"/>
      <w:r>
        <w:t>Pöördumiste, intsidentide, sündmuste ja probleemide haldus</w:t>
      </w:r>
    </w:p>
    <w:bookmarkEnd w:id="0"/>
    <w:p w14:paraId="52D73DBB" w14:textId="77777777" w:rsidR="0037273F" w:rsidRDefault="0037273F" w:rsidP="0037273F">
      <w:pPr>
        <w:jc w:val="both"/>
      </w:pPr>
    </w:p>
    <w:sdt>
      <w:sdtPr>
        <w:rPr>
          <w:rFonts w:asciiTheme="minorHAnsi" w:eastAsiaTheme="minorHAnsi" w:hAnsiTheme="minorHAnsi" w:cstheme="minorBidi"/>
          <w:b w:val="0"/>
          <w:color w:val="auto"/>
          <w:sz w:val="22"/>
          <w:szCs w:val="22"/>
          <w:lang w:eastAsia="en-US"/>
        </w:rPr>
        <w:id w:val="1552514757"/>
        <w:docPartObj>
          <w:docPartGallery w:val="Table of Contents"/>
          <w:docPartUnique/>
        </w:docPartObj>
      </w:sdtPr>
      <w:sdtEndPr/>
      <w:sdtContent>
        <w:p w14:paraId="2667FF1C" w14:textId="77777777" w:rsidR="0037273F" w:rsidRDefault="0037273F" w:rsidP="0037273F">
          <w:pPr>
            <w:pStyle w:val="TOCHeading"/>
            <w:jc w:val="both"/>
          </w:pPr>
          <w:r>
            <w:t>Sisukord</w:t>
          </w:r>
        </w:p>
        <w:p w14:paraId="7EB29648" w14:textId="27DF0E66" w:rsidR="0037273F" w:rsidRDefault="0037273F" w:rsidP="0037273F">
          <w:pPr>
            <w:pStyle w:val="TOC1"/>
            <w:rPr>
              <w:rFonts w:eastAsiaTheme="minorEastAsia"/>
              <w:noProof/>
              <w:kern w:val="2"/>
              <w:lang w:val="en-GB" w:eastAsia="en-GB"/>
              <w14:ligatures w14:val="standardContextual"/>
            </w:rPr>
          </w:pPr>
          <w:r>
            <w:fldChar w:fldCharType="begin"/>
          </w:r>
          <w:r>
            <w:instrText>TOC \o "1-3" \h \z \u</w:instrText>
          </w:r>
          <w:r>
            <w:fldChar w:fldCharType="separate"/>
          </w:r>
          <w:hyperlink w:anchor="_Toc163738641" w:history="1">
            <w:r w:rsidRPr="00DC1C0D">
              <w:rPr>
                <w:rStyle w:val="Hyperlink"/>
                <w:noProof/>
              </w:rPr>
              <w:t>1</w:t>
            </w:r>
            <w:r>
              <w:rPr>
                <w:rFonts w:eastAsiaTheme="minorEastAsia"/>
                <w:noProof/>
                <w:kern w:val="2"/>
                <w:lang w:val="en-GB" w:eastAsia="en-GB"/>
                <w14:ligatures w14:val="standardContextual"/>
              </w:rPr>
              <w:tab/>
            </w:r>
            <w:r w:rsidRPr="00DC1C0D">
              <w:rPr>
                <w:rStyle w:val="Hyperlink"/>
                <w:noProof/>
              </w:rPr>
              <w:t>Üldine</w:t>
            </w:r>
            <w:r>
              <w:rPr>
                <w:noProof/>
                <w:webHidden/>
              </w:rPr>
              <w:tab/>
            </w:r>
            <w:r>
              <w:rPr>
                <w:noProof/>
                <w:webHidden/>
              </w:rPr>
              <w:fldChar w:fldCharType="begin"/>
            </w:r>
            <w:r>
              <w:rPr>
                <w:noProof/>
                <w:webHidden/>
              </w:rPr>
              <w:instrText xml:space="preserve"> PAGEREF _Toc163738641 \h </w:instrText>
            </w:r>
            <w:r>
              <w:rPr>
                <w:noProof/>
                <w:webHidden/>
              </w:rPr>
            </w:r>
            <w:r>
              <w:rPr>
                <w:noProof/>
                <w:webHidden/>
              </w:rPr>
              <w:fldChar w:fldCharType="separate"/>
            </w:r>
            <w:r>
              <w:rPr>
                <w:noProof/>
                <w:webHidden/>
              </w:rPr>
              <w:t>2</w:t>
            </w:r>
            <w:r>
              <w:rPr>
                <w:noProof/>
                <w:webHidden/>
              </w:rPr>
              <w:fldChar w:fldCharType="end"/>
            </w:r>
          </w:hyperlink>
        </w:p>
        <w:p w14:paraId="243C4271" w14:textId="5F41F161" w:rsidR="0037273F" w:rsidRDefault="000558F7" w:rsidP="0037273F">
          <w:pPr>
            <w:pStyle w:val="TOC1"/>
            <w:rPr>
              <w:rFonts w:eastAsiaTheme="minorEastAsia"/>
              <w:noProof/>
              <w:kern w:val="2"/>
              <w:lang w:val="en-GB" w:eastAsia="en-GB"/>
              <w14:ligatures w14:val="standardContextual"/>
            </w:rPr>
          </w:pPr>
          <w:hyperlink w:anchor="_Toc163738642" w:history="1">
            <w:r w:rsidR="0037273F" w:rsidRPr="00DC1C0D">
              <w:rPr>
                <w:rStyle w:val="Hyperlink"/>
                <w:noProof/>
              </w:rPr>
              <w:t>2</w:t>
            </w:r>
            <w:r w:rsidR="0037273F">
              <w:rPr>
                <w:rFonts w:eastAsiaTheme="minorEastAsia"/>
                <w:noProof/>
                <w:kern w:val="2"/>
                <w:lang w:val="en-GB" w:eastAsia="en-GB"/>
                <w14:ligatures w14:val="standardContextual"/>
              </w:rPr>
              <w:tab/>
            </w:r>
            <w:r w:rsidR="0037273F" w:rsidRPr="00DC1C0D">
              <w:rPr>
                <w:rStyle w:val="Hyperlink"/>
                <w:noProof/>
              </w:rPr>
              <w:t>Pöördumiste tüübid</w:t>
            </w:r>
            <w:r w:rsidR="0037273F">
              <w:rPr>
                <w:noProof/>
                <w:webHidden/>
              </w:rPr>
              <w:tab/>
            </w:r>
            <w:r w:rsidR="0037273F">
              <w:rPr>
                <w:noProof/>
                <w:webHidden/>
              </w:rPr>
              <w:fldChar w:fldCharType="begin"/>
            </w:r>
            <w:r w:rsidR="0037273F">
              <w:rPr>
                <w:noProof/>
                <w:webHidden/>
              </w:rPr>
              <w:instrText xml:space="preserve"> PAGEREF _Toc163738642 \h </w:instrText>
            </w:r>
            <w:r w:rsidR="0037273F">
              <w:rPr>
                <w:noProof/>
                <w:webHidden/>
              </w:rPr>
            </w:r>
            <w:r w:rsidR="0037273F">
              <w:rPr>
                <w:noProof/>
                <w:webHidden/>
              </w:rPr>
              <w:fldChar w:fldCharType="separate"/>
            </w:r>
            <w:r w:rsidR="0037273F">
              <w:rPr>
                <w:noProof/>
                <w:webHidden/>
              </w:rPr>
              <w:t>2</w:t>
            </w:r>
            <w:r w:rsidR="0037273F">
              <w:rPr>
                <w:noProof/>
                <w:webHidden/>
              </w:rPr>
              <w:fldChar w:fldCharType="end"/>
            </w:r>
          </w:hyperlink>
        </w:p>
        <w:p w14:paraId="36CDAD50" w14:textId="1905EFFA" w:rsidR="0037273F" w:rsidRDefault="000558F7" w:rsidP="0037273F">
          <w:pPr>
            <w:pStyle w:val="TOC1"/>
            <w:rPr>
              <w:rFonts w:eastAsiaTheme="minorEastAsia"/>
              <w:noProof/>
              <w:kern w:val="2"/>
              <w:lang w:val="en-GB" w:eastAsia="en-GB"/>
              <w14:ligatures w14:val="standardContextual"/>
            </w:rPr>
          </w:pPr>
          <w:hyperlink w:anchor="_Toc163738643" w:history="1">
            <w:r w:rsidR="0037273F" w:rsidRPr="00DC1C0D">
              <w:rPr>
                <w:rStyle w:val="Hyperlink"/>
                <w:noProof/>
              </w:rPr>
              <w:t>3</w:t>
            </w:r>
            <w:r w:rsidR="0037273F">
              <w:rPr>
                <w:rFonts w:eastAsiaTheme="minorEastAsia"/>
                <w:noProof/>
                <w:kern w:val="2"/>
                <w:lang w:val="en-GB" w:eastAsia="en-GB"/>
                <w14:ligatures w14:val="standardContextual"/>
              </w:rPr>
              <w:tab/>
            </w:r>
            <w:r w:rsidR="0037273F" w:rsidRPr="00DC1C0D">
              <w:rPr>
                <w:rStyle w:val="Hyperlink"/>
                <w:noProof/>
              </w:rPr>
              <w:t>Pöördumiste lahendamine</w:t>
            </w:r>
            <w:r w:rsidR="0037273F">
              <w:rPr>
                <w:noProof/>
                <w:webHidden/>
              </w:rPr>
              <w:tab/>
            </w:r>
            <w:r w:rsidR="0037273F">
              <w:rPr>
                <w:noProof/>
                <w:webHidden/>
              </w:rPr>
              <w:fldChar w:fldCharType="begin"/>
            </w:r>
            <w:r w:rsidR="0037273F">
              <w:rPr>
                <w:noProof/>
                <w:webHidden/>
              </w:rPr>
              <w:instrText xml:space="preserve"> PAGEREF _Toc163738643 \h </w:instrText>
            </w:r>
            <w:r w:rsidR="0037273F">
              <w:rPr>
                <w:noProof/>
                <w:webHidden/>
              </w:rPr>
            </w:r>
            <w:r w:rsidR="0037273F">
              <w:rPr>
                <w:noProof/>
                <w:webHidden/>
              </w:rPr>
              <w:fldChar w:fldCharType="separate"/>
            </w:r>
            <w:r w:rsidR="0037273F">
              <w:rPr>
                <w:noProof/>
                <w:webHidden/>
              </w:rPr>
              <w:t>4</w:t>
            </w:r>
            <w:r w:rsidR="0037273F">
              <w:rPr>
                <w:noProof/>
                <w:webHidden/>
              </w:rPr>
              <w:fldChar w:fldCharType="end"/>
            </w:r>
          </w:hyperlink>
        </w:p>
        <w:p w14:paraId="0B7E9BC0" w14:textId="3CB5E731"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44" w:history="1">
            <w:r w:rsidR="0037273F" w:rsidRPr="00DC1C0D">
              <w:rPr>
                <w:rStyle w:val="Hyperlink"/>
                <w:noProof/>
              </w:rPr>
              <w:t>3.1</w:t>
            </w:r>
            <w:r w:rsidR="0037273F">
              <w:rPr>
                <w:rFonts w:eastAsiaTheme="minorEastAsia"/>
                <w:noProof/>
                <w:kern w:val="2"/>
                <w:lang w:val="en-GB" w:eastAsia="en-GB"/>
                <w14:ligatures w14:val="standardContextual"/>
              </w:rPr>
              <w:tab/>
            </w:r>
            <w:r w:rsidR="0037273F" w:rsidRPr="00DC1C0D">
              <w:rPr>
                <w:rStyle w:val="Hyperlink"/>
                <w:noProof/>
              </w:rPr>
              <w:t>Pöördumiste kanalid ja nende registreerimine</w:t>
            </w:r>
            <w:r w:rsidR="0037273F">
              <w:rPr>
                <w:noProof/>
                <w:webHidden/>
              </w:rPr>
              <w:tab/>
            </w:r>
            <w:r w:rsidR="0037273F">
              <w:rPr>
                <w:noProof/>
                <w:webHidden/>
              </w:rPr>
              <w:fldChar w:fldCharType="begin"/>
            </w:r>
            <w:r w:rsidR="0037273F">
              <w:rPr>
                <w:noProof/>
                <w:webHidden/>
              </w:rPr>
              <w:instrText xml:space="preserve"> PAGEREF _Toc163738644 \h </w:instrText>
            </w:r>
            <w:r w:rsidR="0037273F">
              <w:rPr>
                <w:noProof/>
                <w:webHidden/>
              </w:rPr>
            </w:r>
            <w:r w:rsidR="0037273F">
              <w:rPr>
                <w:noProof/>
                <w:webHidden/>
              </w:rPr>
              <w:fldChar w:fldCharType="separate"/>
            </w:r>
            <w:r w:rsidR="0037273F">
              <w:rPr>
                <w:noProof/>
                <w:webHidden/>
              </w:rPr>
              <w:t>4</w:t>
            </w:r>
            <w:r w:rsidR="0037273F">
              <w:rPr>
                <w:noProof/>
                <w:webHidden/>
              </w:rPr>
              <w:fldChar w:fldCharType="end"/>
            </w:r>
          </w:hyperlink>
        </w:p>
        <w:p w14:paraId="1329C562" w14:textId="3F697141"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45" w:history="1">
            <w:r w:rsidR="0037273F" w:rsidRPr="00DC1C0D">
              <w:rPr>
                <w:rStyle w:val="Hyperlink"/>
                <w:noProof/>
              </w:rPr>
              <w:t>3.2</w:t>
            </w:r>
            <w:r w:rsidR="0037273F">
              <w:rPr>
                <w:rFonts w:eastAsiaTheme="minorEastAsia"/>
                <w:noProof/>
                <w:kern w:val="2"/>
                <w:lang w:val="en-GB" w:eastAsia="en-GB"/>
                <w14:ligatures w14:val="standardContextual"/>
              </w:rPr>
              <w:tab/>
            </w:r>
            <w:r w:rsidR="0037273F" w:rsidRPr="00DC1C0D">
              <w:rPr>
                <w:rStyle w:val="Hyperlink"/>
                <w:noProof/>
              </w:rPr>
              <w:t>Pöördumistele reageerimine ja esimese vastuse andmine</w:t>
            </w:r>
            <w:r w:rsidR="0037273F">
              <w:rPr>
                <w:noProof/>
                <w:webHidden/>
              </w:rPr>
              <w:tab/>
            </w:r>
            <w:r w:rsidR="0037273F">
              <w:rPr>
                <w:noProof/>
                <w:webHidden/>
              </w:rPr>
              <w:fldChar w:fldCharType="begin"/>
            </w:r>
            <w:r w:rsidR="0037273F">
              <w:rPr>
                <w:noProof/>
                <w:webHidden/>
              </w:rPr>
              <w:instrText xml:space="preserve"> PAGEREF _Toc163738645 \h </w:instrText>
            </w:r>
            <w:r w:rsidR="0037273F">
              <w:rPr>
                <w:noProof/>
                <w:webHidden/>
              </w:rPr>
            </w:r>
            <w:r w:rsidR="0037273F">
              <w:rPr>
                <w:noProof/>
                <w:webHidden/>
              </w:rPr>
              <w:fldChar w:fldCharType="separate"/>
            </w:r>
            <w:r w:rsidR="0037273F">
              <w:rPr>
                <w:noProof/>
                <w:webHidden/>
              </w:rPr>
              <w:t>5</w:t>
            </w:r>
            <w:r w:rsidR="0037273F">
              <w:rPr>
                <w:noProof/>
                <w:webHidden/>
              </w:rPr>
              <w:fldChar w:fldCharType="end"/>
            </w:r>
          </w:hyperlink>
        </w:p>
        <w:p w14:paraId="4485EFA8" w14:textId="6A81068C"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46" w:history="1">
            <w:r w:rsidR="0037273F" w:rsidRPr="00DC1C0D">
              <w:rPr>
                <w:rStyle w:val="Hyperlink"/>
                <w:noProof/>
              </w:rPr>
              <w:t>3.3</w:t>
            </w:r>
            <w:r w:rsidR="0037273F">
              <w:rPr>
                <w:rFonts w:eastAsiaTheme="minorEastAsia"/>
                <w:noProof/>
                <w:kern w:val="2"/>
                <w:lang w:val="en-GB" w:eastAsia="en-GB"/>
                <w14:ligatures w14:val="standardContextual"/>
              </w:rPr>
              <w:tab/>
            </w:r>
            <w:r w:rsidR="0037273F" w:rsidRPr="00DC1C0D">
              <w:rPr>
                <w:rStyle w:val="Hyperlink"/>
                <w:noProof/>
              </w:rPr>
              <w:t>Pöördumise lahendamine ja lõpetamine</w:t>
            </w:r>
            <w:r w:rsidR="0037273F">
              <w:rPr>
                <w:noProof/>
                <w:webHidden/>
              </w:rPr>
              <w:tab/>
            </w:r>
            <w:r w:rsidR="0037273F">
              <w:rPr>
                <w:noProof/>
                <w:webHidden/>
              </w:rPr>
              <w:fldChar w:fldCharType="begin"/>
            </w:r>
            <w:r w:rsidR="0037273F">
              <w:rPr>
                <w:noProof/>
                <w:webHidden/>
              </w:rPr>
              <w:instrText xml:space="preserve"> PAGEREF _Toc163738646 \h </w:instrText>
            </w:r>
            <w:r w:rsidR="0037273F">
              <w:rPr>
                <w:noProof/>
                <w:webHidden/>
              </w:rPr>
            </w:r>
            <w:r w:rsidR="0037273F">
              <w:rPr>
                <w:noProof/>
                <w:webHidden/>
              </w:rPr>
              <w:fldChar w:fldCharType="separate"/>
            </w:r>
            <w:r w:rsidR="0037273F">
              <w:rPr>
                <w:noProof/>
                <w:webHidden/>
              </w:rPr>
              <w:t>5</w:t>
            </w:r>
            <w:r w:rsidR="0037273F">
              <w:rPr>
                <w:noProof/>
                <w:webHidden/>
              </w:rPr>
              <w:fldChar w:fldCharType="end"/>
            </w:r>
          </w:hyperlink>
        </w:p>
        <w:p w14:paraId="6147DC91" w14:textId="636E5D13" w:rsidR="0037273F" w:rsidRDefault="000558F7" w:rsidP="0037273F">
          <w:pPr>
            <w:pStyle w:val="TOC1"/>
            <w:rPr>
              <w:rFonts w:eastAsiaTheme="minorEastAsia"/>
              <w:noProof/>
              <w:kern w:val="2"/>
              <w:lang w:val="en-GB" w:eastAsia="en-GB"/>
              <w14:ligatures w14:val="standardContextual"/>
            </w:rPr>
          </w:pPr>
          <w:hyperlink w:anchor="_Toc163738647" w:history="1">
            <w:r w:rsidR="0037273F" w:rsidRPr="00DC1C0D">
              <w:rPr>
                <w:rStyle w:val="Hyperlink"/>
                <w:noProof/>
              </w:rPr>
              <w:t>4</w:t>
            </w:r>
            <w:r w:rsidR="0037273F">
              <w:rPr>
                <w:rFonts w:eastAsiaTheme="minorEastAsia"/>
                <w:noProof/>
                <w:kern w:val="2"/>
                <w:lang w:val="en-GB" w:eastAsia="en-GB"/>
                <w14:ligatures w14:val="standardContextual"/>
              </w:rPr>
              <w:tab/>
            </w:r>
            <w:r w:rsidR="0037273F" w:rsidRPr="00DC1C0D">
              <w:rPr>
                <w:rStyle w:val="Hyperlink"/>
                <w:noProof/>
              </w:rPr>
              <w:t>Intsidendihalduse portsessi kirjeldus</w:t>
            </w:r>
            <w:r w:rsidR="0037273F">
              <w:rPr>
                <w:noProof/>
                <w:webHidden/>
              </w:rPr>
              <w:tab/>
            </w:r>
            <w:r w:rsidR="0037273F">
              <w:rPr>
                <w:noProof/>
                <w:webHidden/>
              </w:rPr>
              <w:fldChar w:fldCharType="begin"/>
            </w:r>
            <w:r w:rsidR="0037273F">
              <w:rPr>
                <w:noProof/>
                <w:webHidden/>
              </w:rPr>
              <w:instrText xml:space="preserve"> PAGEREF _Toc163738647 \h </w:instrText>
            </w:r>
            <w:r w:rsidR="0037273F">
              <w:rPr>
                <w:noProof/>
                <w:webHidden/>
              </w:rPr>
            </w:r>
            <w:r w:rsidR="0037273F">
              <w:rPr>
                <w:noProof/>
                <w:webHidden/>
              </w:rPr>
              <w:fldChar w:fldCharType="separate"/>
            </w:r>
            <w:r w:rsidR="0037273F">
              <w:rPr>
                <w:noProof/>
                <w:webHidden/>
              </w:rPr>
              <w:t>5</w:t>
            </w:r>
            <w:r w:rsidR="0037273F">
              <w:rPr>
                <w:noProof/>
                <w:webHidden/>
              </w:rPr>
              <w:fldChar w:fldCharType="end"/>
            </w:r>
          </w:hyperlink>
        </w:p>
        <w:p w14:paraId="1CE58D08" w14:textId="6D81DA7A"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48" w:history="1">
            <w:r w:rsidR="0037273F" w:rsidRPr="00DC1C0D">
              <w:rPr>
                <w:rStyle w:val="Hyperlink"/>
                <w:noProof/>
              </w:rPr>
              <w:t>4.1</w:t>
            </w:r>
            <w:r w:rsidR="0037273F">
              <w:rPr>
                <w:rFonts w:eastAsiaTheme="minorEastAsia"/>
                <w:noProof/>
                <w:kern w:val="2"/>
                <w:lang w:val="en-GB" w:eastAsia="en-GB"/>
                <w14:ligatures w14:val="standardContextual"/>
              </w:rPr>
              <w:tab/>
            </w:r>
            <w:r w:rsidR="0037273F" w:rsidRPr="00DC1C0D">
              <w:rPr>
                <w:rStyle w:val="Hyperlink"/>
                <w:noProof/>
              </w:rPr>
              <w:t>Intsidendi avastamine</w:t>
            </w:r>
            <w:r w:rsidR="0037273F">
              <w:rPr>
                <w:noProof/>
                <w:webHidden/>
              </w:rPr>
              <w:tab/>
            </w:r>
            <w:r w:rsidR="0037273F">
              <w:rPr>
                <w:noProof/>
                <w:webHidden/>
              </w:rPr>
              <w:fldChar w:fldCharType="begin"/>
            </w:r>
            <w:r w:rsidR="0037273F">
              <w:rPr>
                <w:noProof/>
                <w:webHidden/>
              </w:rPr>
              <w:instrText xml:space="preserve"> PAGEREF _Toc163738648 \h </w:instrText>
            </w:r>
            <w:r w:rsidR="0037273F">
              <w:rPr>
                <w:noProof/>
                <w:webHidden/>
              </w:rPr>
            </w:r>
            <w:r w:rsidR="0037273F">
              <w:rPr>
                <w:noProof/>
                <w:webHidden/>
              </w:rPr>
              <w:fldChar w:fldCharType="separate"/>
            </w:r>
            <w:r w:rsidR="0037273F">
              <w:rPr>
                <w:noProof/>
                <w:webHidden/>
              </w:rPr>
              <w:t>6</w:t>
            </w:r>
            <w:r w:rsidR="0037273F">
              <w:rPr>
                <w:noProof/>
                <w:webHidden/>
              </w:rPr>
              <w:fldChar w:fldCharType="end"/>
            </w:r>
          </w:hyperlink>
        </w:p>
        <w:p w14:paraId="2D602407" w14:textId="79C90FE4"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49" w:history="1">
            <w:r w:rsidR="0037273F" w:rsidRPr="00DC1C0D">
              <w:rPr>
                <w:rStyle w:val="Hyperlink"/>
                <w:noProof/>
              </w:rPr>
              <w:t>4.2</w:t>
            </w:r>
            <w:r w:rsidR="0037273F">
              <w:rPr>
                <w:rFonts w:eastAsiaTheme="minorEastAsia"/>
                <w:noProof/>
                <w:kern w:val="2"/>
                <w:lang w:val="en-GB" w:eastAsia="en-GB"/>
                <w14:ligatures w14:val="standardContextual"/>
              </w:rPr>
              <w:tab/>
            </w:r>
            <w:r w:rsidR="0037273F" w:rsidRPr="00DC1C0D">
              <w:rPr>
                <w:rStyle w:val="Hyperlink"/>
                <w:noProof/>
              </w:rPr>
              <w:t>Intsidendile reageerimine ja prioriteetide määramine</w:t>
            </w:r>
            <w:r w:rsidR="0037273F">
              <w:rPr>
                <w:noProof/>
                <w:webHidden/>
              </w:rPr>
              <w:tab/>
            </w:r>
            <w:r w:rsidR="0037273F">
              <w:rPr>
                <w:noProof/>
                <w:webHidden/>
              </w:rPr>
              <w:fldChar w:fldCharType="begin"/>
            </w:r>
            <w:r w:rsidR="0037273F">
              <w:rPr>
                <w:noProof/>
                <w:webHidden/>
              </w:rPr>
              <w:instrText xml:space="preserve"> PAGEREF _Toc163738649 \h </w:instrText>
            </w:r>
            <w:r w:rsidR="0037273F">
              <w:rPr>
                <w:noProof/>
                <w:webHidden/>
              </w:rPr>
            </w:r>
            <w:r w:rsidR="0037273F">
              <w:rPr>
                <w:noProof/>
                <w:webHidden/>
              </w:rPr>
              <w:fldChar w:fldCharType="separate"/>
            </w:r>
            <w:r w:rsidR="0037273F">
              <w:rPr>
                <w:noProof/>
                <w:webHidden/>
              </w:rPr>
              <w:t>6</w:t>
            </w:r>
            <w:r w:rsidR="0037273F">
              <w:rPr>
                <w:noProof/>
                <w:webHidden/>
              </w:rPr>
              <w:fldChar w:fldCharType="end"/>
            </w:r>
          </w:hyperlink>
        </w:p>
        <w:p w14:paraId="5C52FC41" w14:textId="33B4EE7B"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50" w:history="1">
            <w:r w:rsidR="0037273F" w:rsidRPr="00DC1C0D">
              <w:rPr>
                <w:rStyle w:val="Hyperlink"/>
                <w:noProof/>
              </w:rPr>
              <w:t>4.3</w:t>
            </w:r>
            <w:r w:rsidR="0037273F">
              <w:rPr>
                <w:rFonts w:eastAsiaTheme="minorEastAsia"/>
                <w:noProof/>
                <w:kern w:val="2"/>
                <w:lang w:val="en-GB" w:eastAsia="en-GB"/>
                <w14:ligatures w14:val="standardContextual"/>
              </w:rPr>
              <w:tab/>
            </w:r>
            <w:r w:rsidR="0037273F" w:rsidRPr="00DC1C0D">
              <w:rPr>
                <w:rStyle w:val="Hyperlink"/>
                <w:noProof/>
              </w:rPr>
              <w:t>Intsidendi lahendamine</w:t>
            </w:r>
            <w:r w:rsidR="0037273F">
              <w:rPr>
                <w:noProof/>
                <w:webHidden/>
              </w:rPr>
              <w:tab/>
            </w:r>
            <w:r w:rsidR="0037273F">
              <w:rPr>
                <w:noProof/>
                <w:webHidden/>
              </w:rPr>
              <w:fldChar w:fldCharType="begin"/>
            </w:r>
            <w:r w:rsidR="0037273F">
              <w:rPr>
                <w:noProof/>
                <w:webHidden/>
              </w:rPr>
              <w:instrText xml:space="preserve"> PAGEREF _Toc163738650 \h </w:instrText>
            </w:r>
            <w:r w:rsidR="0037273F">
              <w:rPr>
                <w:noProof/>
                <w:webHidden/>
              </w:rPr>
            </w:r>
            <w:r w:rsidR="0037273F">
              <w:rPr>
                <w:noProof/>
                <w:webHidden/>
              </w:rPr>
              <w:fldChar w:fldCharType="separate"/>
            </w:r>
            <w:r w:rsidR="0037273F">
              <w:rPr>
                <w:noProof/>
                <w:webHidden/>
              </w:rPr>
              <w:t>8</w:t>
            </w:r>
            <w:r w:rsidR="0037273F">
              <w:rPr>
                <w:noProof/>
                <w:webHidden/>
              </w:rPr>
              <w:fldChar w:fldCharType="end"/>
            </w:r>
          </w:hyperlink>
        </w:p>
        <w:p w14:paraId="76A4300A" w14:textId="68E231E9"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51" w:history="1">
            <w:r w:rsidR="0037273F" w:rsidRPr="00DC1C0D">
              <w:rPr>
                <w:rStyle w:val="Hyperlink"/>
                <w:noProof/>
              </w:rPr>
              <w:t>4.4</w:t>
            </w:r>
            <w:r w:rsidR="0037273F">
              <w:rPr>
                <w:rFonts w:eastAsiaTheme="minorEastAsia"/>
                <w:noProof/>
                <w:kern w:val="2"/>
                <w:lang w:val="en-GB" w:eastAsia="en-GB"/>
                <w14:ligatures w14:val="standardContextual"/>
              </w:rPr>
              <w:tab/>
            </w:r>
            <w:r w:rsidR="0037273F" w:rsidRPr="00DC1C0D">
              <w:rPr>
                <w:rStyle w:val="Hyperlink"/>
                <w:noProof/>
              </w:rPr>
              <w:t>Intsidendi sulgemine ja järel analüüs</w:t>
            </w:r>
            <w:r w:rsidR="0037273F">
              <w:rPr>
                <w:noProof/>
                <w:webHidden/>
              </w:rPr>
              <w:tab/>
            </w:r>
            <w:r w:rsidR="0037273F">
              <w:rPr>
                <w:noProof/>
                <w:webHidden/>
              </w:rPr>
              <w:fldChar w:fldCharType="begin"/>
            </w:r>
            <w:r w:rsidR="0037273F">
              <w:rPr>
                <w:noProof/>
                <w:webHidden/>
              </w:rPr>
              <w:instrText xml:space="preserve"> PAGEREF _Toc163738651 \h </w:instrText>
            </w:r>
            <w:r w:rsidR="0037273F">
              <w:rPr>
                <w:noProof/>
                <w:webHidden/>
              </w:rPr>
            </w:r>
            <w:r w:rsidR="0037273F">
              <w:rPr>
                <w:noProof/>
                <w:webHidden/>
              </w:rPr>
              <w:fldChar w:fldCharType="separate"/>
            </w:r>
            <w:r w:rsidR="0037273F">
              <w:rPr>
                <w:noProof/>
                <w:webHidden/>
              </w:rPr>
              <w:t>8</w:t>
            </w:r>
            <w:r w:rsidR="0037273F">
              <w:rPr>
                <w:noProof/>
                <w:webHidden/>
              </w:rPr>
              <w:fldChar w:fldCharType="end"/>
            </w:r>
          </w:hyperlink>
        </w:p>
        <w:p w14:paraId="13D3D517" w14:textId="7E7646B1" w:rsidR="0037273F" w:rsidRDefault="000558F7" w:rsidP="0037273F">
          <w:pPr>
            <w:pStyle w:val="TOC1"/>
            <w:rPr>
              <w:rFonts w:eastAsiaTheme="minorEastAsia"/>
              <w:noProof/>
              <w:kern w:val="2"/>
              <w:lang w:val="en-GB" w:eastAsia="en-GB"/>
              <w14:ligatures w14:val="standardContextual"/>
            </w:rPr>
          </w:pPr>
          <w:hyperlink w:anchor="_Toc163738652" w:history="1">
            <w:r w:rsidR="0037273F" w:rsidRPr="00DC1C0D">
              <w:rPr>
                <w:rStyle w:val="Hyperlink"/>
                <w:rFonts w:eastAsia="Arial"/>
                <w:noProof/>
                <w:lang w:val="et"/>
              </w:rPr>
              <w:t>5</w:t>
            </w:r>
            <w:r w:rsidR="0037273F">
              <w:rPr>
                <w:rFonts w:eastAsiaTheme="minorEastAsia"/>
                <w:noProof/>
                <w:kern w:val="2"/>
                <w:lang w:val="en-GB" w:eastAsia="en-GB"/>
                <w14:ligatures w14:val="standardContextual"/>
              </w:rPr>
              <w:tab/>
            </w:r>
            <w:r w:rsidR="0037273F" w:rsidRPr="00DC1C0D">
              <w:rPr>
                <w:rStyle w:val="Hyperlink"/>
                <w:rFonts w:eastAsia="Arial"/>
                <w:noProof/>
                <w:lang w:val="et"/>
              </w:rPr>
              <w:t>Probleemihaldus</w:t>
            </w:r>
            <w:r w:rsidR="0037273F">
              <w:rPr>
                <w:noProof/>
                <w:webHidden/>
              </w:rPr>
              <w:tab/>
            </w:r>
            <w:r w:rsidR="0037273F">
              <w:rPr>
                <w:noProof/>
                <w:webHidden/>
              </w:rPr>
              <w:fldChar w:fldCharType="begin"/>
            </w:r>
            <w:r w:rsidR="0037273F">
              <w:rPr>
                <w:noProof/>
                <w:webHidden/>
              </w:rPr>
              <w:instrText xml:space="preserve"> PAGEREF _Toc163738652 \h </w:instrText>
            </w:r>
            <w:r w:rsidR="0037273F">
              <w:rPr>
                <w:noProof/>
                <w:webHidden/>
              </w:rPr>
            </w:r>
            <w:r w:rsidR="0037273F">
              <w:rPr>
                <w:noProof/>
                <w:webHidden/>
              </w:rPr>
              <w:fldChar w:fldCharType="separate"/>
            </w:r>
            <w:r w:rsidR="0037273F">
              <w:rPr>
                <w:noProof/>
                <w:webHidden/>
              </w:rPr>
              <w:t>9</w:t>
            </w:r>
            <w:r w:rsidR="0037273F">
              <w:rPr>
                <w:noProof/>
                <w:webHidden/>
              </w:rPr>
              <w:fldChar w:fldCharType="end"/>
            </w:r>
          </w:hyperlink>
        </w:p>
        <w:p w14:paraId="40A284BC" w14:textId="5248D27D"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53" w:history="1">
            <w:r w:rsidR="0037273F" w:rsidRPr="00DC1C0D">
              <w:rPr>
                <w:rStyle w:val="Hyperlink"/>
                <w:noProof/>
                <w:lang w:val="et"/>
              </w:rPr>
              <w:t>5.1</w:t>
            </w:r>
            <w:r w:rsidR="0037273F">
              <w:rPr>
                <w:rFonts w:eastAsiaTheme="minorEastAsia"/>
                <w:noProof/>
                <w:kern w:val="2"/>
                <w:lang w:val="en-GB" w:eastAsia="en-GB"/>
                <w14:ligatures w14:val="standardContextual"/>
              </w:rPr>
              <w:tab/>
            </w:r>
            <w:r w:rsidR="0037273F" w:rsidRPr="00DC1C0D">
              <w:rPr>
                <w:rStyle w:val="Hyperlink"/>
                <w:noProof/>
                <w:lang w:val="et"/>
              </w:rPr>
              <w:t>Probleemi kirjeldamine</w:t>
            </w:r>
            <w:r w:rsidR="0037273F">
              <w:rPr>
                <w:noProof/>
                <w:webHidden/>
              </w:rPr>
              <w:tab/>
            </w:r>
            <w:r w:rsidR="0037273F">
              <w:rPr>
                <w:noProof/>
                <w:webHidden/>
              </w:rPr>
              <w:fldChar w:fldCharType="begin"/>
            </w:r>
            <w:r w:rsidR="0037273F">
              <w:rPr>
                <w:noProof/>
                <w:webHidden/>
              </w:rPr>
              <w:instrText xml:space="preserve"> PAGEREF _Toc163738653 \h </w:instrText>
            </w:r>
            <w:r w:rsidR="0037273F">
              <w:rPr>
                <w:noProof/>
                <w:webHidden/>
              </w:rPr>
            </w:r>
            <w:r w:rsidR="0037273F">
              <w:rPr>
                <w:noProof/>
                <w:webHidden/>
              </w:rPr>
              <w:fldChar w:fldCharType="separate"/>
            </w:r>
            <w:r w:rsidR="0037273F">
              <w:rPr>
                <w:noProof/>
                <w:webHidden/>
              </w:rPr>
              <w:t>9</w:t>
            </w:r>
            <w:r w:rsidR="0037273F">
              <w:rPr>
                <w:noProof/>
                <w:webHidden/>
              </w:rPr>
              <w:fldChar w:fldCharType="end"/>
            </w:r>
          </w:hyperlink>
        </w:p>
        <w:p w14:paraId="35CAEEAC" w14:textId="66DAA0D3"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54" w:history="1">
            <w:r w:rsidR="0037273F" w:rsidRPr="00DC1C0D">
              <w:rPr>
                <w:rStyle w:val="Hyperlink"/>
                <w:noProof/>
                <w:lang w:val="et"/>
              </w:rPr>
              <w:t>5.2</w:t>
            </w:r>
            <w:r w:rsidR="0037273F">
              <w:rPr>
                <w:rFonts w:eastAsiaTheme="minorEastAsia"/>
                <w:noProof/>
                <w:kern w:val="2"/>
                <w:lang w:val="en-GB" w:eastAsia="en-GB"/>
                <w14:ligatures w14:val="standardContextual"/>
              </w:rPr>
              <w:tab/>
            </w:r>
            <w:r w:rsidR="0037273F" w:rsidRPr="00DC1C0D">
              <w:rPr>
                <w:rStyle w:val="Hyperlink"/>
                <w:noProof/>
                <w:lang w:val="et"/>
              </w:rPr>
              <w:t>Probleemi kirjeldamine ja analüüs</w:t>
            </w:r>
            <w:r w:rsidR="0037273F">
              <w:rPr>
                <w:noProof/>
                <w:webHidden/>
              </w:rPr>
              <w:tab/>
            </w:r>
            <w:r w:rsidR="0037273F">
              <w:rPr>
                <w:noProof/>
                <w:webHidden/>
              </w:rPr>
              <w:fldChar w:fldCharType="begin"/>
            </w:r>
            <w:r w:rsidR="0037273F">
              <w:rPr>
                <w:noProof/>
                <w:webHidden/>
              </w:rPr>
              <w:instrText xml:space="preserve"> PAGEREF _Toc163738654 \h </w:instrText>
            </w:r>
            <w:r w:rsidR="0037273F">
              <w:rPr>
                <w:noProof/>
                <w:webHidden/>
              </w:rPr>
            </w:r>
            <w:r w:rsidR="0037273F">
              <w:rPr>
                <w:noProof/>
                <w:webHidden/>
              </w:rPr>
              <w:fldChar w:fldCharType="separate"/>
            </w:r>
            <w:r w:rsidR="0037273F">
              <w:rPr>
                <w:noProof/>
                <w:webHidden/>
              </w:rPr>
              <w:t>9</w:t>
            </w:r>
            <w:r w:rsidR="0037273F">
              <w:rPr>
                <w:noProof/>
                <w:webHidden/>
              </w:rPr>
              <w:fldChar w:fldCharType="end"/>
            </w:r>
          </w:hyperlink>
        </w:p>
        <w:p w14:paraId="4533162C" w14:textId="49C9ECEB" w:rsidR="0037273F" w:rsidRDefault="000558F7" w:rsidP="0037273F">
          <w:pPr>
            <w:pStyle w:val="TOC2"/>
            <w:tabs>
              <w:tab w:val="left" w:pos="880"/>
              <w:tab w:val="right" w:leader="dot" w:pos="9062"/>
            </w:tabs>
            <w:rPr>
              <w:rFonts w:eastAsiaTheme="minorEastAsia"/>
              <w:noProof/>
              <w:kern w:val="2"/>
              <w:lang w:val="en-GB" w:eastAsia="en-GB"/>
              <w14:ligatures w14:val="standardContextual"/>
            </w:rPr>
          </w:pPr>
          <w:hyperlink w:anchor="_Toc163738655" w:history="1">
            <w:r w:rsidR="0037273F" w:rsidRPr="00DC1C0D">
              <w:rPr>
                <w:rStyle w:val="Hyperlink"/>
                <w:noProof/>
                <w:lang w:val="et"/>
              </w:rPr>
              <w:t>5.3</w:t>
            </w:r>
            <w:r w:rsidR="0037273F">
              <w:rPr>
                <w:rFonts w:eastAsiaTheme="minorEastAsia"/>
                <w:noProof/>
                <w:kern w:val="2"/>
                <w:lang w:val="en-GB" w:eastAsia="en-GB"/>
                <w14:ligatures w14:val="standardContextual"/>
              </w:rPr>
              <w:tab/>
            </w:r>
            <w:r w:rsidR="0037273F" w:rsidRPr="00DC1C0D">
              <w:rPr>
                <w:rStyle w:val="Hyperlink"/>
                <w:noProof/>
                <w:lang w:val="et"/>
              </w:rPr>
              <w:t>Probleemi lahendamine ja sulgemine</w:t>
            </w:r>
            <w:r w:rsidR="0037273F">
              <w:rPr>
                <w:noProof/>
                <w:webHidden/>
              </w:rPr>
              <w:tab/>
            </w:r>
            <w:r w:rsidR="0037273F">
              <w:rPr>
                <w:noProof/>
                <w:webHidden/>
              </w:rPr>
              <w:fldChar w:fldCharType="begin"/>
            </w:r>
            <w:r w:rsidR="0037273F">
              <w:rPr>
                <w:noProof/>
                <w:webHidden/>
              </w:rPr>
              <w:instrText xml:space="preserve"> PAGEREF _Toc163738655 \h </w:instrText>
            </w:r>
            <w:r w:rsidR="0037273F">
              <w:rPr>
                <w:noProof/>
                <w:webHidden/>
              </w:rPr>
            </w:r>
            <w:r w:rsidR="0037273F">
              <w:rPr>
                <w:noProof/>
                <w:webHidden/>
              </w:rPr>
              <w:fldChar w:fldCharType="separate"/>
            </w:r>
            <w:r w:rsidR="0037273F">
              <w:rPr>
                <w:noProof/>
                <w:webHidden/>
              </w:rPr>
              <w:t>10</w:t>
            </w:r>
            <w:r w:rsidR="0037273F">
              <w:rPr>
                <w:noProof/>
                <w:webHidden/>
              </w:rPr>
              <w:fldChar w:fldCharType="end"/>
            </w:r>
          </w:hyperlink>
        </w:p>
        <w:p w14:paraId="53E68015" w14:textId="12EE9CAA" w:rsidR="0037273F" w:rsidRDefault="000558F7" w:rsidP="0037273F">
          <w:pPr>
            <w:pStyle w:val="TOC1"/>
            <w:rPr>
              <w:rFonts w:eastAsiaTheme="minorEastAsia"/>
              <w:noProof/>
              <w:kern w:val="2"/>
              <w:lang w:val="en-GB" w:eastAsia="en-GB"/>
              <w14:ligatures w14:val="standardContextual"/>
            </w:rPr>
          </w:pPr>
          <w:hyperlink w:anchor="_Toc163738656" w:history="1">
            <w:r w:rsidR="0037273F" w:rsidRPr="00DC1C0D">
              <w:rPr>
                <w:rStyle w:val="Hyperlink"/>
                <w:rFonts w:eastAsia="Arial"/>
                <w:noProof/>
                <w:lang w:val="et"/>
              </w:rPr>
              <w:t>6</w:t>
            </w:r>
            <w:r w:rsidR="0037273F">
              <w:rPr>
                <w:rFonts w:eastAsiaTheme="minorEastAsia"/>
                <w:noProof/>
                <w:kern w:val="2"/>
                <w:lang w:val="en-GB" w:eastAsia="en-GB"/>
                <w14:ligatures w14:val="standardContextual"/>
              </w:rPr>
              <w:tab/>
            </w:r>
            <w:r w:rsidR="0037273F" w:rsidRPr="00DC1C0D">
              <w:rPr>
                <w:rStyle w:val="Hyperlink"/>
                <w:rFonts w:eastAsia="Arial"/>
                <w:noProof/>
                <w:lang w:val="et"/>
              </w:rPr>
              <w:t>Järelevalve</w:t>
            </w:r>
            <w:r w:rsidR="0037273F">
              <w:rPr>
                <w:noProof/>
                <w:webHidden/>
              </w:rPr>
              <w:tab/>
            </w:r>
            <w:r w:rsidR="0037273F">
              <w:rPr>
                <w:noProof/>
                <w:webHidden/>
              </w:rPr>
              <w:fldChar w:fldCharType="begin"/>
            </w:r>
            <w:r w:rsidR="0037273F">
              <w:rPr>
                <w:noProof/>
                <w:webHidden/>
              </w:rPr>
              <w:instrText xml:space="preserve"> PAGEREF _Toc163738656 \h </w:instrText>
            </w:r>
            <w:r w:rsidR="0037273F">
              <w:rPr>
                <w:noProof/>
                <w:webHidden/>
              </w:rPr>
            </w:r>
            <w:r w:rsidR="0037273F">
              <w:rPr>
                <w:noProof/>
                <w:webHidden/>
              </w:rPr>
              <w:fldChar w:fldCharType="separate"/>
            </w:r>
            <w:r w:rsidR="0037273F">
              <w:rPr>
                <w:noProof/>
                <w:webHidden/>
              </w:rPr>
              <w:t>10</w:t>
            </w:r>
            <w:r w:rsidR="0037273F">
              <w:rPr>
                <w:noProof/>
                <w:webHidden/>
              </w:rPr>
              <w:fldChar w:fldCharType="end"/>
            </w:r>
          </w:hyperlink>
        </w:p>
        <w:p w14:paraId="4CCC8743" w14:textId="77777777" w:rsidR="0037273F" w:rsidRDefault="0037273F" w:rsidP="0037273F">
          <w:pPr>
            <w:pStyle w:val="TOC1"/>
            <w:rPr>
              <w:rStyle w:val="Hyperlink"/>
              <w:noProof/>
              <w:kern w:val="2"/>
              <w:lang w:val="en-GB" w:eastAsia="en-GB"/>
              <w14:ligatures w14:val="standardContextual"/>
            </w:rPr>
          </w:pPr>
          <w:r>
            <w:fldChar w:fldCharType="end"/>
          </w:r>
        </w:p>
      </w:sdtContent>
    </w:sdt>
    <w:p w14:paraId="5D6DE2D0" w14:textId="77777777" w:rsidR="0037273F" w:rsidRDefault="0037273F" w:rsidP="0037273F">
      <w:pPr>
        <w:pStyle w:val="TOC1"/>
        <w:rPr>
          <w:rStyle w:val="Hyperlink"/>
          <w:noProof/>
          <w:kern w:val="2"/>
          <w:lang w:val="en-GB" w:eastAsia="en-GB"/>
          <w14:ligatures w14:val="standardContextual"/>
        </w:rPr>
      </w:pPr>
    </w:p>
    <w:p w14:paraId="5BA33EB8" w14:textId="77777777" w:rsidR="0037273F" w:rsidRDefault="0037273F" w:rsidP="0037273F">
      <w:pPr>
        <w:pStyle w:val="TOC1"/>
        <w:rPr>
          <w:rStyle w:val="Hyperlink"/>
        </w:rPr>
      </w:pPr>
    </w:p>
    <w:p w14:paraId="20AA0E09" w14:textId="77777777" w:rsidR="0037273F" w:rsidRDefault="0037273F" w:rsidP="0037273F">
      <w:pPr>
        <w:pStyle w:val="TOC1"/>
        <w:rPr>
          <w:rStyle w:val="Hyperlink"/>
          <w:noProof/>
          <w:lang w:val="en-GB" w:eastAsia="en-GB"/>
        </w:rPr>
      </w:pPr>
    </w:p>
    <w:p w14:paraId="36E9260B" w14:textId="77777777" w:rsidR="0037273F" w:rsidRDefault="0037273F" w:rsidP="0037273F">
      <w:pPr>
        <w:pStyle w:val="TOC1"/>
        <w:rPr>
          <w:rStyle w:val="Hyperlink"/>
        </w:rPr>
      </w:pPr>
    </w:p>
    <w:p w14:paraId="2965455F" w14:textId="77777777" w:rsidR="0037273F" w:rsidRDefault="0037273F" w:rsidP="0037273F">
      <w:pPr>
        <w:jc w:val="both"/>
      </w:pPr>
    </w:p>
    <w:p w14:paraId="2D230B08" w14:textId="77777777" w:rsidR="0037273F" w:rsidRDefault="0037273F" w:rsidP="0037273F">
      <w:pPr>
        <w:jc w:val="both"/>
        <w:sectPr w:rsidR="0037273F" w:rsidSect="0037273F">
          <w:footerReference w:type="default" r:id="rId8"/>
          <w:pgSz w:w="11906" w:h="16838"/>
          <w:pgMar w:top="624" w:right="1418" w:bottom="1418" w:left="1418" w:header="709" w:footer="709" w:gutter="0"/>
          <w:pgNumType w:start="1"/>
          <w:cols w:space="708"/>
          <w:titlePg/>
          <w:docGrid w:linePitch="360"/>
        </w:sectPr>
      </w:pPr>
    </w:p>
    <w:p w14:paraId="346AEA41" w14:textId="77777777" w:rsidR="0037273F" w:rsidRDefault="0037273F" w:rsidP="0037273F">
      <w:pPr>
        <w:pStyle w:val="Heading1"/>
        <w:keepLines/>
        <w:tabs>
          <w:tab w:val="clear" w:pos="432"/>
        </w:tabs>
        <w:spacing w:before="60" w:after="120"/>
        <w:jc w:val="both"/>
      </w:pPr>
      <w:bookmarkStart w:id="1" w:name="_Toc163738641"/>
      <w:r>
        <w:lastRenderedPageBreak/>
        <w:t>Üldine</w:t>
      </w:r>
      <w:bookmarkEnd w:id="1"/>
    </w:p>
    <w:p w14:paraId="04A989DF" w14:textId="77777777" w:rsidR="0037273F" w:rsidRPr="009108F9" w:rsidRDefault="0037273F" w:rsidP="0037273F">
      <w:pPr>
        <w:jc w:val="both"/>
      </w:pPr>
      <w:r w:rsidRPr="009108F9">
        <w:t>Pöördumiste, sündmuste ja intsidentide halduse protsesside (edaspidi protsess) eesmärgiks on tagada kasutajatele teenus kokkulepitud tingimusel ning vigade esinemisel kõrvaldada need esimesel võimalusel.</w:t>
      </w:r>
    </w:p>
    <w:p w14:paraId="771AE3B6" w14:textId="77777777" w:rsidR="0037273F" w:rsidRPr="009108F9" w:rsidRDefault="0037273F" w:rsidP="0037273F">
      <w:pPr>
        <w:jc w:val="both"/>
      </w:pPr>
      <w:r w:rsidRPr="009108F9">
        <w:t>Protsess koondab enda alla pöördumiste, intsidentide ja sündmuste määratlemise, registreerimise, diagnoosimise, lahendamise ja sulgemise tegevused, et tagada võimalikult kiire ja kvaliteetne pöördumise lahendamine.</w:t>
      </w:r>
    </w:p>
    <w:p w14:paraId="5D9EA3B1" w14:textId="77777777" w:rsidR="0037273F" w:rsidRDefault="0037273F" w:rsidP="0037273F">
      <w:pPr>
        <w:pStyle w:val="Heading1"/>
        <w:keepLines/>
        <w:tabs>
          <w:tab w:val="clear" w:pos="432"/>
        </w:tabs>
        <w:spacing w:before="60" w:after="120"/>
        <w:jc w:val="both"/>
      </w:pPr>
      <w:bookmarkStart w:id="2" w:name="_Toc163738642"/>
      <w:r>
        <w:t>Pöördumiste tüübid</w:t>
      </w:r>
      <w:bookmarkEnd w:id="2"/>
    </w:p>
    <w:p w14:paraId="29FAB0C4" w14:textId="77777777" w:rsidR="0037273F" w:rsidRDefault="0037273F" w:rsidP="0037273F">
      <w:pPr>
        <w:jc w:val="both"/>
      </w:pPr>
      <w:r w:rsidRPr="009A61BB">
        <w:rPr>
          <w:b/>
          <w:bCs/>
        </w:rPr>
        <w:t>Pöördumine</w:t>
      </w:r>
      <w:r>
        <w:t xml:space="preserve"> - pöördumiseks nimetame kõik võimalike </w:t>
      </w:r>
      <w:r w:rsidRPr="007E7D4B">
        <w:t>esitatud päringu</w:t>
      </w:r>
      <w:r>
        <w:t>i</w:t>
      </w:r>
      <w:r w:rsidRPr="007E7D4B">
        <w:t>d, nõu küsim</w:t>
      </w:r>
      <w:r>
        <w:t>isi</w:t>
      </w:r>
      <w:r w:rsidRPr="007E7D4B">
        <w:t>, soov</w:t>
      </w:r>
      <w:r>
        <w:t>e,</w:t>
      </w:r>
      <w:r w:rsidRPr="007E7D4B">
        <w:t xml:space="preserve"> teavi</w:t>
      </w:r>
      <w:r>
        <w:t>tusi</w:t>
      </w:r>
      <w:r w:rsidRPr="007E7D4B">
        <w:t xml:space="preserve">, mida ei ole </w:t>
      </w:r>
      <w:r>
        <w:t xml:space="preserve">veel </w:t>
      </w:r>
      <w:r w:rsidRPr="007E7D4B">
        <w:t xml:space="preserve">liigitatud konkreetse tüübi järgi. </w:t>
      </w:r>
    </w:p>
    <w:p w14:paraId="115C2586" w14:textId="77777777" w:rsidR="0037273F" w:rsidRDefault="0037273F" w:rsidP="0037273F">
      <w:pPr>
        <w:jc w:val="both"/>
        <w:rPr>
          <w:b/>
          <w:bCs/>
        </w:rPr>
      </w:pPr>
      <w:proofErr w:type="spellStart"/>
      <w:r w:rsidRPr="3DA5DB22">
        <w:rPr>
          <w:b/>
          <w:bCs/>
        </w:rPr>
        <w:t>Pöörduja</w:t>
      </w:r>
      <w:proofErr w:type="spellEnd"/>
      <w:r>
        <w:t xml:space="preserve"> - kasutaja, ülikoolis töötav isik, üliõpilane, partner jt, kes kasutavad ülikooli poolt pakutavaid teenuseid või infosüsteeme.</w:t>
      </w:r>
      <w:r w:rsidRPr="3DA5DB22">
        <w:rPr>
          <w:b/>
          <w:bCs/>
        </w:rPr>
        <w:t xml:space="preserve"> </w:t>
      </w:r>
    </w:p>
    <w:p w14:paraId="171842C0" w14:textId="77777777" w:rsidR="0037273F" w:rsidRDefault="0037273F" w:rsidP="0037273F">
      <w:pPr>
        <w:jc w:val="both"/>
      </w:pPr>
      <w:r w:rsidRPr="3DA5DB22">
        <w:rPr>
          <w:b/>
          <w:bCs/>
        </w:rPr>
        <w:t>Sündmused</w:t>
      </w:r>
      <w:r>
        <w:t xml:space="preserve"> – monitooringu süsteemi poolt avastatud teenuse komponentide rikete või hoiatuste teavitused, mis võivad põhjustada andmete konfidentsiaalsuse, terviklikkuse või käideldavuse kadu. Sündmustest saavad pöördumised.</w:t>
      </w:r>
    </w:p>
    <w:p w14:paraId="18C574A7" w14:textId="77777777" w:rsidR="0037273F" w:rsidRDefault="0037273F" w:rsidP="0037273F">
      <w:pPr>
        <w:jc w:val="both"/>
      </w:pPr>
      <w:r w:rsidRPr="3DA5DB22">
        <w:rPr>
          <w:b/>
          <w:bCs/>
        </w:rPr>
        <w:t>Pöördumiste tüübid on järgmised</w:t>
      </w:r>
      <w:r>
        <w:t>:</w:t>
      </w:r>
    </w:p>
    <w:p w14:paraId="6A18E748" w14:textId="77777777" w:rsidR="0037273F" w:rsidRPr="00896666" w:rsidRDefault="0037273F" w:rsidP="009D7859">
      <w:pPr>
        <w:pStyle w:val="ListParagraph"/>
        <w:numPr>
          <w:ilvl w:val="0"/>
          <w:numId w:val="4"/>
        </w:numPr>
      </w:pPr>
      <w:r w:rsidRPr="3DA5DB22">
        <w:rPr>
          <w:b/>
          <w:bCs/>
        </w:rPr>
        <w:t>Intsident</w:t>
      </w:r>
      <w:r>
        <w:t xml:space="preserve"> – planeerimata sündmus, mis häirib või vähendab teenuse kvaliteeti või tekitab teenuse katkestuse ning millega kaasneb või tekib oluline oht andmete ja/või muude varade käideldavuse, tervikluse ja/või konfidentsiaalsuse kaoks.</w:t>
      </w:r>
    </w:p>
    <w:p w14:paraId="586DB356" w14:textId="77777777" w:rsidR="0037273F" w:rsidRDefault="0037273F" w:rsidP="009D7859">
      <w:pPr>
        <w:pStyle w:val="ListParagraph"/>
        <w:numPr>
          <w:ilvl w:val="1"/>
          <w:numId w:val="4"/>
        </w:numPr>
      </w:pPr>
      <w:proofErr w:type="spellStart"/>
      <w:r>
        <w:rPr>
          <w:b/>
          <w:bCs/>
        </w:rPr>
        <w:t>Küberturvalise</w:t>
      </w:r>
      <w:proofErr w:type="spellEnd"/>
      <w:r>
        <w:rPr>
          <w:b/>
          <w:bCs/>
        </w:rPr>
        <w:t xml:space="preserve"> intsident (</w:t>
      </w:r>
      <w:proofErr w:type="spellStart"/>
      <w:r>
        <w:rPr>
          <w:b/>
          <w:bCs/>
        </w:rPr>
        <w:t>küberintsident</w:t>
      </w:r>
      <w:proofErr w:type="spellEnd"/>
      <w:r>
        <w:rPr>
          <w:b/>
          <w:bCs/>
        </w:rPr>
        <w:t xml:space="preserve">) </w:t>
      </w:r>
      <w:r>
        <w:t xml:space="preserve">– intsidendi eriliik, mille raames on toimunud edukas või edutu katse või rünne mingit IT vara hävitada, muuta, blokeerida, varastada või saada lubamatu juurdepääsu või kasutada seda lubamatult. </w:t>
      </w:r>
    </w:p>
    <w:p w14:paraId="0385BF97" w14:textId="77777777" w:rsidR="0037273F" w:rsidRDefault="0037273F" w:rsidP="009D7859">
      <w:pPr>
        <w:pStyle w:val="ListParagraph"/>
        <w:numPr>
          <w:ilvl w:val="1"/>
          <w:numId w:val="4"/>
        </w:numPr>
      </w:pPr>
      <w:r w:rsidRPr="3DA5DB22">
        <w:rPr>
          <w:b/>
          <w:bCs/>
        </w:rPr>
        <w:t>Andmekaitse intsident</w:t>
      </w:r>
      <w:r>
        <w:t xml:space="preserve"> - intsidendi eriliik, mille raames toimub edastatavate, salvestatud või muul viisil töödeldavate isikuandmete turvalisuse rikkumine, juhusliku või ebaseaduslik hävitamine, kaotsiminek, kättesaamatuks muutumine, lubamatu juurdepääs või andmete loata avalikuks saamine.</w:t>
      </w:r>
    </w:p>
    <w:p w14:paraId="3D13B310" w14:textId="77777777" w:rsidR="0037273F" w:rsidRDefault="0037273F" w:rsidP="009D7859">
      <w:pPr>
        <w:pStyle w:val="ListParagraph"/>
        <w:numPr>
          <w:ilvl w:val="1"/>
          <w:numId w:val="4"/>
        </w:numPr>
      </w:pPr>
      <w:r w:rsidRPr="3DA5DB22">
        <w:rPr>
          <w:b/>
          <w:bCs/>
        </w:rPr>
        <w:t>Esitlustehnika intsident</w:t>
      </w:r>
      <w:r>
        <w:t xml:space="preserve"> – intsidendi eriliik, mille raames on tuvastatud esitlustehnika lahenduse mitte ootuspärane toimimine või rike. </w:t>
      </w:r>
    </w:p>
    <w:p w14:paraId="37C930EC" w14:textId="77777777" w:rsidR="0037273F" w:rsidRPr="00275C8B" w:rsidRDefault="0037273F" w:rsidP="009D7859">
      <w:pPr>
        <w:pStyle w:val="ListParagraph"/>
        <w:numPr>
          <w:ilvl w:val="0"/>
          <w:numId w:val="4"/>
        </w:numPr>
      </w:pPr>
      <w:r w:rsidRPr="3DA5DB22">
        <w:rPr>
          <w:b/>
          <w:bCs/>
        </w:rPr>
        <w:t>Teenuse taotlus</w:t>
      </w:r>
      <w:r>
        <w:t xml:space="preserve"> (</w:t>
      </w:r>
      <w:proofErr w:type="spellStart"/>
      <w:r>
        <w:t>service</w:t>
      </w:r>
      <w:proofErr w:type="spellEnd"/>
      <w:r>
        <w:t xml:space="preserve"> </w:t>
      </w:r>
      <w:proofErr w:type="spellStart"/>
      <w:r>
        <w:t>request</w:t>
      </w:r>
      <w:proofErr w:type="spellEnd"/>
      <w:r>
        <w:t>) - ehk teenindussoov on soov saada informatsiooni, nõu, teenust, ligipääsu või midagi uut.</w:t>
      </w:r>
    </w:p>
    <w:p w14:paraId="3C66ABD8" w14:textId="77777777" w:rsidR="0037273F" w:rsidRDefault="0037273F" w:rsidP="009D7859">
      <w:pPr>
        <w:pStyle w:val="ListParagraph"/>
        <w:numPr>
          <w:ilvl w:val="1"/>
          <w:numId w:val="4"/>
        </w:numPr>
      </w:pPr>
      <w:r w:rsidRPr="3DA5DB22">
        <w:rPr>
          <w:b/>
          <w:bCs/>
        </w:rPr>
        <w:t>IT vahendite hankimine</w:t>
      </w:r>
      <w:r>
        <w:t xml:space="preserve"> – teenuse taotluse vorm, mille eesmärgiks on hankida sobiv tarkvara või riistvara komponent.</w:t>
      </w:r>
    </w:p>
    <w:p w14:paraId="49DB5CB4" w14:textId="77777777" w:rsidR="0037273F" w:rsidRPr="00412211" w:rsidRDefault="0037273F" w:rsidP="009D7859">
      <w:pPr>
        <w:pStyle w:val="ListParagraph"/>
        <w:numPr>
          <w:ilvl w:val="1"/>
          <w:numId w:val="4"/>
        </w:numPr>
      </w:pPr>
      <w:r w:rsidRPr="3DA5DB22">
        <w:rPr>
          <w:b/>
          <w:bCs/>
        </w:rPr>
        <w:t xml:space="preserve">Juurdepääsuõigused – </w:t>
      </w:r>
      <w:r>
        <w:t xml:space="preserve">teenuse taotluse vorm, mille eesmärgiks saamaks ligi infosüsteemile või muule infotehnoloogilisele varale. </w:t>
      </w:r>
    </w:p>
    <w:p w14:paraId="7F803A0E" w14:textId="77777777" w:rsidR="0037273F" w:rsidRDefault="0037273F" w:rsidP="009D7859">
      <w:pPr>
        <w:pStyle w:val="ListParagraph"/>
        <w:numPr>
          <w:ilvl w:val="1"/>
          <w:numId w:val="4"/>
        </w:numPr>
      </w:pPr>
      <w:r w:rsidRPr="3DA5DB22">
        <w:rPr>
          <w:b/>
          <w:bCs/>
        </w:rPr>
        <w:t xml:space="preserve">Kasutajakontode tellimused – </w:t>
      </w:r>
      <w:r>
        <w:t>teenuse taotluse vorm(id), mille kaudu saab esitada tellimusi seoses kasutajakontodega.</w:t>
      </w:r>
    </w:p>
    <w:p w14:paraId="75403507" w14:textId="77777777" w:rsidR="0037273F" w:rsidRDefault="0037273F" w:rsidP="009D7859">
      <w:pPr>
        <w:pStyle w:val="ListParagraph"/>
        <w:numPr>
          <w:ilvl w:val="1"/>
          <w:numId w:val="4"/>
        </w:numPr>
      </w:pPr>
      <w:r w:rsidRPr="3DA5DB22">
        <w:rPr>
          <w:b/>
          <w:bCs/>
        </w:rPr>
        <w:t xml:space="preserve">Arvuti- ja õppetöökoht </w:t>
      </w:r>
      <w:r>
        <w:t>- teenuse taotlus vorm(id), mille kaudu saab tellida erinevaid töid seoses arvutitöökohaga, sh arvutiklassid ja auditooriumite arvutid (operatsioonisüsteemid, ühistöölahendused, e-post ja listid, printerid).</w:t>
      </w:r>
    </w:p>
    <w:p w14:paraId="3B3F36D1" w14:textId="77777777" w:rsidR="0037273F" w:rsidRDefault="0037273F" w:rsidP="009D7859">
      <w:pPr>
        <w:pStyle w:val="ListParagraph"/>
        <w:numPr>
          <w:ilvl w:val="1"/>
          <w:numId w:val="4"/>
        </w:numPr>
      </w:pPr>
      <w:r w:rsidRPr="3DA5DB22">
        <w:rPr>
          <w:b/>
          <w:bCs/>
        </w:rPr>
        <w:t>Mobiil- ja lauatelefonidega seotud tellimused</w:t>
      </w:r>
      <w:r>
        <w:t xml:space="preserve"> –  teenuse taotluse vorm(id), mille kaudu saab tellida erinevaid toiminguid seoses mobiili- ja lauatelefoniga.</w:t>
      </w:r>
    </w:p>
    <w:p w14:paraId="0326D1B6" w14:textId="77777777" w:rsidR="0037273F" w:rsidRDefault="0037273F" w:rsidP="009D7859">
      <w:pPr>
        <w:pStyle w:val="ListParagraph"/>
        <w:numPr>
          <w:ilvl w:val="1"/>
          <w:numId w:val="4"/>
        </w:numPr>
      </w:pPr>
      <w:r w:rsidRPr="3DA5DB22">
        <w:rPr>
          <w:b/>
          <w:bCs/>
        </w:rPr>
        <w:t xml:space="preserve">Võrk- ja serverid </w:t>
      </w:r>
      <w:r>
        <w:t xml:space="preserve">– teenuse taotluse vorm(id), mille kaudu saab tellida erinevaid võrguseadistusi ja serveritega seotud teenuseid. </w:t>
      </w:r>
    </w:p>
    <w:p w14:paraId="0347E82C" w14:textId="77777777" w:rsidR="0037273F" w:rsidRDefault="0037273F" w:rsidP="009D7859">
      <w:pPr>
        <w:pStyle w:val="ListParagraph"/>
        <w:numPr>
          <w:ilvl w:val="1"/>
          <w:numId w:val="4"/>
        </w:numPr>
      </w:pPr>
      <w:r w:rsidRPr="3DA5DB22">
        <w:rPr>
          <w:b/>
          <w:bCs/>
        </w:rPr>
        <w:t>Esitlustehnika lahendused</w:t>
      </w:r>
      <w:r>
        <w:t xml:space="preserve">- teenuse taotluse vorm, mille kaudu saab tellida erinevaid esitlustehnikalahendusi auditooriumites kui ka nõupidamis ruumidesse. </w:t>
      </w:r>
    </w:p>
    <w:p w14:paraId="78A2842D" w14:textId="77777777" w:rsidR="0037273F" w:rsidRDefault="0037273F" w:rsidP="009D7859">
      <w:pPr>
        <w:pStyle w:val="ListParagraph"/>
        <w:numPr>
          <w:ilvl w:val="1"/>
          <w:numId w:val="4"/>
        </w:numPr>
      </w:pPr>
      <w:r w:rsidRPr="3DA5DB22">
        <w:rPr>
          <w:b/>
          <w:bCs/>
        </w:rPr>
        <w:t>Sündmuste AV tehniline teenindamine</w:t>
      </w:r>
      <w:r>
        <w:t xml:space="preserve"> – teenuse taotluse vorm, mille kaudu saab tellida sündmuse tehnilist teenindamist (audio- ja videolahendused)</w:t>
      </w:r>
    </w:p>
    <w:p w14:paraId="0DB598EC" w14:textId="77777777" w:rsidR="0037273F" w:rsidRDefault="0037273F" w:rsidP="009D7859">
      <w:pPr>
        <w:pStyle w:val="ListParagraph"/>
        <w:numPr>
          <w:ilvl w:val="1"/>
          <w:numId w:val="4"/>
        </w:numPr>
      </w:pPr>
      <w:r w:rsidRPr="3DA5DB22">
        <w:rPr>
          <w:b/>
          <w:bCs/>
        </w:rPr>
        <w:lastRenderedPageBreak/>
        <w:t>IT arendusettepanek</w:t>
      </w:r>
      <w:r>
        <w:t xml:space="preserve"> - on ettepanek IT alaseks arendustööks, mida saavad teha kõik ülikooli liikmeskonna liikmed.</w:t>
      </w:r>
      <w:bookmarkStart w:id="3" w:name="_Toc130989996"/>
      <w:bookmarkStart w:id="4" w:name="_Toc132211276"/>
      <w:bookmarkStart w:id="5" w:name="_Toc130989995"/>
      <w:bookmarkStart w:id="6" w:name="_Toc132211275"/>
    </w:p>
    <w:p w14:paraId="0AB85B32" w14:textId="77777777" w:rsidR="0037273F" w:rsidRDefault="0037273F" w:rsidP="009D7859">
      <w:pPr>
        <w:pStyle w:val="ListParagraph"/>
        <w:numPr>
          <w:ilvl w:val="0"/>
          <w:numId w:val="4"/>
        </w:numPr>
      </w:pPr>
      <w:r w:rsidRPr="3DA5DB22">
        <w:rPr>
          <w:b/>
          <w:bCs/>
        </w:rPr>
        <w:t>Probleem</w:t>
      </w:r>
      <w:r>
        <w:t xml:space="preserve"> - ühe või enama intsidendi tekkepõhjus, teenuse kvaliteedi langus või oht intsidentide tekkimisele ja teenuse kvaliteedi langusele.</w:t>
      </w:r>
    </w:p>
    <w:p w14:paraId="5D8F4F40" w14:textId="77777777" w:rsidR="0037273F" w:rsidRDefault="0037273F" w:rsidP="009D7859">
      <w:pPr>
        <w:pStyle w:val="ListParagraph"/>
        <w:numPr>
          <w:ilvl w:val="1"/>
          <w:numId w:val="4"/>
        </w:numPr>
      </w:pPr>
      <w:r w:rsidRPr="004C3C64">
        <w:rPr>
          <w:b/>
          <w:bCs/>
        </w:rPr>
        <w:t>Tuntud viga</w:t>
      </w:r>
      <w:r w:rsidRPr="004C3C64">
        <w:t>- probleem, mille tekkepõhjus ja ajutine ja/või lõplik lahendus on teada ning need on ka dokumenteeritud.</w:t>
      </w:r>
    </w:p>
    <w:p w14:paraId="5DE02C08" w14:textId="77777777" w:rsidR="0037273F" w:rsidRPr="00C549A1" w:rsidRDefault="0037273F" w:rsidP="0037273F">
      <w:pPr>
        <w:jc w:val="both"/>
        <w:rPr>
          <w:b/>
          <w:bCs/>
        </w:rPr>
      </w:pPr>
      <w:r w:rsidRPr="00C549A1">
        <w:rPr>
          <w:b/>
          <w:bCs/>
        </w:rPr>
        <w:t>Pöördumistega seotud ajad on järgmised:</w:t>
      </w:r>
    </w:p>
    <w:p w14:paraId="7C060A51" w14:textId="77777777" w:rsidR="0037273F" w:rsidRDefault="0037273F" w:rsidP="0037273F">
      <w:pPr>
        <w:jc w:val="both"/>
      </w:pPr>
      <w:r w:rsidRPr="005B7DBF">
        <w:rPr>
          <w:b/>
          <w:bCs/>
        </w:rPr>
        <w:t>Reageerimisaeg</w:t>
      </w:r>
      <w:r w:rsidRPr="006F154E">
        <w:t xml:space="preserve"> on aeg, mille jooksul tuleb reageerida </w:t>
      </w:r>
      <w:r>
        <w:t>pöördumisele ehk aeg mil pöördumine vaadatakse läbi kasutajatoe töötaja poolt, pöördumine klassifitseeritakse ja määratakse prioriteet ning lahendaja (</w:t>
      </w:r>
      <w:proofErr w:type="spellStart"/>
      <w:r w:rsidRPr="00675EA9">
        <w:rPr>
          <w:i/>
          <w:iCs/>
        </w:rPr>
        <w:t>assignee</w:t>
      </w:r>
      <w:proofErr w:type="spellEnd"/>
      <w:r>
        <w:t xml:space="preserve">). </w:t>
      </w:r>
    </w:p>
    <w:p w14:paraId="0EC6B659" w14:textId="77777777" w:rsidR="0037273F" w:rsidRDefault="0037273F" w:rsidP="0037273F">
      <w:pPr>
        <w:jc w:val="both"/>
      </w:pPr>
      <w:r>
        <w:t>Reageerimisajad tööajal erinevates kanalites</w:t>
      </w:r>
    </w:p>
    <w:p w14:paraId="784E1D9D" w14:textId="77777777" w:rsidR="0037273F" w:rsidRDefault="0037273F" w:rsidP="009D7859">
      <w:pPr>
        <w:pStyle w:val="ListParagraph"/>
        <w:numPr>
          <w:ilvl w:val="0"/>
          <w:numId w:val="7"/>
        </w:numPr>
      </w:pPr>
      <w:r>
        <w:t>E-maili või JIRA keskkonna laekunud pöördumistele reageerimisaeg on 180 minutit.</w:t>
      </w:r>
    </w:p>
    <w:p w14:paraId="67D31375" w14:textId="77777777" w:rsidR="0037273F" w:rsidRDefault="0037273F" w:rsidP="009D7859">
      <w:pPr>
        <w:pStyle w:val="ListParagraph"/>
        <w:numPr>
          <w:ilvl w:val="0"/>
          <w:numId w:val="7"/>
        </w:numPr>
      </w:pPr>
      <w:r>
        <w:t xml:space="preserve">Telefoni teel laekuvate pöördumisele reageerimisaeg on kuni 5 minutit. </w:t>
      </w:r>
    </w:p>
    <w:p w14:paraId="279E606C" w14:textId="77777777" w:rsidR="0037273F" w:rsidRDefault="0037273F" w:rsidP="0037273F">
      <w:pPr>
        <w:jc w:val="both"/>
      </w:pPr>
      <w:r w:rsidRPr="040DB9B7">
        <w:rPr>
          <w:b/>
          <w:bCs/>
        </w:rPr>
        <w:t>Esimese vastuse aeg</w:t>
      </w:r>
      <w:r>
        <w:t xml:space="preserve"> (</w:t>
      </w:r>
      <w:proofErr w:type="spellStart"/>
      <w:r w:rsidRPr="040DB9B7">
        <w:rPr>
          <w:i/>
          <w:iCs/>
        </w:rPr>
        <w:t>First</w:t>
      </w:r>
      <w:proofErr w:type="spellEnd"/>
      <w:r w:rsidRPr="040DB9B7">
        <w:rPr>
          <w:i/>
          <w:iCs/>
        </w:rPr>
        <w:t xml:space="preserve"> </w:t>
      </w:r>
      <w:proofErr w:type="spellStart"/>
      <w:r w:rsidRPr="040DB9B7">
        <w:rPr>
          <w:i/>
          <w:iCs/>
        </w:rPr>
        <w:t>Response</w:t>
      </w:r>
      <w:proofErr w:type="spellEnd"/>
      <w:r w:rsidRPr="040DB9B7">
        <w:rPr>
          <w:i/>
          <w:iCs/>
        </w:rPr>
        <w:t xml:space="preserve"> Time</w:t>
      </w:r>
      <w:r>
        <w:t xml:space="preserve">) on aeg, mis kulub pöördumise esitamisest kuni esimese vastuseni. Esimese vastuse aeg mõõdab aega, mis kulub teenindusagendil (kasutajatoe töötajal) kliendi päringule vastamiseks pärast selle esitamist. Esimese vastuse aeg on kuni 24h kõikide pöördumiste puhul ehk kuni kolm tööpäeva. </w:t>
      </w:r>
    </w:p>
    <w:p w14:paraId="01E5DED0" w14:textId="77777777" w:rsidR="0037273F" w:rsidRDefault="0037273F" w:rsidP="0037273F">
      <w:pPr>
        <w:jc w:val="both"/>
      </w:pPr>
      <w:r w:rsidRPr="005B7DBF">
        <w:rPr>
          <w:b/>
          <w:bCs/>
        </w:rPr>
        <w:t>Lahendamise aeg</w:t>
      </w:r>
      <w:r w:rsidRPr="005B7DBF">
        <w:t xml:space="preserve"> (</w:t>
      </w:r>
      <w:r w:rsidRPr="005B7DBF">
        <w:rPr>
          <w:i/>
          <w:iCs/>
        </w:rPr>
        <w:t>Resolution Time</w:t>
      </w:r>
      <w:r w:rsidRPr="005B7DBF">
        <w:t xml:space="preserve">) on aeg, mis kulub </w:t>
      </w:r>
      <w:r>
        <w:t>pöördumise</w:t>
      </w:r>
      <w:r w:rsidRPr="005B7DBF">
        <w:t xml:space="preserve"> lahendamiseks või küsimusele vastamiseks. Lahendamise aeg sõltub </w:t>
      </w:r>
      <w:r>
        <w:t xml:space="preserve">pöördumise </w:t>
      </w:r>
      <w:r w:rsidRPr="005B7DBF">
        <w:t>keerukusest ja prioriteedist</w:t>
      </w:r>
      <w:r>
        <w:t>.</w:t>
      </w:r>
    </w:p>
    <w:p w14:paraId="6AA1814A" w14:textId="77777777" w:rsidR="0037273F" w:rsidRPr="009177F0" w:rsidRDefault="0037273F" w:rsidP="0037273F">
      <w:pPr>
        <w:jc w:val="both"/>
      </w:pPr>
    </w:p>
    <w:p w14:paraId="50E9E8C6" w14:textId="77777777" w:rsidR="0037273F" w:rsidRDefault="0037273F" w:rsidP="0037273F">
      <w:pPr>
        <w:pStyle w:val="Heading1"/>
        <w:keepLines/>
        <w:tabs>
          <w:tab w:val="clear" w:pos="432"/>
        </w:tabs>
        <w:spacing w:before="60" w:after="120"/>
        <w:jc w:val="both"/>
        <w:rPr>
          <w:rFonts w:asciiTheme="minorHAnsi" w:hAnsiTheme="minorHAnsi" w:cstheme="minorBidi"/>
        </w:rPr>
      </w:pPr>
      <w:bookmarkStart w:id="7" w:name="_Toc163738643"/>
      <w:r w:rsidRPr="6E009014">
        <w:rPr>
          <w:rFonts w:asciiTheme="minorHAnsi" w:hAnsiTheme="minorHAnsi" w:cstheme="minorBidi"/>
        </w:rPr>
        <w:lastRenderedPageBreak/>
        <w:t>Pöördumiste lahendamine</w:t>
      </w:r>
      <w:bookmarkEnd w:id="7"/>
    </w:p>
    <w:p w14:paraId="3893CC32" w14:textId="77777777" w:rsidR="0037273F" w:rsidRDefault="0037273F" w:rsidP="0037273F">
      <w:pPr>
        <w:keepNext/>
        <w:jc w:val="both"/>
      </w:pPr>
      <w:r>
        <w:rPr>
          <w:noProof/>
        </w:rPr>
        <w:drawing>
          <wp:inline distT="0" distB="0" distL="0" distR="0" wp14:anchorId="79977D43" wp14:editId="43AD5E0A">
            <wp:extent cx="5784989" cy="6924675"/>
            <wp:effectExtent l="9525" t="9525" r="9525" b="9525"/>
            <wp:docPr id="230554664" name="Picture 230554664"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54664" name="Picture 230554664" descr="A diagram of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84989" cy="6924675"/>
                    </a:xfrm>
                    <a:prstGeom prst="rect">
                      <a:avLst/>
                    </a:prstGeom>
                    <a:ln w="9525">
                      <a:solidFill>
                        <a:srgbClr val="1E8BCD"/>
                      </a:solidFill>
                      <a:prstDash val="solid"/>
                    </a:ln>
                  </pic:spPr>
                </pic:pic>
              </a:graphicData>
            </a:graphic>
          </wp:inline>
        </w:drawing>
      </w:r>
    </w:p>
    <w:p w14:paraId="190D72F5" w14:textId="77777777" w:rsidR="0037273F" w:rsidRPr="00700DD1" w:rsidRDefault="0037273F" w:rsidP="0037273F">
      <w:pPr>
        <w:pStyle w:val="Caption"/>
      </w:pPr>
      <w:r>
        <w:t xml:space="preserve">Joonis </w:t>
      </w:r>
      <w:r>
        <w:fldChar w:fldCharType="begin"/>
      </w:r>
      <w:r>
        <w:instrText>SEQ Joonis \* ARABIC</w:instrText>
      </w:r>
      <w:r>
        <w:fldChar w:fldCharType="separate"/>
      </w:r>
      <w:r>
        <w:rPr>
          <w:noProof/>
        </w:rPr>
        <w:t>1</w:t>
      </w:r>
      <w:r>
        <w:fldChar w:fldCharType="end"/>
      </w:r>
      <w:r>
        <w:t xml:space="preserve"> Pöördumiste lahendamine</w:t>
      </w:r>
    </w:p>
    <w:p w14:paraId="33FFDDD9" w14:textId="77777777" w:rsidR="0037273F" w:rsidRDefault="0037273F" w:rsidP="0037273F">
      <w:pPr>
        <w:pStyle w:val="Heading2"/>
        <w:keepLines/>
        <w:tabs>
          <w:tab w:val="clear" w:pos="576"/>
        </w:tabs>
        <w:spacing w:before="60" w:after="120"/>
        <w:jc w:val="both"/>
      </w:pPr>
      <w:bookmarkStart w:id="8" w:name="_Toc163738644"/>
      <w:r>
        <w:t>Pöördumiste kanalid ja nende registreerimine</w:t>
      </w:r>
      <w:bookmarkEnd w:id="8"/>
    </w:p>
    <w:p w14:paraId="79EE9430" w14:textId="135FCC3E" w:rsidR="0037273F" w:rsidRDefault="0037273F" w:rsidP="0037273F">
      <w:pPr>
        <w:jc w:val="both"/>
      </w:pPr>
      <w:r>
        <w:t>Kasutajad saavad pöörduda järgnevate kanalite kaudu: JIRA tugiportaal, e-mail, telefon, tulles kohapeale (</w:t>
      </w:r>
      <w:proofErr w:type="spellStart"/>
      <w:r w:rsidRPr="00896904">
        <w:rPr>
          <w:i/>
          <w:iCs/>
        </w:rPr>
        <w:t>walk</w:t>
      </w:r>
      <w:proofErr w:type="spellEnd"/>
      <w:r w:rsidRPr="00896904">
        <w:rPr>
          <w:i/>
          <w:iCs/>
        </w:rPr>
        <w:t>-in</w:t>
      </w:r>
      <w:r>
        <w:t xml:space="preserve">). Kõik pöördumised kasutajate poolt tuleb registreerida JIRA piletihalduskeskkonda. Pöördumised, mis esitatakse JIRA tugiportaali või e-maili kaudu aadressile </w:t>
      </w:r>
      <w:r w:rsidRPr="001831D8">
        <w:t>helpdesk@taltech.ee</w:t>
      </w:r>
      <w:r>
        <w:t xml:space="preserve"> registreeritakse automaatselt. Telefoni teel ja kohapealsed pöördumised registreeritakse asutajatoe spetsialisti poolt. </w:t>
      </w:r>
    </w:p>
    <w:p w14:paraId="50B7E4C8" w14:textId="77777777" w:rsidR="0037273F" w:rsidRDefault="0037273F" w:rsidP="0037273F">
      <w:pPr>
        <w:jc w:val="both"/>
      </w:pPr>
      <w:r>
        <w:lastRenderedPageBreak/>
        <w:t xml:space="preserve">Pöördumiste puhul registreeritakse alati isik (nimi või kasutajanimi) ja pöördumise sisu JIRA piletihalduskeskkonda. </w:t>
      </w:r>
    </w:p>
    <w:p w14:paraId="39D0A380" w14:textId="77777777" w:rsidR="0037273F" w:rsidRPr="00D77120" w:rsidRDefault="0037273F" w:rsidP="0037273F">
      <w:pPr>
        <w:jc w:val="both"/>
      </w:pPr>
      <w:r>
        <w:t xml:space="preserve">Pöördumistena registreeritakse ka monitooringu kaudu tulevad sündmused. </w:t>
      </w:r>
    </w:p>
    <w:p w14:paraId="141D2CFC" w14:textId="77777777" w:rsidR="0037273F" w:rsidRDefault="0037273F" w:rsidP="0037273F">
      <w:pPr>
        <w:pStyle w:val="Heading2"/>
        <w:keepLines/>
        <w:tabs>
          <w:tab w:val="clear" w:pos="576"/>
        </w:tabs>
        <w:spacing w:before="60" w:after="120"/>
        <w:jc w:val="both"/>
      </w:pPr>
      <w:bookmarkStart w:id="9" w:name="_Toc163738645"/>
      <w:r>
        <w:t>Pöördumistele reageerimine ja esimese vastuse andmine</w:t>
      </w:r>
      <w:bookmarkEnd w:id="9"/>
    </w:p>
    <w:p w14:paraId="3E537DF6" w14:textId="77777777" w:rsidR="0037273F" w:rsidRDefault="0037273F" w:rsidP="0037273F">
      <w:pPr>
        <w:jc w:val="both"/>
      </w:pPr>
      <w:r>
        <w:t xml:space="preserve">Tööajal reageerimine pöördumistele algab registreerimise hetkest. Töövälisel ajal registreeritud piletite reageerimiseaeg algab järgneval tööpäeval. </w:t>
      </w:r>
    </w:p>
    <w:p w14:paraId="24142BF9" w14:textId="77777777" w:rsidR="0037273F" w:rsidRDefault="0037273F" w:rsidP="0037273F">
      <w:pPr>
        <w:jc w:val="both"/>
      </w:pPr>
      <w:r>
        <w:t xml:space="preserve">Kõigile registreeritud pöördumistele reageerib IT kasutajatoe töötaja tööajal 180 minuti jooksul ja teostab </w:t>
      </w:r>
      <w:r w:rsidRPr="4D060917">
        <w:rPr>
          <w:b/>
          <w:bCs/>
        </w:rPr>
        <w:t>esmase analüüsi</w:t>
      </w:r>
      <w:r>
        <w:t xml:space="preserve"> ja/või </w:t>
      </w:r>
      <w:r w:rsidRPr="4D060917">
        <w:rPr>
          <w:b/>
          <w:bCs/>
        </w:rPr>
        <w:t>tõrke tuvastuse</w:t>
      </w:r>
      <w:r>
        <w:t>. Kasutajatoe töötaja klassifitseerib pöördumise ning määrab pöördumisele prioriteedi  ja lahendaja (</w:t>
      </w:r>
      <w:proofErr w:type="spellStart"/>
      <w:r w:rsidRPr="4D060917">
        <w:rPr>
          <w:i/>
          <w:iCs/>
        </w:rPr>
        <w:t>assignee</w:t>
      </w:r>
      <w:proofErr w:type="spellEnd"/>
      <w:r>
        <w:t xml:space="preserve">). </w:t>
      </w:r>
    </w:p>
    <w:p w14:paraId="34E7AE9F" w14:textId="77777777" w:rsidR="0037273F" w:rsidRDefault="0037273F" w:rsidP="0037273F">
      <w:pPr>
        <w:jc w:val="both"/>
      </w:pPr>
      <w:r>
        <w:t xml:space="preserve">Kasutajatoe spetsialist annab tööajal omalt poolt 24h jooksul ehk kolme tööpäeva jooksul esimese vastuse </w:t>
      </w:r>
      <w:proofErr w:type="spellStart"/>
      <w:r>
        <w:t>pöördujale</w:t>
      </w:r>
      <w:proofErr w:type="spellEnd"/>
      <w:r>
        <w:t xml:space="preserve"> temaga seotud pöördumise osas. </w:t>
      </w:r>
    </w:p>
    <w:p w14:paraId="3722E852" w14:textId="77777777" w:rsidR="0037273F" w:rsidRDefault="0037273F" w:rsidP="0037273F">
      <w:pPr>
        <w:pStyle w:val="Caption"/>
        <w:keepNext/>
      </w:pPr>
      <w:r>
        <w:t xml:space="preserve">Tabel </w:t>
      </w:r>
      <w:r>
        <w:fldChar w:fldCharType="begin"/>
      </w:r>
      <w:r>
        <w:instrText>SEQ Tabel \* ARABIC</w:instrText>
      </w:r>
      <w:r>
        <w:fldChar w:fldCharType="separate"/>
      </w:r>
      <w:r>
        <w:rPr>
          <w:noProof/>
        </w:rPr>
        <w:t>1</w:t>
      </w:r>
      <w:r>
        <w:fldChar w:fldCharType="end"/>
      </w:r>
      <w:r>
        <w:t xml:space="preserve"> Pöördumise prioriteedi määramine</w:t>
      </w:r>
    </w:p>
    <w:tbl>
      <w:tblPr>
        <w:tblW w:w="90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90"/>
        <w:gridCol w:w="1120"/>
        <w:gridCol w:w="1915"/>
        <w:gridCol w:w="1916"/>
        <w:gridCol w:w="1916"/>
        <w:gridCol w:w="1916"/>
      </w:tblGrid>
      <w:tr w:rsidR="0037273F" w:rsidRPr="00566D64" w14:paraId="4B61BA62" w14:textId="77777777" w:rsidTr="00CB5D32">
        <w:trPr>
          <w:cantSplit/>
          <w:trHeight w:val="54"/>
        </w:trPr>
        <w:tc>
          <w:tcPr>
            <w:tcW w:w="1410" w:type="dxa"/>
            <w:gridSpan w:val="2"/>
            <w:vMerge w:val="restart"/>
            <w:tcBorders>
              <w:top w:val="single" w:sz="6" w:space="0" w:color="auto"/>
              <w:left w:val="single" w:sz="6" w:space="0" w:color="auto"/>
              <w:right w:val="single" w:sz="6" w:space="0" w:color="auto"/>
            </w:tcBorders>
            <w:shd w:val="clear" w:color="auto" w:fill="FFE599" w:themeFill="accent4" w:themeFillTint="66"/>
          </w:tcPr>
          <w:p w14:paraId="51377478" w14:textId="77777777" w:rsidR="0037273F" w:rsidRPr="000D0826" w:rsidRDefault="0037273F" w:rsidP="0037273F">
            <w:pPr>
              <w:jc w:val="both"/>
              <w:rPr>
                <w:sz w:val="18"/>
                <w:szCs w:val="18"/>
              </w:rPr>
            </w:pPr>
          </w:p>
        </w:tc>
        <w:tc>
          <w:tcPr>
            <w:tcW w:w="7663" w:type="dxa"/>
            <w:gridSpan w:val="4"/>
            <w:tcBorders>
              <w:top w:val="single" w:sz="6" w:space="0" w:color="auto"/>
              <w:left w:val="single" w:sz="6" w:space="0" w:color="auto"/>
              <w:bottom w:val="single" w:sz="6" w:space="0" w:color="auto"/>
              <w:right w:val="single" w:sz="6" w:space="0" w:color="auto"/>
            </w:tcBorders>
            <w:shd w:val="clear" w:color="auto" w:fill="FFE599" w:themeFill="accent4" w:themeFillTint="66"/>
            <w:tcMar>
              <w:top w:w="75" w:type="dxa"/>
              <w:left w:w="75" w:type="dxa"/>
              <w:bottom w:w="75" w:type="dxa"/>
              <w:right w:w="75" w:type="dxa"/>
            </w:tcMar>
            <w:vAlign w:val="center"/>
          </w:tcPr>
          <w:p w14:paraId="577C01E6" w14:textId="77777777" w:rsidR="0037273F" w:rsidRPr="00207607" w:rsidRDefault="0037273F" w:rsidP="0037273F">
            <w:pPr>
              <w:jc w:val="both"/>
              <w:rPr>
                <w:b/>
                <w:bCs/>
                <w:sz w:val="18"/>
                <w:szCs w:val="18"/>
              </w:rPr>
            </w:pPr>
            <w:r w:rsidRPr="00207607">
              <w:rPr>
                <w:b/>
                <w:bCs/>
                <w:sz w:val="18"/>
                <w:szCs w:val="18"/>
              </w:rPr>
              <w:t>Mõju</w:t>
            </w:r>
          </w:p>
        </w:tc>
      </w:tr>
      <w:tr w:rsidR="0037273F" w:rsidRPr="00566D64" w14:paraId="6CCC8906" w14:textId="77777777" w:rsidTr="00CB5D32">
        <w:trPr>
          <w:cantSplit/>
          <w:trHeight w:val="21"/>
        </w:trPr>
        <w:tc>
          <w:tcPr>
            <w:tcW w:w="1410" w:type="dxa"/>
            <w:gridSpan w:val="2"/>
            <w:vMerge/>
            <w:tcBorders>
              <w:left w:val="single" w:sz="6" w:space="0" w:color="auto"/>
              <w:bottom w:val="single" w:sz="6" w:space="0" w:color="auto"/>
              <w:right w:val="single" w:sz="6" w:space="0" w:color="auto"/>
            </w:tcBorders>
            <w:shd w:val="clear" w:color="auto" w:fill="FFE599" w:themeFill="accent4" w:themeFillTint="66"/>
          </w:tcPr>
          <w:p w14:paraId="7F3815AB" w14:textId="77777777" w:rsidR="0037273F" w:rsidRPr="000D0826" w:rsidRDefault="0037273F" w:rsidP="0037273F">
            <w:pPr>
              <w:jc w:val="both"/>
              <w:rPr>
                <w:sz w:val="18"/>
                <w:szCs w:val="18"/>
              </w:rPr>
            </w:pPr>
          </w:p>
        </w:tc>
        <w:tc>
          <w:tcPr>
            <w:tcW w:w="1915"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25A439AF" w14:textId="77777777" w:rsidR="0037273F" w:rsidRPr="009B4B7E" w:rsidRDefault="0037273F" w:rsidP="0037273F">
            <w:pPr>
              <w:jc w:val="both"/>
              <w:rPr>
                <w:sz w:val="18"/>
                <w:szCs w:val="18"/>
              </w:rPr>
            </w:pPr>
            <w:r w:rsidRPr="009B4B7E">
              <w:rPr>
                <w:sz w:val="18"/>
                <w:szCs w:val="18"/>
              </w:rPr>
              <w:t>Mõjutatud enam kui 50 kasutajat</w:t>
            </w:r>
          </w:p>
        </w:tc>
        <w:tc>
          <w:tcPr>
            <w:tcW w:w="1916"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2845AC18" w14:textId="77777777" w:rsidR="0037273F" w:rsidRPr="009B4B7E" w:rsidRDefault="0037273F" w:rsidP="0037273F">
            <w:pPr>
              <w:jc w:val="both"/>
              <w:rPr>
                <w:sz w:val="18"/>
                <w:szCs w:val="18"/>
              </w:rPr>
            </w:pPr>
            <w:r w:rsidRPr="009B4B7E">
              <w:rPr>
                <w:sz w:val="18"/>
                <w:szCs w:val="18"/>
              </w:rPr>
              <w:t>Mõjutatud 10 kuni 50 kasutajat</w:t>
            </w:r>
          </w:p>
        </w:tc>
        <w:tc>
          <w:tcPr>
            <w:tcW w:w="1916"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13E7CD11" w14:textId="77777777" w:rsidR="0037273F" w:rsidRPr="009B4B7E" w:rsidRDefault="0037273F" w:rsidP="0037273F">
            <w:pPr>
              <w:jc w:val="both"/>
              <w:rPr>
                <w:sz w:val="18"/>
                <w:szCs w:val="18"/>
              </w:rPr>
            </w:pPr>
            <w:r w:rsidRPr="009B4B7E">
              <w:rPr>
                <w:sz w:val="18"/>
                <w:szCs w:val="18"/>
              </w:rPr>
              <w:t>Mõjutatud kuni 10 kasutajat</w:t>
            </w:r>
          </w:p>
        </w:tc>
        <w:tc>
          <w:tcPr>
            <w:tcW w:w="1916"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3EB2CF6E" w14:textId="77777777" w:rsidR="0037273F" w:rsidRPr="009B4B7E" w:rsidRDefault="0037273F" w:rsidP="0037273F">
            <w:pPr>
              <w:jc w:val="both"/>
              <w:rPr>
                <w:sz w:val="18"/>
                <w:szCs w:val="18"/>
              </w:rPr>
            </w:pPr>
            <w:r w:rsidRPr="009B4B7E">
              <w:rPr>
                <w:sz w:val="18"/>
                <w:szCs w:val="18"/>
              </w:rPr>
              <w:t>Mõjutatud üks kasutaja</w:t>
            </w:r>
          </w:p>
        </w:tc>
      </w:tr>
      <w:tr w:rsidR="0037273F" w:rsidRPr="00566D64" w14:paraId="50A7AA23" w14:textId="77777777" w:rsidTr="00CB5D32">
        <w:trPr>
          <w:cantSplit/>
          <w:trHeight w:val="7"/>
        </w:trPr>
        <w:tc>
          <w:tcPr>
            <w:tcW w:w="0" w:type="auto"/>
            <w:vMerge w:val="restart"/>
            <w:tcBorders>
              <w:top w:val="single" w:sz="6" w:space="0" w:color="auto"/>
              <w:left w:val="single" w:sz="6" w:space="0" w:color="auto"/>
              <w:right w:val="single" w:sz="6" w:space="0" w:color="auto"/>
            </w:tcBorders>
            <w:shd w:val="clear" w:color="auto" w:fill="FFE599" w:themeFill="accent4" w:themeFillTint="66"/>
            <w:textDirection w:val="btLr"/>
          </w:tcPr>
          <w:p w14:paraId="7DB191C1" w14:textId="77777777" w:rsidR="0037273F" w:rsidRPr="00207607" w:rsidRDefault="0037273F" w:rsidP="0037273F">
            <w:pPr>
              <w:ind w:left="113" w:right="113"/>
              <w:jc w:val="both"/>
              <w:rPr>
                <w:b/>
                <w:bCs/>
                <w:sz w:val="18"/>
                <w:szCs w:val="18"/>
              </w:rPr>
            </w:pPr>
            <w:r>
              <w:rPr>
                <w:b/>
                <w:bCs/>
                <w:sz w:val="18"/>
                <w:szCs w:val="18"/>
              </w:rPr>
              <w:t>Kiireloomulisus</w:t>
            </w:r>
          </w:p>
        </w:tc>
        <w:tc>
          <w:tcPr>
            <w:tcW w:w="1010" w:type="dxa"/>
            <w:tcBorders>
              <w:top w:val="single" w:sz="6" w:space="0" w:color="auto"/>
              <w:left w:val="single" w:sz="6" w:space="0" w:color="auto"/>
              <w:bottom w:val="single" w:sz="6" w:space="0" w:color="auto"/>
              <w:right w:val="single" w:sz="6" w:space="0" w:color="auto"/>
            </w:tcBorders>
            <w:shd w:val="clear" w:color="auto" w:fill="D9E2F3" w:themeFill="accent5" w:themeFillTint="33"/>
            <w:tcMar>
              <w:top w:w="75" w:type="dxa"/>
              <w:left w:w="75" w:type="dxa"/>
              <w:bottom w:w="75" w:type="dxa"/>
              <w:right w:w="75" w:type="dxa"/>
            </w:tcMar>
            <w:vAlign w:val="center"/>
            <w:hideMark/>
          </w:tcPr>
          <w:p w14:paraId="20318C94" w14:textId="77777777" w:rsidR="0037273F" w:rsidRPr="000D0826" w:rsidRDefault="0037273F" w:rsidP="0037273F">
            <w:pPr>
              <w:jc w:val="both"/>
              <w:rPr>
                <w:sz w:val="18"/>
                <w:szCs w:val="18"/>
              </w:rPr>
            </w:pPr>
            <w:r>
              <w:rPr>
                <w:sz w:val="18"/>
                <w:szCs w:val="18"/>
              </w:rPr>
              <w:t>Väga kiire</w:t>
            </w:r>
          </w:p>
        </w:tc>
        <w:tc>
          <w:tcPr>
            <w:tcW w:w="1915" w:type="dxa"/>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hideMark/>
          </w:tcPr>
          <w:p w14:paraId="27EAE029" w14:textId="77777777" w:rsidR="0037273F" w:rsidRPr="000D0826" w:rsidRDefault="0037273F" w:rsidP="0037273F">
            <w:pPr>
              <w:jc w:val="both"/>
              <w:rPr>
                <w:sz w:val="18"/>
                <w:szCs w:val="18"/>
              </w:rPr>
            </w:pPr>
            <w:r w:rsidRPr="000D0826">
              <w:rPr>
                <w:sz w:val="18"/>
                <w:szCs w:val="18"/>
              </w:rPr>
              <w:t>Kriitiline</w:t>
            </w:r>
          </w:p>
        </w:tc>
        <w:tc>
          <w:tcPr>
            <w:tcW w:w="1916" w:type="dxa"/>
            <w:tcBorders>
              <w:top w:val="single" w:sz="6" w:space="0" w:color="auto"/>
              <w:left w:val="single" w:sz="6" w:space="0" w:color="auto"/>
              <w:bottom w:val="single" w:sz="6" w:space="0" w:color="auto"/>
              <w:right w:val="single" w:sz="6" w:space="0" w:color="auto"/>
            </w:tcBorders>
            <w:shd w:val="clear" w:color="auto" w:fill="FF9933"/>
            <w:tcMar>
              <w:top w:w="75" w:type="dxa"/>
              <w:left w:w="75" w:type="dxa"/>
              <w:bottom w:w="75" w:type="dxa"/>
              <w:right w:w="75" w:type="dxa"/>
            </w:tcMar>
            <w:vAlign w:val="center"/>
            <w:hideMark/>
          </w:tcPr>
          <w:p w14:paraId="78A648ED" w14:textId="77777777" w:rsidR="0037273F" w:rsidRPr="000D0826" w:rsidRDefault="0037273F" w:rsidP="0037273F">
            <w:pPr>
              <w:jc w:val="both"/>
              <w:rPr>
                <w:sz w:val="18"/>
                <w:szCs w:val="18"/>
              </w:rPr>
            </w:pPr>
            <w:r w:rsidRPr="000D0826">
              <w:rPr>
                <w:sz w:val="18"/>
                <w:szCs w:val="18"/>
              </w:rPr>
              <w:t>Kõrge</w:t>
            </w:r>
          </w:p>
        </w:tc>
        <w:tc>
          <w:tcPr>
            <w:tcW w:w="1916"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1E48A99B" w14:textId="77777777" w:rsidR="0037273F" w:rsidRPr="000D0826" w:rsidRDefault="0037273F" w:rsidP="0037273F">
            <w:pPr>
              <w:jc w:val="both"/>
              <w:rPr>
                <w:sz w:val="18"/>
                <w:szCs w:val="18"/>
              </w:rPr>
            </w:pPr>
            <w:r w:rsidRPr="000D0826">
              <w:rPr>
                <w:sz w:val="18"/>
                <w:szCs w:val="18"/>
              </w:rPr>
              <w:t>Keskmine</w:t>
            </w:r>
          </w:p>
        </w:tc>
        <w:tc>
          <w:tcPr>
            <w:tcW w:w="1916"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649F5C60" w14:textId="77777777" w:rsidR="0037273F" w:rsidRPr="000D0826" w:rsidRDefault="0037273F" w:rsidP="0037273F">
            <w:pPr>
              <w:jc w:val="both"/>
              <w:rPr>
                <w:sz w:val="18"/>
                <w:szCs w:val="18"/>
              </w:rPr>
            </w:pPr>
            <w:r w:rsidRPr="000D0826">
              <w:rPr>
                <w:sz w:val="18"/>
                <w:szCs w:val="18"/>
              </w:rPr>
              <w:t>Keskmine</w:t>
            </w:r>
          </w:p>
        </w:tc>
      </w:tr>
      <w:tr w:rsidR="0037273F" w:rsidRPr="00566D64" w14:paraId="716B52F4" w14:textId="77777777" w:rsidTr="00CB5D32">
        <w:trPr>
          <w:cantSplit/>
          <w:trHeight w:val="7"/>
        </w:trPr>
        <w:tc>
          <w:tcPr>
            <w:tcW w:w="0" w:type="auto"/>
            <w:vMerge/>
            <w:tcBorders>
              <w:left w:val="single" w:sz="6" w:space="0" w:color="auto"/>
              <w:right w:val="single" w:sz="6" w:space="0" w:color="auto"/>
            </w:tcBorders>
            <w:shd w:val="clear" w:color="auto" w:fill="DEEAF6" w:themeFill="accent1" w:themeFillTint="33"/>
          </w:tcPr>
          <w:p w14:paraId="4B36E3B2" w14:textId="77777777" w:rsidR="0037273F" w:rsidRDefault="0037273F" w:rsidP="0037273F">
            <w:pPr>
              <w:jc w:val="both"/>
              <w:rPr>
                <w:sz w:val="18"/>
                <w:szCs w:val="18"/>
              </w:rPr>
            </w:pPr>
          </w:p>
        </w:tc>
        <w:tc>
          <w:tcPr>
            <w:tcW w:w="1010" w:type="dxa"/>
            <w:tcBorders>
              <w:top w:val="single" w:sz="6" w:space="0" w:color="auto"/>
              <w:left w:val="single" w:sz="6" w:space="0" w:color="auto"/>
              <w:bottom w:val="single" w:sz="6" w:space="0" w:color="auto"/>
              <w:right w:val="single" w:sz="6" w:space="0" w:color="auto"/>
            </w:tcBorders>
            <w:shd w:val="clear" w:color="auto" w:fill="D9E2F3" w:themeFill="accent5" w:themeFillTint="33"/>
            <w:tcMar>
              <w:top w:w="75" w:type="dxa"/>
              <w:left w:w="75" w:type="dxa"/>
              <w:bottom w:w="75" w:type="dxa"/>
              <w:right w:w="75" w:type="dxa"/>
            </w:tcMar>
            <w:vAlign w:val="center"/>
            <w:hideMark/>
          </w:tcPr>
          <w:p w14:paraId="13C9FB7C" w14:textId="77777777" w:rsidR="0037273F" w:rsidRPr="000D0826" w:rsidRDefault="0037273F" w:rsidP="0037273F">
            <w:pPr>
              <w:jc w:val="both"/>
              <w:rPr>
                <w:sz w:val="18"/>
                <w:szCs w:val="18"/>
              </w:rPr>
            </w:pPr>
            <w:r>
              <w:rPr>
                <w:sz w:val="18"/>
                <w:szCs w:val="18"/>
              </w:rPr>
              <w:t>Kiire</w:t>
            </w:r>
          </w:p>
        </w:tc>
        <w:tc>
          <w:tcPr>
            <w:tcW w:w="1915" w:type="dxa"/>
            <w:tcBorders>
              <w:top w:val="single" w:sz="6" w:space="0" w:color="auto"/>
              <w:left w:val="single" w:sz="6" w:space="0" w:color="auto"/>
              <w:bottom w:val="single" w:sz="6" w:space="0" w:color="auto"/>
              <w:right w:val="single" w:sz="6" w:space="0" w:color="auto"/>
            </w:tcBorders>
            <w:shd w:val="clear" w:color="auto" w:fill="FF9933"/>
            <w:tcMar>
              <w:top w:w="75" w:type="dxa"/>
              <w:left w:w="75" w:type="dxa"/>
              <w:bottom w:w="75" w:type="dxa"/>
              <w:right w:w="75" w:type="dxa"/>
            </w:tcMar>
            <w:vAlign w:val="center"/>
            <w:hideMark/>
          </w:tcPr>
          <w:p w14:paraId="46C17307" w14:textId="77777777" w:rsidR="0037273F" w:rsidRPr="000D0826" w:rsidRDefault="0037273F" w:rsidP="0037273F">
            <w:pPr>
              <w:jc w:val="both"/>
              <w:rPr>
                <w:sz w:val="18"/>
                <w:szCs w:val="18"/>
              </w:rPr>
            </w:pPr>
            <w:r w:rsidRPr="000D0826">
              <w:rPr>
                <w:sz w:val="18"/>
                <w:szCs w:val="18"/>
              </w:rPr>
              <w:t>Kõrge</w:t>
            </w:r>
          </w:p>
        </w:tc>
        <w:tc>
          <w:tcPr>
            <w:tcW w:w="1916"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0666A91D" w14:textId="77777777" w:rsidR="0037273F" w:rsidRPr="000D0826" w:rsidRDefault="0037273F" w:rsidP="0037273F">
            <w:pPr>
              <w:jc w:val="both"/>
              <w:rPr>
                <w:sz w:val="18"/>
                <w:szCs w:val="18"/>
              </w:rPr>
            </w:pPr>
            <w:r w:rsidRPr="000D0826">
              <w:rPr>
                <w:sz w:val="18"/>
                <w:szCs w:val="18"/>
              </w:rPr>
              <w:t>Keskmine</w:t>
            </w:r>
          </w:p>
        </w:tc>
        <w:tc>
          <w:tcPr>
            <w:tcW w:w="1916"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2B7281A6" w14:textId="77777777" w:rsidR="0037273F" w:rsidRPr="000D0826" w:rsidRDefault="0037273F" w:rsidP="0037273F">
            <w:pPr>
              <w:jc w:val="both"/>
              <w:rPr>
                <w:sz w:val="18"/>
                <w:szCs w:val="18"/>
              </w:rPr>
            </w:pPr>
            <w:r w:rsidRPr="000D0826">
              <w:rPr>
                <w:sz w:val="18"/>
                <w:szCs w:val="18"/>
              </w:rPr>
              <w:t>Keskmine</w:t>
            </w:r>
          </w:p>
        </w:tc>
        <w:tc>
          <w:tcPr>
            <w:tcW w:w="1916"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62E4750D" w14:textId="77777777" w:rsidR="0037273F" w:rsidRPr="000D0826" w:rsidRDefault="0037273F" w:rsidP="0037273F">
            <w:pPr>
              <w:jc w:val="both"/>
              <w:rPr>
                <w:sz w:val="18"/>
                <w:szCs w:val="18"/>
              </w:rPr>
            </w:pPr>
            <w:r w:rsidRPr="000D0826">
              <w:rPr>
                <w:sz w:val="18"/>
                <w:szCs w:val="18"/>
              </w:rPr>
              <w:t>Madal</w:t>
            </w:r>
          </w:p>
        </w:tc>
      </w:tr>
      <w:tr w:rsidR="0037273F" w:rsidRPr="00566D64" w14:paraId="38288C63" w14:textId="77777777" w:rsidTr="00CB5D32">
        <w:trPr>
          <w:cantSplit/>
          <w:trHeight w:val="7"/>
        </w:trPr>
        <w:tc>
          <w:tcPr>
            <w:tcW w:w="0" w:type="auto"/>
            <w:vMerge/>
            <w:tcBorders>
              <w:left w:val="single" w:sz="6" w:space="0" w:color="auto"/>
              <w:right w:val="single" w:sz="6" w:space="0" w:color="auto"/>
            </w:tcBorders>
            <w:shd w:val="clear" w:color="auto" w:fill="DEEAF6" w:themeFill="accent1" w:themeFillTint="33"/>
          </w:tcPr>
          <w:p w14:paraId="3D5A55AC" w14:textId="77777777" w:rsidR="0037273F" w:rsidRDefault="0037273F" w:rsidP="0037273F">
            <w:pPr>
              <w:jc w:val="both"/>
              <w:rPr>
                <w:sz w:val="18"/>
                <w:szCs w:val="18"/>
              </w:rPr>
            </w:pPr>
          </w:p>
        </w:tc>
        <w:tc>
          <w:tcPr>
            <w:tcW w:w="101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4D958B37" w14:textId="77777777" w:rsidR="0037273F" w:rsidRPr="000D0826" w:rsidRDefault="0037273F" w:rsidP="0037273F">
            <w:pPr>
              <w:jc w:val="both"/>
              <w:rPr>
                <w:sz w:val="18"/>
                <w:szCs w:val="18"/>
              </w:rPr>
            </w:pPr>
            <w:r>
              <w:rPr>
                <w:sz w:val="18"/>
                <w:szCs w:val="18"/>
              </w:rPr>
              <w:t>Keskmine</w:t>
            </w:r>
          </w:p>
        </w:tc>
        <w:tc>
          <w:tcPr>
            <w:tcW w:w="1915"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7D0A8DC0" w14:textId="77777777" w:rsidR="0037273F" w:rsidRPr="000D0826" w:rsidRDefault="0037273F" w:rsidP="0037273F">
            <w:pPr>
              <w:jc w:val="both"/>
              <w:rPr>
                <w:sz w:val="18"/>
                <w:szCs w:val="18"/>
              </w:rPr>
            </w:pPr>
            <w:r w:rsidRPr="000D0826">
              <w:rPr>
                <w:sz w:val="18"/>
                <w:szCs w:val="18"/>
              </w:rPr>
              <w:t>Keskmine</w:t>
            </w:r>
          </w:p>
        </w:tc>
        <w:tc>
          <w:tcPr>
            <w:tcW w:w="1916"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18ECF79D" w14:textId="77777777" w:rsidR="0037273F" w:rsidRPr="000D0826" w:rsidRDefault="0037273F" w:rsidP="0037273F">
            <w:pPr>
              <w:jc w:val="both"/>
              <w:rPr>
                <w:sz w:val="18"/>
                <w:szCs w:val="18"/>
              </w:rPr>
            </w:pPr>
            <w:r w:rsidRPr="000D0826">
              <w:rPr>
                <w:sz w:val="18"/>
                <w:szCs w:val="18"/>
              </w:rPr>
              <w:t>Keskmine</w:t>
            </w:r>
          </w:p>
        </w:tc>
        <w:tc>
          <w:tcPr>
            <w:tcW w:w="1916"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55E3F50F" w14:textId="77777777" w:rsidR="0037273F" w:rsidRPr="000D0826" w:rsidRDefault="0037273F" w:rsidP="0037273F">
            <w:pPr>
              <w:jc w:val="both"/>
              <w:rPr>
                <w:sz w:val="18"/>
                <w:szCs w:val="18"/>
              </w:rPr>
            </w:pPr>
            <w:r w:rsidRPr="000D0826">
              <w:rPr>
                <w:sz w:val="18"/>
                <w:szCs w:val="18"/>
              </w:rPr>
              <w:t>Madal</w:t>
            </w:r>
          </w:p>
        </w:tc>
        <w:tc>
          <w:tcPr>
            <w:tcW w:w="1916"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253D350A" w14:textId="77777777" w:rsidR="0037273F" w:rsidRPr="000D0826" w:rsidRDefault="0037273F" w:rsidP="0037273F">
            <w:pPr>
              <w:jc w:val="both"/>
              <w:rPr>
                <w:sz w:val="18"/>
                <w:szCs w:val="18"/>
              </w:rPr>
            </w:pPr>
            <w:r w:rsidRPr="000D0826">
              <w:rPr>
                <w:sz w:val="18"/>
                <w:szCs w:val="18"/>
              </w:rPr>
              <w:t>Madal</w:t>
            </w:r>
          </w:p>
        </w:tc>
      </w:tr>
      <w:tr w:rsidR="0037273F" w:rsidRPr="00566D64" w14:paraId="7AED32C9" w14:textId="77777777" w:rsidTr="00CB5D32">
        <w:trPr>
          <w:cantSplit/>
          <w:trHeight w:val="2"/>
        </w:trPr>
        <w:tc>
          <w:tcPr>
            <w:tcW w:w="0" w:type="auto"/>
            <w:vMerge/>
            <w:tcBorders>
              <w:left w:val="single" w:sz="6" w:space="0" w:color="auto"/>
              <w:bottom w:val="single" w:sz="6" w:space="0" w:color="auto"/>
              <w:right w:val="single" w:sz="6" w:space="0" w:color="auto"/>
            </w:tcBorders>
            <w:shd w:val="clear" w:color="auto" w:fill="DEEAF6" w:themeFill="accent1" w:themeFillTint="33"/>
          </w:tcPr>
          <w:p w14:paraId="069E7DF2" w14:textId="77777777" w:rsidR="0037273F" w:rsidRDefault="0037273F" w:rsidP="0037273F">
            <w:pPr>
              <w:jc w:val="both"/>
              <w:rPr>
                <w:sz w:val="18"/>
                <w:szCs w:val="18"/>
              </w:rPr>
            </w:pPr>
          </w:p>
        </w:tc>
        <w:tc>
          <w:tcPr>
            <w:tcW w:w="101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09526770" w14:textId="77777777" w:rsidR="0037273F" w:rsidRPr="000D0826" w:rsidRDefault="0037273F" w:rsidP="0037273F">
            <w:pPr>
              <w:jc w:val="both"/>
              <w:rPr>
                <w:sz w:val="18"/>
                <w:szCs w:val="18"/>
              </w:rPr>
            </w:pPr>
            <w:r>
              <w:rPr>
                <w:sz w:val="18"/>
                <w:szCs w:val="18"/>
              </w:rPr>
              <w:t>Madal</w:t>
            </w:r>
          </w:p>
        </w:tc>
        <w:tc>
          <w:tcPr>
            <w:tcW w:w="1915"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3956E1D8" w14:textId="77777777" w:rsidR="0037273F" w:rsidRPr="000D0826" w:rsidRDefault="0037273F" w:rsidP="0037273F">
            <w:pPr>
              <w:jc w:val="both"/>
              <w:rPr>
                <w:sz w:val="18"/>
                <w:szCs w:val="18"/>
              </w:rPr>
            </w:pPr>
            <w:r w:rsidRPr="000D0826">
              <w:rPr>
                <w:sz w:val="18"/>
                <w:szCs w:val="18"/>
              </w:rPr>
              <w:t>Keskmine</w:t>
            </w:r>
          </w:p>
        </w:tc>
        <w:tc>
          <w:tcPr>
            <w:tcW w:w="1916"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5522F11C" w14:textId="77777777" w:rsidR="0037273F" w:rsidRPr="000D0826" w:rsidRDefault="0037273F" w:rsidP="0037273F">
            <w:pPr>
              <w:jc w:val="both"/>
              <w:rPr>
                <w:sz w:val="18"/>
                <w:szCs w:val="18"/>
              </w:rPr>
            </w:pPr>
            <w:r w:rsidRPr="000D0826">
              <w:rPr>
                <w:sz w:val="18"/>
                <w:szCs w:val="18"/>
              </w:rPr>
              <w:t>Madal</w:t>
            </w:r>
          </w:p>
        </w:tc>
        <w:tc>
          <w:tcPr>
            <w:tcW w:w="1916"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3888B09D" w14:textId="77777777" w:rsidR="0037273F" w:rsidRPr="000D0826" w:rsidRDefault="0037273F" w:rsidP="0037273F">
            <w:pPr>
              <w:jc w:val="both"/>
              <w:rPr>
                <w:sz w:val="18"/>
                <w:szCs w:val="18"/>
              </w:rPr>
            </w:pPr>
            <w:r w:rsidRPr="000D0826">
              <w:rPr>
                <w:sz w:val="18"/>
                <w:szCs w:val="18"/>
              </w:rPr>
              <w:t>Madal</w:t>
            </w:r>
          </w:p>
        </w:tc>
        <w:tc>
          <w:tcPr>
            <w:tcW w:w="1916"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6EEC5106" w14:textId="77777777" w:rsidR="0037273F" w:rsidRPr="000D0826" w:rsidRDefault="0037273F" w:rsidP="0037273F">
            <w:pPr>
              <w:jc w:val="both"/>
              <w:rPr>
                <w:sz w:val="18"/>
                <w:szCs w:val="18"/>
              </w:rPr>
            </w:pPr>
            <w:r w:rsidRPr="000D0826">
              <w:rPr>
                <w:sz w:val="18"/>
                <w:szCs w:val="18"/>
              </w:rPr>
              <w:t>Madal</w:t>
            </w:r>
          </w:p>
        </w:tc>
      </w:tr>
    </w:tbl>
    <w:p w14:paraId="78C24087" w14:textId="77777777" w:rsidR="0037273F" w:rsidRDefault="0037273F" w:rsidP="0037273F">
      <w:pPr>
        <w:jc w:val="both"/>
      </w:pPr>
    </w:p>
    <w:p w14:paraId="4F327074" w14:textId="77777777" w:rsidR="0037273F" w:rsidRDefault="0037273F" w:rsidP="0037273F">
      <w:pPr>
        <w:pStyle w:val="Heading2"/>
        <w:keepLines/>
        <w:tabs>
          <w:tab w:val="clear" w:pos="576"/>
        </w:tabs>
        <w:spacing w:before="60" w:after="120"/>
        <w:jc w:val="both"/>
      </w:pPr>
      <w:bookmarkStart w:id="10" w:name="_Toc163738646"/>
      <w:bookmarkEnd w:id="3"/>
      <w:bookmarkEnd w:id="4"/>
      <w:r>
        <w:t>Pöördumise lahendamine ja lõpetamine</w:t>
      </w:r>
      <w:bookmarkEnd w:id="10"/>
    </w:p>
    <w:p w14:paraId="5D110441" w14:textId="77777777" w:rsidR="0037273F" w:rsidRDefault="0037273F" w:rsidP="0037273F">
      <w:pPr>
        <w:jc w:val="both"/>
      </w:pPr>
      <w:r>
        <w:t xml:space="preserve">Võimaluse korral lahendab kasutajatugi pöördumise ise ja kui endal ei ole võimalust lahendada, siis suunab pileti lahendamiseks kokkulepitud isikule tulenevalt pöördumise tüübist ja sisust. Sealhulgas kasutajatoe spetsialist enne suunamist on teinud </w:t>
      </w:r>
      <w:r w:rsidRPr="4D060917">
        <w:rPr>
          <w:b/>
          <w:bCs/>
        </w:rPr>
        <w:t>esmase analüüsi</w:t>
      </w:r>
      <w:r>
        <w:t>, vajadusel küsinud kasutaja käest täiendavat informatsiooni ning pöördumisele lisanud tõrke tuvastuse kirjelduse.</w:t>
      </w:r>
    </w:p>
    <w:p w14:paraId="70DD23F4" w14:textId="77777777" w:rsidR="0037273F" w:rsidRDefault="0037273F" w:rsidP="0037273F">
      <w:pPr>
        <w:jc w:val="both"/>
      </w:pPr>
      <w:r w:rsidRPr="00482575">
        <w:t>Pöördumised, mis lahendatakse mõne partneri poolt, on pöördumise lahendamise eest vastutav pileti registreerinud ülikooli kontaktisik kuni pöördumise sulgemiseni.</w:t>
      </w:r>
    </w:p>
    <w:p w14:paraId="6EB92885" w14:textId="77777777" w:rsidR="0037273F" w:rsidRDefault="0037273F" w:rsidP="0037273F">
      <w:pPr>
        <w:jc w:val="both"/>
      </w:pPr>
      <w:r>
        <w:t>Pöördumiste lahendamine toimub prioriteetide. Pöördumised lahendatakse nii kiiresti kui võimalik. Kõik pöördumise</w:t>
      </w:r>
      <w:r w:rsidRPr="00B87157">
        <w:rPr>
          <w:b/>
          <w:bCs/>
        </w:rPr>
        <w:t xml:space="preserve"> lahendamisel tehtud toimingud dokumenteeritakse tegevuse hetkel JIRA keskkonnas </w:t>
      </w:r>
      <w:r>
        <w:t>või esimesel võimalusel pärast seda detailsusega, mis võimaldab hilisemal ülevaatusel mõista tehtu olemust.</w:t>
      </w:r>
    </w:p>
    <w:p w14:paraId="50547146" w14:textId="77777777" w:rsidR="0037273F" w:rsidRDefault="0037273F" w:rsidP="0037273F">
      <w:pPr>
        <w:jc w:val="both"/>
      </w:pPr>
      <w:r>
        <w:t>Pöördumise märgib töövahendis lahendatuks pöördumise lahendaja koheselt pärast selle lahendamist. Pöördumise lahendatud lugemise eelduseks on see, et kasutaja mure on lahendatud ning see on kasutajatoe töötaja poolt üle kinnitatud.</w:t>
      </w:r>
    </w:p>
    <w:p w14:paraId="528A671D" w14:textId="77777777" w:rsidR="0037273F" w:rsidRPr="00A10CA2" w:rsidRDefault="0037273F" w:rsidP="0037273F">
      <w:pPr>
        <w:jc w:val="both"/>
      </w:pPr>
      <w:r>
        <w:t>Pöördumise lahendamisel dokumenteeritakse selle lõplik lahenduskäik. Juhul kui pöördumise on lahenduse märkimine on jäänud töövahendis tegemata võib pöördumise suletuks märkida kasutajatoe juht.</w:t>
      </w:r>
    </w:p>
    <w:p w14:paraId="22A2B7D3" w14:textId="77777777" w:rsidR="0037273F" w:rsidRDefault="0037273F" w:rsidP="0037273F">
      <w:pPr>
        <w:pStyle w:val="Heading1"/>
        <w:keepLines/>
        <w:tabs>
          <w:tab w:val="clear" w:pos="432"/>
        </w:tabs>
        <w:spacing w:before="60" w:after="120"/>
        <w:jc w:val="both"/>
      </w:pPr>
      <w:bookmarkStart w:id="11" w:name="_Toc132211287"/>
      <w:bookmarkStart w:id="12" w:name="_Toc163738647"/>
      <w:r>
        <w:t>Intsidendihalduse portsessi kirjeldus</w:t>
      </w:r>
      <w:bookmarkEnd w:id="11"/>
      <w:bookmarkEnd w:id="12"/>
    </w:p>
    <w:p w14:paraId="5772EFE5" w14:textId="77777777" w:rsidR="0037273F" w:rsidRDefault="0037273F" w:rsidP="0037273F">
      <w:pPr>
        <w:jc w:val="both"/>
      </w:pPr>
      <w:r w:rsidRPr="00F23A22">
        <w:rPr>
          <w:b/>
          <w:bCs/>
        </w:rPr>
        <w:t>Intsidentide koordinaatorid</w:t>
      </w:r>
      <w:r>
        <w:t xml:space="preserve"> on IT osakonna talituste juhid, kelle ülesandeks on tagada, et kõrge ja kriitilise prioriteediga intsident saaks tulemuslikult lahendatud ning vastutab kommunikatsiooni korraldamise eest. Intsidendid koordinaatorid järjekorras on: </w:t>
      </w:r>
    </w:p>
    <w:p w14:paraId="6F6A00A6" w14:textId="77777777" w:rsidR="0037273F" w:rsidRDefault="0037273F" w:rsidP="009D7859">
      <w:pPr>
        <w:pStyle w:val="ListParagraph"/>
        <w:numPr>
          <w:ilvl w:val="0"/>
          <w:numId w:val="10"/>
        </w:numPr>
      </w:pPr>
      <w:r>
        <w:t>IT kasutajatoe juht (</w:t>
      </w:r>
      <w:r w:rsidRPr="00F23A22">
        <w:rPr>
          <w:i/>
          <w:iCs/>
        </w:rPr>
        <w:t>vaikimisi</w:t>
      </w:r>
      <w:r>
        <w:t>);</w:t>
      </w:r>
    </w:p>
    <w:p w14:paraId="50A7E60D" w14:textId="77777777" w:rsidR="0037273F" w:rsidRDefault="0037273F" w:rsidP="009D7859">
      <w:pPr>
        <w:pStyle w:val="ListParagraph"/>
        <w:numPr>
          <w:ilvl w:val="0"/>
          <w:numId w:val="10"/>
        </w:numPr>
      </w:pPr>
      <w:r>
        <w:t>IT taristu talituse juht;</w:t>
      </w:r>
    </w:p>
    <w:p w14:paraId="54316367" w14:textId="77777777" w:rsidR="0037273F" w:rsidRDefault="0037273F" w:rsidP="009D7859">
      <w:pPr>
        <w:pStyle w:val="ListParagraph"/>
        <w:numPr>
          <w:ilvl w:val="0"/>
          <w:numId w:val="10"/>
        </w:numPr>
      </w:pPr>
      <w:r>
        <w:t>IT arendustalituse juht;</w:t>
      </w:r>
    </w:p>
    <w:p w14:paraId="05BF48BA" w14:textId="77777777" w:rsidR="0037273F" w:rsidRDefault="0037273F" w:rsidP="009D7859">
      <w:pPr>
        <w:pStyle w:val="ListParagraph"/>
        <w:numPr>
          <w:ilvl w:val="0"/>
          <w:numId w:val="10"/>
        </w:numPr>
      </w:pPr>
      <w:r>
        <w:t>Infoturbe juht (vaikimisi infoturbega seotud intsidentide puhul)</w:t>
      </w:r>
    </w:p>
    <w:p w14:paraId="1655C70A" w14:textId="77777777" w:rsidR="0037273F" w:rsidRPr="0018505D" w:rsidRDefault="0037273F" w:rsidP="009D7859">
      <w:pPr>
        <w:pStyle w:val="ListParagraph"/>
        <w:numPr>
          <w:ilvl w:val="0"/>
          <w:numId w:val="10"/>
        </w:numPr>
      </w:pPr>
      <w:r>
        <w:lastRenderedPageBreak/>
        <w:t xml:space="preserve">IT osakonna juht. </w:t>
      </w:r>
    </w:p>
    <w:p w14:paraId="73C17856" w14:textId="77777777" w:rsidR="0037273F" w:rsidRDefault="0037273F" w:rsidP="0037273F">
      <w:pPr>
        <w:pStyle w:val="Heading2"/>
        <w:keepLines/>
        <w:tabs>
          <w:tab w:val="clear" w:pos="576"/>
        </w:tabs>
        <w:spacing w:before="60" w:after="120"/>
        <w:jc w:val="both"/>
      </w:pPr>
      <w:bookmarkStart w:id="13" w:name="_Toc163738648"/>
      <w:r>
        <w:t>Intsidendi avastamine</w:t>
      </w:r>
      <w:bookmarkEnd w:id="13"/>
    </w:p>
    <w:p w14:paraId="603273CD" w14:textId="77777777" w:rsidR="0037273F" w:rsidRDefault="0037273F" w:rsidP="009D7859">
      <w:pPr>
        <w:pStyle w:val="ListParagraph"/>
        <w:numPr>
          <w:ilvl w:val="0"/>
          <w:numId w:val="8"/>
        </w:numPr>
      </w:pPr>
      <w:r>
        <w:t>Intsidendi avastamine erinevates rollides</w:t>
      </w:r>
    </w:p>
    <w:p w14:paraId="0A91635B" w14:textId="77777777" w:rsidR="0037273F" w:rsidRDefault="0037273F" w:rsidP="009D7859">
      <w:pPr>
        <w:pStyle w:val="ListParagraph"/>
        <w:numPr>
          <w:ilvl w:val="1"/>
          <w:numId w:val="8"/>
        </w:numPr>
      </w:pPr>
      <w:r>
        <w:t>kasutaja, kes tuvastab, et mõni infosüsteem või mõni muu infotehnoloogiline vara ei toimi ootuste päraselt. Kasutaja teavitab intsidendist esimesel võimalusel erinevate pöördumiskanalite kaudu IT kasutajatuge ning sh võtab võimalusel tarvitusele õiguspärased abinõud intsidendiga kaasneva kahju vähendamiseks või selle mõju laienemise vältimiseks.</w:t>
      </w:r>
    </w:p>
    <w:p w14:paraId="069D5269" w14:textId="77777777" w:rsidR="0037273F" w:rsidRDefault="0037273F" w:rsidP="009D7859">
      <w:pPr>
        <w:pStyle w:val="ListParagraph"/>
        <w:numPr>
          <w:ilvl w:val="1"/>
          <w:numId w:val="8"/>
        </w:numPr>
      </w:pPr>
      <w:r>
        <w:t xml:space="preserve">Monitooringu seire sündmus, mis teavitab kasutajatuge võimalikust intsidendist. </w:t>
      </w:r>
    </w:p>
    <w:p w14:paraId="5C6F2A09" w14:textId="77777777" w:rsidR="0037273F" w:rsidRDefault="0037273F" w:rsidP="009D7859">
      <w:pPr>
        <w:pStyle w:val="ListParagraph"/>
        <w:numPr>
          <w:ilvl w:val="1"/>
          <w:numId w:val="8"/>
        </w:numPr>
      </w:pPr>
      <w:r>
        <w:t>IT osakonna töötaja, kes tuvastab, et mõni infosüsteem või mõni muu infotehnoloogiline vara ei toimi ootuste päraselt. IT osakonna töötaja teavitab esimesel võimalusel intsidendist oma vahetut juhti ja/või IT kasutajatuge.</w:t>
      </w:r>
    </w:p>
    <w:p w14:paraId="2FAC7556" w14:textId="77777777" w:rsidR="0037273F" w:rsidRPr="003233D0" w:rsidRDefault="0037273F" w:rsidP="0037273F">
      <w:pPr>
        <w:pStyle w:val="Heading2"/>
        <w:keepLines/>
        <w:tabs>
          <w:tab w:val="clear" w:pos="576"/>
        </w:tabs>
        <w:spacing w:before="60" w:after="120"/>
        <w:jc w:val="both"/>
      </w:pPr>
      <w:bookmarkStart w:id="14" w:name="_Toc163738649"/>
      <w:r>
        <w:t>Intsidendile reageerimine ja prioriteetide määramine</w:t>
      </w:r>
      <w:bookmarkEnd w:id="14"/>
    </w:p>
    <w:p w14:paraId="061E2476" w14:textId="77777777" w:rsidR="0037273F" w:rsidRDefault="0037273F" w:rsidP="009D7859">
      <w:pPr>
        <w:pStyle w:val="ListParagraph"/>
        <w:numPr>
          <w:ilvl w:val="0"/>
          <w:numId w:val="9"/>
        </w:numPr>
      </w:pPr>
      <w:r w:rsidRPr="00320DD9">
        <w:rPr>
          <w:b/>
          <w:bCs/>
        </w:rPr>
        <w:t>Stsenaarium 1</w:t>
      </w:r>
      <w:r>
        <w:t xml:space="preserve">  - kui intsidendi avastab kasutaja ja annab sellest teada kasutajatoele või kasutajatoe töötaja ise avastab intsidendi</w:t>
      </w:r>
    </w:p>
    <w:p w14:paraId="4D696988" w14:textId="77777777" w:rsidR="0037273F" w:rsidRDefault="0037273F" w:rsidP="009D7859">
      <w:pPr>
        <w:pStyle w:val="ListParagraph"/>
        <w:numPr>
          <w:ilvl w:val="1"/>
          <w:numId w:val="9"/>
        </w:numPr>
      </w:pPr>
      <w:r>
        <w:t xml:space="preserve">Kasutaja avastatud ja raporteeritud intsidendid kui ka tehnilised monitooringu sündmused registreeritakse IT kasutajatoes. </w:t>
      </w:r>
    </w:p>
    <w:p w14:paraId="600255C1" w14:textId="77777777" w:rsidR="0037273F" w:rsidRDefault="0037273F" w:rsidP="009D7859">
      <w:pPr>
        <w:pStyle w:val="ListParagraph"/>
        <w:numPr>
          <w:ilvl w:val="1"/>
          <w:numId w:val="9"/>
        </w:numPr>
      </w:pPr>
      <w:r>
        <w:t>Intsidendile reageerimine toimub sarnaselt pöördumiste lahendamisele ehk kõige pealt pöördumine klassifitseeritakse intsidendiks, määratakse lahendaja (</w:t>
      </w:r>
      <w:proofErr w:type="spellStart"/>
      <w:r>
        <w:t>assignee</w:t>
      </w:r>
      <w:proofErr w:type="spellEnd"/>
      <w:r>
        <w:t xml:space="preserve">) ja seotakse pöördumine konkreetse infosüsteemi või muu infotehnoloogilise varaga.  </w:t>
      </w:r>
    </w:p>
    <w:p w14:paraId="54A0B4AA" w14:textId="77777777" w:rsidR="0037273F" w:rsidRDefault="0037273F" w:rsidP="009D7859">
      <w:pPr>
        <w:pStyle w:val="ListParagraph"/>
        <w:numPr>
          <w:ilvl w:val="1"/>
          <w:numId w:val="9"/>
        </w:numPr>
      </w:pPr>
      <w:r>
        <w:t xml:space="preserve">Lahendaja teeb esmase analüüsi ja/või tõrke tuvastuse (vajadusel küsib täiendavat informatsiooni kasutajalt). </w:t>
      </w:r>
    </w:p>
    <w:p w14:paraId="343FB8A6" w14:textId="77777777" w:rsidR="0037273F" w:rsidRDefault="0037273F" w:rsidP="009D7859">
      <w:pPr>
        <w:pStyle w:val="ListParagraph"/>
        <w:numPr>
          <w:ilvl w:val="1"/>
          <w:numId w:val="9"/>
        </w:numPr>
      </w:pPr>
      <w:r>
        <w:t xml:space="preserve">Lahendaja võtab ühendust vastava infosüsteemi süsteemiadministraatoriga (või muu seotud osapoolega), et ta omalt poolt kontrolliks lahenduse toimimist. </w:t>
      </w:r>
    </w:p>
    <w:p w14:paraId="0B9B7872" w14:textId="77777777" w:rsidR="0037273F" w:rsidRDefault="0037273F" w:rsidP="009D7859">
      <w:pPr>
        <w:pStyle w:val="ListParagraph"/>
        <w:numPr>
          <w:ilvl w:val="1"/>
          <w:numId w:val="9"/>
        </w:numPr>
      </w:pPr>
      <w:r>
        <w:t xml:space="preserve">Kui intsident saab kinnitud, siis lahendaja määrab intsidendile prioriteedi. </w:t>
      </w:r>
    </w:p>
    <w:p w14:paraId="66687378" w14:textId="77777777" w:rsidR="0037273F" w:rsidRDefault="0037273F" w:rsidP="009D7859">
      <w:pPr>
        <w:pStyle w:val="ListParagraph"/>
        <w:numPr>
          <w:ilvl w:val="2"/>
          <w:numId w:val="9"/>
        </w:numPr>
      </w:pPr>
      <w:r>
        <w:t xml:space="preserve">Kui tegemist on madala kuni keskmise prioriteediga intsidendiga, siis lahendajaks jääb kasutajatoe töötaja. </w:t>
      </w:r>
      <w:r w:rsidRPr="001152B4">
        <w:t>Kui kasutajatugi saab intsidendi ise lahendada, siis intsidenti ei suunata edasi ja lahendaja lahendab intsidendi ise ära.</w:t>
      </w:r>
      <w:r>
        <w:t xml:space="preserve"> Lahendaja informeerib infosüsteemi äriprojektijuhti ja peakasutajat intsidendist või vastavat infotehnoloogilise vara omaniku.</w:t>
      </w:r>
    </w:p>
    <w:p w14:paraId="5022BC6D" w14:textId="77777777" w:rsidR="0037273F" w:rsidRDefault="0037273F" w:rsidP="009D7859">
      <w:pPr>
        <w:pStyle w:val="ListParagraph"/>
        <w:numPr>
          <w:ilvl w:val="2"/>
          <w:numId w:val="9"/>
        </w:numPr>
      </w:pPr>
      <w:r>
        <w:t>Kui tegemist on kõrge või kriitilise prioriteediga intsidendiga, siis määratakse koordinaatoriks kasutajatoe juht (k</w:t>
      </w:r>
      <w:r w:rsidRPr="0018505D">
        <w:t xml:space="preserve">ui kasutajatoe juht ei saa reageerida, siis intsidenti lahendamine liigub </w:t>
      </w:r>
      <w:r>
        <w:t xml:space="preserve">intsidendi koordinaatorite </w:t>
      </w:r>
      <w:r w:rsidRPr="0018505D">
        <w:t>nimekirja pidi edasi</w:t>
      </w:r>
      <w:r>
        <w:t>)</w:t>
      </w:r>
      <w:r w:rsidRPr="0018505D">
        <w:t>. </w:t>
      </w:r>
    </w:p>
    <w:p w14:paraId="5FA388C6" w14:textId="77777777" w:rsidR="0037273F" w:rsidRPr="003233D0" w:rsidRDefault="0037273F" w:rsidP="009D7859">
      <w:pPr>
        <w:pStyle w:val="ListParagraph"/>
        <w:numPr>
          <w:ilvl w:val="1"/>
          <w:numId w:val="9"/>
        </w:numPr>
      </w:pPr>
      <w:r>
        <w:t xml:space="preserve">Kui sama intsidendi kohta on rohkem pöördumisi, siis need seotakse kasutajatoe töötaja poolt peamise intsidendi lahendamise piletiga. </w:t>
      </w:r>
    </w:p>
    <w:p w14:paraId="1FC2F257" w14:textId="77777777" w:rsidR="0037273F" w:rsidRDefault="0037273F" w:rsidP="009D7859">
      <w:pPr>
        <w:pStyle w:val="ListParagraph"/>
        <w:numPr>
          <w:ilvl w:val="0"/>
          <w:numId w:val="9"/>
        </w:numPr>
      </w:pPr>
      <w:r w:rsidRPr="004C351F">
        <w:rPr>
          <w:b/>
          <w:bCs/>
        </w:rPr>
        <w:t>Stsenaarium 2</w:t>
      </w:r>
      <w:r>
        <w:t xml:space="preserve"> – kui intsidendi avastab IT osakonna töötaja:</w:t>
      </w:r>
    </w:p>
    <w:p w14:paraId="14D7C85A" w14:textId="77777777" w:rsidR="0037273F" w:rsidRDefault="0037273F" w:rsidP="009D7859">
      <w:pPr>
        <w:pStyle w:val="ListParagraph"/>
        <w:numPr>
          <w:ilvl w:val="1"/>
          <w:numId w:val="9"/>
        </w:numPr>
      </w:pPr>
      <w:r>
        <w:t>Intsidendi avastanud töötaja teavitab esimesel võimalusel oma vahetut juhti ja/või IT kasutajatuge</w:t>
      </w:r>
    </w:p>
    <w:p w14:paraId="352DE8E2" w14:textId="77777777" w:rsidR="0037273F" w:rsidRDefault="0037273F" w:rsidP="009D7859">
      <w:pPr>
        <w:pStyle w:val="ListParagraph"/>
        <w:numPr>
          <w:ilvl w:val="1"/>
          <w:numId w:val="9"/>
        </w:numPr>
      </w:pPr>
      <w:r>
        <w:t>Vahetujuht koos töötajaga teeb analüüsi. Vahetu juht võtab ühendust süsteemihalduriga (või muu seotud osapoolega), et ta omalt poolt kontrolliks lahenduse toimimist.</w:t>
      </w:r>
    </w:p>
    <w:p w14:paraId="3D4BE4D1" w14:textId="77777777" w:rsidR="0037273F" w:rsidRDefault="0037273F" w:rsidP="009D7859">
      <w:pPr>
        <w:pStyle w:val="ListParagraph"/>
        <w:numPr>
          <w:ilvl w:val="1"/>
          <w:numId w:val="9"/>
        </w:numPr>
      </w:pPr>
      <w:r>
        <w:t xml:space="preserve">Kui intsident saab kinnitud, siis vahetujuht määrab intsidendile prioriteedi. </w:t>
      </w:r>
    </w:p>
    <w:p w14:paraId="2396010A" w14:textId="77777777" w:rsidR="0037273F" w:rsidRDefault="0037273F" w:rsidP="009D7859">
      <w:pPr>
        <w:pStyle w:val="ListParagraph"/>
        <w:numPr>
          <w:ilvl w:val="2"/>
          <w:numId w:val="9"/>
        </w:numPr>
      </w:pPr>
      <w:r>
        <w:t>Kui tegemist madala kuni keskmise prioriteediga, siis see registreeritakse IT kasutajatoes ning suunatakse lahendamiseks isikule, kes saab selle ära lahendada. Lahendaja informeerib infosüsteemi äriprojektijuhti ja peakasutajat intsidendist või vastavat infotehnoloogilise vara omaniku.</w:t>
      </w:r>
    </w:p>
    <w:p w14:paraId="4CB2B1AD" w14:textId="77777777" w:rsidR="0037273F" w:rsidRDefault="0037273F" w:rsidP="009D7859">
      <w:pPr>
        <w:pStyle w:val="ListParagraph"/>
        <w:numPr>
          <w:ilvl w:val="2"/>
          <w:numId w:val="9"/>
        </w:numPr>
      </w:pPr>
      <w:r>
        <w:lastRenderedPageBreak/>
        <w:t xml:space="preserve">Kui tegemist on kõrge või kriitilise prioriteediga intsidendiga, siis koordinaatoriks asub vahetu juht. </w:t>
      </w:r>
      <w:r w:rsidRPr="00211E98">
        <w:t xml:space="preserve">Kui see intsident nõuab vahetu juhi enda tugevat sekkumist asja lahendamisse, siis delegeeritakse koordineerimine mõnele teisele </w:t>
      </w:r>
      <w:r>
        <w:t xml:space="preserve">kättesaadavale </w:t>
      </w:r>
      <w:r w:rsidRPr="00211E98">
        <w:t>vahetule juhile</w:t>
      </w:r>
      <w:r>
        <w:t xml:space="preserve"> (intsidendi koordinaatorile)</w:t>
      </w:r>
      <w:r w:rsidRPr="00211E98">
        <w:t>.</w:t>
      </w:r>
      <w:r w:rsidRPr="0018505D">
        <w:t> </w:t>
      </w:r>
      <w:r>
        <w:t>Intsidendi koordinaator registreerib intsidendi kasutajatoes ja teavitab kasutajatuge sellest ning informeerib infosüsteemi äriprojektijuhti ja peakasutajat intsidendist või vastavat infotehnoloogilise vara omaniku.</w:t>
      </w:r>
    </w:p>
    <w:p w14:paraId="7E5719E7" w14:textId="77777777" w:rsidR="0037273F" w:rsidRPr="003233D0" w:rsidRDefault="0037273F" w:rsidP="009D7859">
      <w:pPr>
        <w:pStyle w:val="ListParagraph"/>
        <w:numPr>
          <w:ilvl w:val="1"/>
          <w:numId w:val="9"/>
        </w:numPr>
      </w:pPr>
      <w:r>
        <w:t xml:space="preserve">Kui sama intsidendi kohta on rohkem pöördumisi, siis need seotakse kasutajatoe töötaja poolt peamise intsidendi lahendamise piletiga. </w:t>
      </w:r>
    </w:p>
    <w:p w14:paraId="6E89ADDF" w14:textId="77777777" w:rsidR="0037273F" w:rsidRDefault="0037273F" w:rsidP="009D7859">
      <w:pPr>
        <w:pStyle w:val="ListParagraph"/>
        <w:numPr>
          <w:ilvl w:val="0"/>
          <w:numId w:val="9"/>
        </w:numPr>
      </w:pPr>
      <w:r w:rsidRPr="001C05DA">
        <w:rPr>
          <w:b/>
          <w:bCs/>
        </w:rPr>
        <w:t>Stsenaarium 3</w:t>
      </w:r>
      <w:r>
        <w:t xml:space="preserve"> – kui intsidendi avastab talituse juht või IT osakonna juht. </w:t>
      </w:r>
    </w:p>
    <w:p w14:paraId="32E04710" w14:textId="77777777" w:rsidR="0037273F" w:rsidRDefault="0037273F" w:rsidP="009D7859">
      <w:pPr>
        <w:pStyle w:val="ListParagraph"/>
        <w:numPr>
          <w:ilvl w:val="1"/>
          <w:numId w:val="9"/>
        </w:numPr>
      </w:pPr>
      <w:r>
        <w:t xml:space="preserve">Juht teeb esmase analüüsi. </w:t>
      </w:r>
    </w:p>
    <w:p w14:paraId="6112FED0" w14:textId="77777777" w:rsidR="0037273F" w:rsidRDefault="0037273F" w:rsidP="009D7859">
      <w:pPr>
        <w:pStyle w:val="ListParagraph"/>
        <w:numPr>
          <w:ilvl w:val="1"/>
          <w:numId w:val="9"/>
        </w:numPr>
      </w:pPr>
      <w:r>
        <w:t>Juht võtab ühendust süsteemihalduriga (või muu seotud osapoolega), et ta omalt poolt kontrolliks lahenduse toimimist.</w:t>
      </w:r>
    </w:p>
    <w:p w14:paraId="30C64EC6" w14:textId="77777777" w:rsidR="0037273F" w:rsidRDefault="0037273F" w:rsidP="009D7859">
      <w:pPr>
        <w:pStyle w:val="ListParagraph"/>
        <w:numPr>
          <w:ilvl w:val="1"/>
          <w:numId w:val="9"/>
        </w:numPr>
      </w:pPr>
      <w:r>
        <w:t>Kui intsident saab kinnitatud, siis juht määrab intsidendile prioriteedi.</w:t>
      </w:r>
    </w:p>
    <w:p w14:paraId="42C8DA45" w14:textId="77777777" w:rsidR="0037273F" w:rsidRDefault="0037273F" w:rsidP="009D7859">
      <w:pPr>
        <w:pStyle w:val="ListParagraph"/>
        <w:numPr>
          <w:ilvl w:val="2"/>
          <w:numId w:val="9"/>
        </w:numPr>
      </w:pPr>
      <w:r>
        <w:t>Kui tegemist madala kuni keskmise prioriteediga, siis see registreeritakse IT kasutajatoes ning suunatakse lahendamiseks isikule, kes saab selle ära lahendada. Lahendaja informeerib infosüsteemi äriprojektijuhti ja peakasutajat intsidendist või vastavat infotehnoloogilise vara omaniku.</w:t>
      </w:r>
    </w:p>
    <w:p w14:paraId="2E6A68D3" w14:textId="77777777" w:rsidR="0037273F" w:rsidRDefault="0037273F" w:rsidP="009D7859">
      <w:pPr>
        <w:pStyle w:val="ListParagraph"/>
        <w:numPr>
          <w:ilvl w:val="2"/>
          <w:numId w:val="9"/>
        </w:numPr>
      </w:pPr>
      <w:r>
        <w:t xml:space="preserve">Kui tegemist on kõrge või kriitilise prioriteediga intsidendiga, siis intsidendi koordinaatoriks asub juht. </w:t>
      </w:r>
      <w:r w:rsidRPr="00211E98">
        <w:t xml:space="preserve">Kui see intsident nõuab  juhi enda tugevat sekkumist asja lahendamisse, siis delegeeritakse koordineerimine mõnele teisele </w:t>
      </w:r>
      <w:r>
        <w:t xml:space="preserve">kättesaadavale </w:t>
      </w:r>
      <w:r w:rsidRPr="00211E98">
        <w:t>juhile</w:t>
      </w:r>
      <w:r>
        <w:t xml:space="preserve"> (intsidendi koordinaatorile)</w:t>
      </w:r>
      <w:r w:rsidRPr="00211E98">
        <w:t>.</w:t>
      </w:r>
      <w:r w:rsidRPr="0018505D">
        <w:t> </w:t>
      </w:r>
      <w:r>
        <w:t xml:space="preserve">Intsidendi koordinaator registreerib intsidendi kasutajatoes ja teavitab kasutajatuge sellest ning informeerib infosüsteemi äriprojektijuhti ja peakasutajat intsidendist või vastavat infotehnoloogilise vara omaniku.  </w:t>
      </w:r>
    </w:p>
    <w:p w14:paraId="434445BD" w14:textId="77777777" w:rsidR="0037273F" w:rsidRPr="003233D0" w:rsidRDefault="0037273F" w:rsidP="009D7859">
      <w:pPr>
        <w:pStyle w:val="ListParagraph"/>
        <w:numPr>
          <w:ilvl w:val="1"/>
          <w:numId w:val="9"/>
        </w:numPr>
      </w:pPr>
      <w:r>
        <w:t xml:space="preserve">Kui sama intsidendi kohta on rohkem pöördumisi, siis need seotakse kasutajatoe töötaja poolt peamise intsidendi lahendamise piletiga. </w:t>
      </w:r>
    </w:p>
    <w:p w14:paraId="2D342A65" w14:textId="77777777" w:rsidR="0037273F" w:rsidRDefault="0037273F" w:rsidP="0037273F">
      <w:pPr>
        <w:pStyle w:val="Caption"/>
        <w:keepNext/>
      </w:pPr>
      <w:r>
        <w:t xml:space="preserve">Tabel </w:t>
      </w:r>
      <w:r>
        <w:fldChar w:fldCharType="begin"/>
      </w:r>
      <w:r>
        <w:instrText>SEQ Tabel \* ARABIC</w:instrText>
      </w:r>
      <w:r>
        <w:fldChar w:fldCharType="separate"/>
      </w:r>
      <w:r>
        <w:rPr>
          <w:noProof/>
        </w:rPr>
        <w:t>3</w:t>
      </w:r>
      <w:r>
        <w:fldChar w:fldCharType="end"/>
      </w:r>
      <w:r>
        <w:t xml:space="preserve"> Intsidendi prioriteedi määramine</w:t>
      </w:r>
    </w:p>
    <w:tbl>
      <w:tblPr>
        <w:tblW w:w="95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19"/>
        <w:gridCol w:w="1687"/>
        <w:gridCol w:w="1903"/>
        <w:gridCol w:w="1903"/>
        <w:gridCol w:w="1903"/>
      </w:tblGrid>
      <w:tr w:rsidR="0037273F" w:rsidRPr="00566D64" w14:paraId="5002EC1F" w14:textId="77777777" w:rsidTr="00CB5D32">
        <w:trPr>
          <w:cantSplit/>
          <w:trHeight w:val="241"/>
        </w:trPr>
        <w:tc>
          <w:tcPr>
            <w:tcW w:w="2119"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454B2A26" w14:textId="77777777" w:rsidR="0037273F" w:rsidRPr="000D0826" w:rsidRDefault="0037273F" w:rsidP="0037273F">
            <w:pPr>
              <w:jc w:val="both"/>
              <w:rPr>
                <w:sz w:val="18"/>
                <w:szCs w:val="18"/>
              </w:rPr>
            </w:pPr>
          </w:p>
        </w:tc>
        <w:tc>
          <w:tcPr>
            <w:tcW w:w="1687"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6F9CDC41" w14:textId="77777777" w:rsidR="0037273F" w:rsidRPr="000D0826" w:rsidRDefault="0037273F" w:rsidP="0037273F">
            <w:pPr>
              <w:jc w:val="both"/>
              <w:rPr>
                <w:sz w:val="18"/>
                <w:szCs w:val="18"/>
              </w:rPr>
            </w:pPr>
            <w:r w:rsidRPr="009B4B7E">
              <w:rPr>
                <w:sz w:val="18"/>
                <w:szCs w:val="18"/>
              </w:rPr>
              <w:t>Mõjutatud enam kui 50 kasutajat</w:t>
            </w:r>
          </w:p>
        </w:tc>
        <w:tc>
          <w:tcPr>
            <w:tcW w:w="1903"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6FBA8B64" w14:textId="77777777" w:rsidR="0037273F" w:rsidRPr="000D0826" w:rsidRDefault="0037273F" w:rsidP="0037273F">
            <w:pPr>
              <w:jc w:val="both"/>
              <w:rPr>
                <w:sz w:val="18"/>
                <w:szCs w:val="18"/>
              </w:rPr>
            </w:pPr>
            <w:r w:rsidRPr="009B4B7E">
              <w:rPr>
                <w:sz w:val="18"/>
                <w:szCs w:val="18"/>
              </w:rPr>
              <w:t>Mõjutatud 10 kuni 50 kasutajat</w:t>
            </w:r>
          </w:p>
        </w:tc>
        <w:tc>
          <w:tcPr>
            <w:tcW w:w="1903"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62827D2D" w14:textId="77777777" w:rsidR="0037273F" w:rsidRPr="000D0826" w:rsidRDefault="0037273F" w:rsidP="0037273F">
            <w:pPr>
              <w:jc w:val="both"/>
              <w:rPr>
                <w:sz w:val="18"/>
                <w:szCs w:val="18"/>
              </w:rPr>
            </w:pPr>
            <w:r w:rsidRPr="009B4B7E">
              <w:rPr>
                <w:sz w:val="18"/>
                <w:szCs w:val="18"/>
              </w:rPr>
              <w:t>Mõjutatud kuni 10 kasutajat</w:t>
            </w:r>
          </w:p>
        </w:tc>
        <w:tc>
          <w:tcPr>
            <w:tcW w:w="1903"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43091F4F" w14:textId="77777777" w:rsidR="0037273F" w:rsidRPr="000D0826" w:rsidRDefault="0037273F" w:rsidP="0037273F">
            <w:pPr>
              <w:jc w:val="both"/>
              <w:rPr>
                <w:sz w:val="18"/>
                <w:szCs w:val="18"/>
              </w:rPr>
            </w:pPr>
            <w:r w:rsidRPr="009B4B7E">
              <w:rPr>
                <w:sz w:val="18"/>
                <w:szCs w:val="18"/>
              </w:rPr>
              <w:t>Mõjutatud üks kasutaja</w:t>
            </w:r>
          </w:p>
        </w:tc>
      </w:tr>
      <w:tr w:rsidR="0037273F" w:rsidRPr="00566D64" w14:paraId="47A8A16E" w14:textId="77777777" w:rsidTr="00CB5D32">
        <w:trPr>
          <w:cantSplit/>
          <w:trHeight w:val="90"/>
        </w:trPr>
        <w:tc>
          <w:tcPr>
            <w:tcW w:w="2119"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1B29339C" w14:textId="77777777" w:rsidR="0037273F" w:rsidRPr="000D0826" w:rsidRDefault="0037273F" w:rsidP="0037273F">
            <w:pPr>
              <w:jc w:val="both"/>
              <w:rPr>
                <w:sz w:val="18"/>
                <w:szCs w:val="18"/>
              </w:rPr>
            </w:pPr>
            <w:r>
              <w:rPr>
                <w:sz w:val="18"/>
                <w:szCs w:val="18"/>
              </w:rPr>
              <w:t>Infosüsteemi</w:t>
            </w:r>
            <w:r w:rsidRPr="000D0826">
              <w:rPr>
                <w:sz w:val="18"/>
                <w:szCs w:val="18"/>
              </w:rPr>
              <w:t xml:space="preserve"> kriitilisus – 3</w:t>
            </w:r>
          </w:p>
        </w:tc>
        <w:tc>
          <w:tcPr>
            <w:tcW w:w="1687" w:type="dxa"/>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hideMark/>
          </w:tcPr>
          <w:p w14:paraId="16ADB30D" w14:textId="77777777" w:rsidR="0037273F" w:rsidRPr="000D0826" w:rsidRDefault="0037273F" w:rsidP="0037273F">
            <w:pPr>
              <w:jc w:val="both"/>
              <w:rPr>
                <w:sz w:val="18"/>
                <w:szCs w:val="18"/>
              </w:rPr>
            </w:pPr>
            <w:r w:rsidRPr="000D0826">
              <w:rPr>
                <w:sz w:val="18"/>
                <w:szCs w:val="18"/>
              </w:rPr>
              <w:t>Kriitiline</w:t>
            </w:r>
          </w:p>
        </w:tc>
        <w:tc>
          <w:tcPr>
            <w:tcW w:w="1903" w:type="dxa"/>
            <w:tcBorders>
              <w:top w:val="single" w:sz="6" w:space="0" w:color="auto"/>
              <w:left w:val="single" w:sz="6" w:space="0" w:color="auto"/>
              <w:bottom w:val="single" w:sz="6" w:space="0" w:color="auto"/>
              <w:right w:val="single" w:sz="6" w:space="0" w:color="auto"/>
            </w:tcBorders>
            <w:shd w:val="clear" w:color="auto" w:fill="FF9933"/>
            <w:tcMar>
              <w:top w:w="75" w:type="dxa"/>
              <w:left w:w="75" w:type="dxa"/>
              <w:bottom w:w="75" w:type="dxa"/>
              <w:right w:w="75" w:type="dxa"/>
            </w:tcMar>
            <w:vAlign w:val="center"/>
            <w:hideMark/>
          </w:tcPr>
          <w:p w14:paraId="20BAC939" w14:textId="77777777" w:rsidR="0037273F" w:rsidRPr="000D0826" w:rsidRDefault="0037273F" w:rsidP="0037273F">
            <w:pPr>
              <w:jc w:val="both"/>
              <w:rPr>
                <w:sz w:val="18"/>
                <w:szCs w:val="18"/>
              </w:rPr>
            </w:pPr>
            <w:r w:rsidRPr="000D0826">
              <w:rPr>
                <w:sz w:val="18"/>
                <w:szCs w:val="18"/>
              </w:rPr>
              <w:t>Kõrge</w:t>
            </w:r>
          </w:p>
        </w:tc>
        <w:tc>
          <w:tcPr>
            <w:tcW w:w="1903"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38C65ED5" w14:textId="77777777" w:rsidR="0037273F" w:rsidRPr="000D0826" w:rsidRDefault="0037273F" w:rsidP="0037273F">
            <w:pPr>
              <w:jc w:val="both"/>
              <w:rPr>
                <w:sz w:val="18"/>
                <w:szCs w:val="18"/>
              </w:rPr>
            </w:pPr>
            <w:r w:rsidRPr="000D0826">
              <w:rPr>
                <w:sz w:val="18"/>
                <w:szCs w:val="18"/>
              </w:rPr>
              <w:t>Keskmine</w:t>
            </w:r>
          </w:p>
        </w:tc>
        <w:tc>
          <w:tcPr>
            <w:tcW w:w="1903"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2D30E407" w14:textId="77777777" w:rsidR="0037273F" w:rsidRPr="000D0826" w:rsidRDefault="0037273F" w:rsidP="0037273F">
            <w:pPr>
              <w:jc w:val="both"/>
              <w:rPr>
                <w:sz w:val="18"/>
                <w:szCs w:val="18"/>
              </w:rPr>
            </w:pPr>
            <w:r w:rsidRPr="000D0826">
              <w:rPr>
                <w:sz w:val="18"/>
                <w:szCs w:val="18"/>
              </w:rPr>
              <w:t>Keskmine</w:t>
            </w:r>
          </w:p>
        </w:tc>
      </w:tr>
      <w:tr w:rsidR="0037273F" w:rsidRPr="00566D64" w14:paraId="15AEA820" w14:textId="77777777" w:rsidTr="00CB5D32">
        <w:trPr>
          <w:cantSplit/>
          <w:trHeight w:val="93"/>
        </w:trPr>
        <w:tc>
          <w:tcPr>
            <w:tcW w:w="2119"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2B45DE57" w14:textId="77777777" w:rsidR="0037273F" w:rsidRPr="000D0826" w:rsidRDefault="0037273F" w:rsidP="0037273F">
            <w:pPr>
              <w:jc w:val="both"/>
              <w:rPr>
                <w:sz w:val="18"/>
                <w:szCs w:val="18"/>
              </w:rPr>
            </w:pPr>
            <w:r>
              <w:rPr>
                <w:sz w:val="18"/>
                <w:szCs w:val="18"/>
              </w:rPr>
              <w:t>Infosüsteemi</w:t>
            </w:r>
            <w:r w:rsidRPr="000D0826">
              <w:rPr>
                <w:sz w:val="18"/>
                <w:szCs w:val="18"/>
              </w:rPr>
              <w:t xml:space="preserve"> kriitilisus – 2</w:t>
            </w:r>
          </w:p>
        </w:tc>
        <w:tc>
          <w:tcPr>
            <w:tcW w:w="1687" w:type="dxa"/>
            <w:tcBorders>
              <w:top w:val="single" w:sz="6" w:space="0" w:color="auto"/>
              <w:left w:val="single" w:sz="6" w:space="0" w:color="auto"/>
              <w:bottom w:val="single" w:sz="6" w:space="0" w:color="auto"/>
              <w:right w:val="single" w:sz="6" w:space="0" w:color="auto"/>
            </w:tcBorders>
            <w:shd w:val="clear" w:color="auto" w:fill="FF9933"/>
            <w:tcMar>
              <w:top w:w="75" w:type="dxa"/>
              <w:left w:w="75" w:type="dxa"/>
              <w:bottom w:w="75" w:type="dxa"/>
              <w:right w:w="75" w:type="dxa"/>
            </w:tcMar>
            <w:vAlign w:val="center"/>
            <w:hideMark/>
          </w:tcPr>
          <w:p w14:paraId="326F803B" w14:textId="77777777" w:rsidR="0037273F" w:rsidRPr="000D0826" w:rsidRDefault="0037273F" w:rsidP="0037273F">
            <w:pPr>
              <w:jc w:val="both"/>
              <w:rPr>
                <w:sz w:val="18"/>
                <w:szCs w:val="18"/>
              </w:rPr>
            </w:pPr>
            <w:r w:rsidRPr="000D0826">
              <w:rPr>
                <w:sz w:val="18"/>
                <w:szCs w:val="18"/>
              </w:rPr>
              <w:t>Kõrge</w:t>
            </w:r>
          </w:p>
        </w:tc>
        <w:tc>
          <w:tcPr>
            <w:tcW w:w="1903"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7A971BFD" w14:textId="77777777" w:rsidR="0037273F" w:rsidRPr="000D0826" w:rsidRDefault="0037273F" w:rsidP="0037273F">
            <w:pPr>
              <w:jc w:val="both"/>
              <w:rPr>
                <w:sz w:val="18"/>
                <w:szCs w:val="18"/>
              </w:rPr>
            </w:pPr>
            <w:r w:rsidRPr="000D0826">
              <w:rPr>
                <w:sz w:val="18"/>
                <w:szCs w:val="18"/>
              </w:rPr>
              <w:t>Keskmine</w:t>
            </w:r>
          </w:p>
        </w:tc>
        <w:tc>
          <w:tcPr>
            <w:tcW w:w="1903"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1219C0D5" w14:textId="77777777" w:rsidR="0037273F" w:rsidRPr="000D0826" w:rsidRDefault="0037273F" w:rsidP="0037273F">
            <w:pPr>
              <w:jc w:val="both"/>
              <w:rPr>
                <w:sz w:val="18"/>
                <w:szCs w:val="18"/>
              </w:rPr>
            </w:pPr>
            <w:r w:rsidRPr="000D0826">
              <w:rPr>
                <w:sz w:val="18"/>
                <w:szCs w:val="18"/>
              </w:rPr>
              <w:t>Keskmine</w:t>
            </w:r>
          </w:p>
        </w:tc>
        <w:tc>
          <w:tcPr>
            <w:tcW w:w="1903"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0107720A" w14:textId="77777777" w:rsidR="0037273F" w:rsidRPr="000D0826" w:rsidRDefault="0037273F" w:rsidP="0037273F">
            <w:pPr>
              <w:jc w:val="both"/>
              <w:rPr>
                <w:sz w:val="18"/>
                <w:szCs w:val="18"/>
              </w:rPr>
            </w:pPr>
            <w:r w:rsidRPr="000D0826">
              <w:rPr>
                <w:sz w:val="18"/>
                <w:szCs w:val="18"/>
              </w:rPr>
              <w:t>Madal</w:t>
            </w:r>
          </w:p>
        </w:tc>
      </w:tr>
      <w:tr w:rsidR="0037273F" w:rsidRPr="00566D64" w14:paraId="7DC871B9" w14:textId="77777777" w:rsidTr="00CB5D32">
        <w:trPr>
          <w:cantSplit/>
          <w:trHeight w:val="90"/>
        </w:trPr>
        <w:tc>
          <w:tcPr>
            <w:tcW w:w="2119"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687499D5" w14:textId="77777777" w:rsidR="0037273F" w:rsidRPr="000D0826" w:rsidRDefault="0037273F" w:rsidP="0037273F">
            <w:pPr>
              <w:jc w:val="both"/>
              <w:rPr>
                <w:sz w:val="18"/>
                <w:szCs w:val="18"/>
              </w:rPr>
            </w:pPr>
            <w:r>
              <w:rPr>
                <w:sz w:val="18"/>
                <w:szCs w:val="18"/>
              </w:rPr>
              <w:t>Infosüsteemi</w:t>
            </w:r>
            <w:r w:rsidRPr="000D0826">
              <w:rPr>
                <w:sz w:val="18"/>
                <w:szCs w:val="18"/>
              </w:rPr>
              <w:t xml:space="preserve"> kriitilisus – 1</w:t>
            </w:r>
          </w:p>
        </w:tc>
        <w:tc>
          <w:tcPr>
            <w:tcW w:w="1687"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5C3E6D49" w14:textId="77777777" w:rsidR="0037273F" w:rsidRPr="000D0826" w:rsidRDefault="0037273F" w:rsidP="0037273F">
            <w:pPr>
              <w:jc w:val="both"/>
              <w:rPr>
                <w:sz w:val="18"/>
                <w:szCs w:val="18"/>
              </w:rPr>
            </w:pPr>
            <w:r w:rsidRPr="000D0826">
              <w:rPr>
                <w:sz w:val="18"/>
                <w:szCs w:val="18"/>
              </w:rPr>
              <w:t>Keskmine</w:t>
            </w:r>
          </w:p>
        </w:tc>
        <w:tc>
          <w:tcPr>
            <w:tcW w:w="1903"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61F37710" w14:textId="77777777" w:rsidR="0037273F" w:rsidRPr="000D0826" w:rsidRDefault="0037273F" w:rsidP="0037273F">
            <w:pPr>
              <w:jc w:val="both"/>
              <w:rPr>
                <w:sz w:val="18"/>
                <w:szCs w:val="18"/>
              </w:rPr>
            </w:pPr>
            <w:r w:rsidRPr="000D0826">
              <w:rPr>
                <w:sz w:val="18"/>
                <w:szCs w:val="18"/>
              </w:rPr>
              <w:t>Keskmine</w:t>
            </w:r>
          </w:p>
        </w:tc>
        <w:tc>
          <w:tcPr>
            <w:tcW w:w="1903"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542B9015" w14:textId="77777777" w:rsidR="0037273F" w:rsidRPr="000D0826" w:rsidRDefault="0037273F" w:rsidP="0037273F">
            <w:pPr>
              <w:jc w:val="both"/>
              <w:rPr>
                <w:sz w:val="18"/>
                <w:szCs w:val="18"/>
              </w:rPr>
            </w:pPr>
            <w:r w:rsidRPr="000D0826">
              <w:rPr>
                <w:sz w:val="18"/>
                <w:szCs w:val="18"/>
              </w:rPr>
              <w:t>Madal</w:t>
            </w:r>
          </w:p>
        </w:tc>
        <w:tc>
          <w:tcPr>
            <w:tcW w:w="1903"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2643455B" w14:textId="77777777" w:rsidR="0037273F" w:rsidRPr="000D0826" w:rsidRDefault="0037273F" w:rsidP="0037273F">
            <w:pPr>
              <w:jc w:val="both"/>
              <w:rPr>
                <w:sz w:val="18"/>
                <w:szCs w:val="18"/>
              </w:rPr>
            </w:pPr>
            <w:r w:rsidRPr="000D0826">
              <w:rPr>
                <w:sz w:val="18"/>
                <w:szCs w:val="18"/>
              </w:rPr>
              <w:t>Madal</w:t>
            </w:r>
          </w:p>
        </w:tc>
      </w:tr>
      <w:tr w:rsidR="0037273F" w:rsidRPr="00566D64" w14:paraId="2EF9385F" w14:textId="77777777" w:rsidTr="00CB5D32">
        <w:trPr>
          <w:cantSplit/>
          <w:trHeight w:val="47"/>
        </w:trPr>
        <w:tc>
          <w:tcPr>
            <w:tcW w:w="2119"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0DBFB2DB" w14:textId="77777777" w:rsidR="0037273F" w:rsidRPr="000D0826" w:rsidRDefault="0037273F" w:rsidP="0037273F">
            <w:pPr>
              <w:jc w:val="both"/>
              <w:rPr>
                <w:sz w:val="18"/>
                <w:szCs w:val="18"/>
              </w:rPr>
            </w:pPr>
            <w:r>
              <w:rPr>
                <w:sz w:val="18"/>
                <w:szCs w:val="18"/>
              </w:rPr>
              <w:t>Infosüsteemi</w:t>
            </w:r>
            <w:r w:rsidRPr="000D0826">
              <w:rPr>
                <w:sz w:val="18"/>
                <w:szCs w:val="18"/>
              </w:rPr>
              <w:t xml:space="preserve"> kriitilisus – 0</w:t>
            </w:r>
          </w:p>
        </w:tc>
        <w:tc>
          <w:tcPr>
            <w:tcW w:w="1687" w:type="dxa"/>
            <w:tcBorders>
              <w:top w:val="single" w:sz="6" w:space="0" w:color="auto"/>
              <w:left w:val="single" w:sz="6" w:space="0" w:color="auto"/>
              <w:bottom w:val="single" w:sz="6" w:space="0" w:color="auto"/>
              <w:right w:val="single" w:sz="6" w:space="0" w:color="auto"/>
            </w:tcBorders>
            <w:shd w:val="clear" w:color="auto" w:fill="FFFF66"/>
            <w:tcMar>
              <w:top w:w="75" w:type="dxa"/>
              <w:left w:w="75" w:type="dxa"/>
              <w:bottom w:w="75" w:type="dxa"/>
              <w:right w:w="75" w:type="dxa"/>
            </w:tcMar>
            <w:vAlign w:val="center"/>
            <w:hideMark/>
          </w:tcPr>
          <w:p w14:paraId="0E3D3DB9" w14:textId="77777777" w:rsidR="0037273F" w:rsidRPr="000D0826" w:rsidRDefault="0037273F" w:rsidP="0037273F">
            <w:pPr>
              <w:jc w:val="both"/>
              <w:rPr>
                <w:sz w:val="18"/>
                <w:szCs w:val="18"/>
              </w:rPr>
            </w:pPr>
            <w:r w:rsidRPr="000D0826">
              <w:rPr>
                <w:sz w:val="18"/>
                <w:szCs w:val="18"/>
              </w:rPr>
              <w:t>Keskmine</w:t>
            </w:r>
          </w:p>
        </w:tc>
        <w:tc>
          <w:tcPr>
            <w:tcW w:w="1903"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5E75A498" w14:textId="77777777" w:rsidR="0037273F" w:rsidRPr="000D0826" w:rsidRDefault="0037273F" w:rsidP="0037273F">
            <w:pPr>
              <w:jc w:val="both"/>
              <w:rPr>
                <w:sz w:val="18"/>
                <w:szCs w:val="18"/>
              </w:rPr>
            </w:pPr>
            <w:r w:rsidRPr="000D0826">
              <w:rPr>
                <w:sz w:val="18"/>
                <w:szCs w:val="18"/>
              </w:rPr>
              <w:t>Madal</w:t>
            </w:r>
          </w:p>
        </w:tc>
        <w:tc>
          <w:tcPr>
            <w:tcW w:w="1903"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62383282" w14:textId="77777777" w:rsidR="0037273F" w:rsidRPr="000D0826" w:rsidRDefault="0037273F" w:rsidP="0037273F">
            <w:pPr>
              <w:jc w:val="both"/>
              <w:rPr>
                <w:sz w:val="18"/>
                <w:szCs w:val="18"/>
              </w:rPr>
            </w:pPr>
            <w:r w:rsidRPr="000D0826">
              <w:rPr>
                <w:sz w:val="18"/>
                <w:szCs w:val="18"/>
              </w:rPr>
              <w:t>Madal</w:t>
            </w:r>
          </w:p>
        </w:tc>
        <w:tc>
          <w:tcPr>
            <w:tcW w:w="1903"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hideMark/>
          </w:tcPr>
          <w:p w14:paraId="20F69685" w14:textId="77777777" w:rsidR="0037273F" w:rsidRPr="000D0826" w:rsidRDefault="0037273F" w:rsidP="0037273F">
            <w:pPr>
              <w:jc w:val="both"/>
              <w:rPr>
                <w:sz w:val="18"/>
                <w:szCs w:val="18"/>
              </w:rPr>
            </w:pPr>
            <w:r w:rsidRPr="000D0826">
              <w:rPr>
                <w:sz w:val="18"/>
                <w:szCs w:val="18"/>
              </w:rPr>
              <w:t>Madal</w:t>
            </w:r>
          </w:p>
        </w:tc>
      </w:tr>
    </w:tbl>
    <w:p w14:paraId="29F45600" w14:textId="77777777" w:rsidR="0037273F" w:rsidRDefault="0037273F" w:rsidP="0037273F">
      <w:pPr>
        <w:jc w:val="both"/>
      </w:pPr>
    </w:p>
    <w:p w14:paraId="1D940E67" w14:textId="77777777" w:rsidR="0037273F" w:rsidRPr="003233D0" w:rsidRDefault="0037273F" w:rsidP="0037273F">
      <w:pPr>
        <w:jc w:val="both"/>
      </w:pPr>
      <w:r>
        <w:t xml:space="preserve">Intsidendi prioriteet on järgmiste muutujate korrutis: </w:t>
      </w:r>
    </w:p>
    <w:p w14:paraId="53F93512" w14:textId="77777777" w:rsidR="0037273F" w:rsidRPr="003233D0" w:rsidRDefault="0037273F" w:rsidP="009D7859">
      <w:pPr>
        <w:pStyle w:val="ListParagraph"/>
        <w:numPr>
          <w:ilvl w:val="0"/>
          <w:numId w:val="5"/>
        </w:numPr>
      </w:pPr>
      <w:r>
        <w:t xml:space="preserve">Infosüsteemi </w:t>
      </w:r>
      <w:r w:rsidRPr="003233D0">
        <w:t>kriitilisus</w:t>
      </w:r>
      <w:r>
        <w:t xml:space="preserve"> (k</w:t>
      </w:r>
      <w:r w:rsidRPr="003233D0">
        <w:t>irjeldatud JIRA</w:t>
      </w:r>
      <w:r>
        <w:t xml:space="preserve"> teenuste kataloogis)</w:t>
      </w:r>
    </w:p>
    <w:p w14:paraId="1A75E176" w14:textId="77777777" w:rsidR="0037273F" w:rsidRPr="003233D0" w:rsidRDefault="0037273F" w:rsidP="009D7859">
      <w:pPr>
        <w:pStyle w:val="ListParagraph"/>
        <w:numPr>
          <w:ilvl w:val="0"/>
          <w:numId w:val="5"/>
        </w:numPr>
      </w:pPr>
      <w:r>
        <w:t xml:space="preserve">Pöördumise </w:t>
      </w:r>
      <w:r w:rsidRPr="003233D0">
        <w:t xml:space="preserve">ulatus - määratakse pöördumise </w:t>
      </w:r>
      <w:proofErr w:type="spellStart"/>
      <w:r w:rsidRPr="003233D0">
        <w:t>registreerija</w:t>
      </w:r>
      <w:proofErr w:type="spellEnd"/>
      <w:r w:rsidRPr="003233D0">
        <w:t xml:space="preserve"> poolt teadaoleva info põhjal, vastavalt mõjutatud kasutajate ulatuse järgi.</w:t>
      </w:r>
    </w:p>
    <w:p w14:paraId="37573140" w14:textId="77777777" w:rsidR="0037273F" w:rsidRDefault="0037273F" w:rsidP="0037273F">
      <w:pPr>
        <w:jc w:val="both"/>
        <w:rPr>
          <w:b/>
          <w:bCs/>
        </w:rPr>
      </w:pPr>
      <w:r>
        <w:t xml:space="preserve">Kui intsident on põhjustanud rahalise kahju on see vähemalt </w:t>
      </w:r>
      <w:r w:rsidRPr="17C027B3">
        <w:rPr>
          <w:b/>
          <w:bCs/>
        </w:rPr>
        <w:t>kõrge</w:t>
      </w:r>
      <w:r>
        <w:t xml:space="preserve"> prioriteediga</w:t>
      </w:r>
      <w:r w:rsidRPr="00CC6F0D">
        <w:rPr>
          <w:b/>
          <w:bCs/>
        </w:rPr>
        <w:t>.</w:t>
      </w:r>
    </w:p>
    <w:p w14:paraId="270945BC" w14:textId="77777777" w:rsidR="0037273F" w:rsidRDefault="0037273F" w:rsidP="0037273F">
      <w:pPr>
        <w:jc w:val="both"/>
      </w:pPr>
      <w:r w:rsidRPr="00CC6F0D">
        <w:rPr>
          <w:b/>
          <w:bCs/>
        </w:rPr>
        <w:t>Infoturbe intsident on alati vähemalt kõrge prioriteediga</w:t>
      </w:r>
      <w:r>
        <w:t>. Kui on tuvastatud mõju teenus(t)</w:t>
      </w:r>
      <w:proofErr w:type="spellStart"/>
      <w:r>
        <w:t>ele</w:t>
      </w:r>
      <w:proofErr w:type="spellEnd"/>
      <w:r>
        <w:t xml:space="preserve"> või lahendaja on teinud peale olukorra hindamist sellekohase otsuse, eskaleeritakse juhtum kriitiliseks. </w:t>
      </w:r>
    </w:p>
    <w:p w14:paraId="29C4FCD6" w14:textId="77777777" w:rsidR="0037273F" w:rsidRPr="003233D0" w:rsidRDefault="0037273F" w:rsidP="0037273F">
      <w:pPr>
        <w:pStyle w:val="Heading2"/>
        <w:keepLines/>
        <w:tabs>
          <w:tab w:val="clear" w:pos="576"/>
        </w:tabs>
        <w:spacing w:before="60" w:after="120"/>
        <w:jc w:val="both"/>
      </w:pPr>
      <w:bookmarkStart w:id="15" w:name="_Toc163738650"/>
      <w:r>
        <w:lastRenderedPageBreak/>
        <w:t>Intsidendi lahendamine</w:t>
      </w:r>
      <w:bookmarkEnd w:id="15"/>
    </w:p>
    <w:p w14:paraId="052478C9" w14:textId="77777777" w:rsidR="0037273F" w:rsidRDefault="0037273F" w:rsidP="009D7859">
      <w:pPr>
        <w:pStyle w:val="ListParagraph"/>
        <w:numPr>
          <w:ilvl w:val="0"/>
          <w:numId w:val="6"/>
        </w:numPr>
      </w:pPr>
      <w:r>
        <w:t>Madala või keskmise tasemega intsidentide puhul intsidendi lahendaja või kõrge või kriitilise taseme puhul intsidendi koordinaator tekitab ühise infovälja erinevate osapooltega intsidendi lahendamiseks või asjaoludest informeerimiseks kasutades antud olukorras sobilikke infokanaleid.</w:t>
      </w:r>
    </w:p>
    <w:p w14:paraId="633A5EBB" w14:textId="77777777" w:rsidR="0037273F" w:rsidRDefault="0037273F" w:rsidP="009D7859">
      <w:pPr>
        <w:pStyle w:val="ListParagraph"/>
        <w:numPr>
          <w:ilvl w:val="0"/>
          <w:numId w:val="6"/>
        </w:numPr>
      </w:pPr>
      <w:r>
        <w:t xml:space="preserve">Intsidendi lahendaja või intsidendi koordinaator tagavad, et intsidendi lahendamiseks vajalikud osapooled saaksid intsidenti lahendada vastavalt lahendusajale. </w:t>
      </w:r>
    </w:p>
    <w:p w14:paraId="5151101D" w14:textId="77777777" w:rsidR="0037273F" w:rsidRDefault="0037273F" w:rsidP="009D7859">
      <w:pPr>
        <w:pStyle w:val="ListParagraph"/>
        <w:numPr>
          <w:ilvl w:val="0"/>
          <w:numId w:val="6"/>
        </w:numPr>
      </w:pPr>
      <w:r>
        <w:t xml:space="preserve">Intsidendi lahendaja või intsidendi koordinaator korraldavad vajadusel teavitused mõjutatud kasutajatele. Teavitus peab sisaldama informeeritakse intsidendist, selle ulatusest ja prognoositavast lahendusajast. Üldjuhul teavitused lähevad välja IT kasutajatoe poolt. </w:t>
      </w:r>
    </w:p>
    <w:p w14:paraId="2DE3FCC2" w14:textId="77777777" w:rsidR="0037273F" w:rsidRDefault="0037273F" w:rsidP="009D7859">
      <w:pPr>
        <w:pStyle w:val="ListParagraph"/>
        <w:numPr>
          <w:ilvl w:val="0"/>
          <w:numId w:val="6"/>
        </w:numPr>
      </w:pPr>
      <w:r>
        <w:t xml:space="preserve">Kasutajatele edastatavad teavitused on kirjutatud korrektses eesti ja inglise keeles ja sisaldavad kasutajatele piisavat informatsiooni intsidendi ulatuse kohta, juhiseid edasiseks käitumiseks ja prognoositavat lahendusaega. Intsidendi lahendaja või intsidendi koordinaator valivad sobilikud kanalid vastavalt intsidendile. </w:t>
      </w:r>
    </w:p>
    <w:p w14:paraId="1E645840" w14:textId="77777777" w:rsidR="0037273F" w:rsidRDefault="0037273F" w:rsidP="009D7859">
      <w:pPr>
        <w:pStyle w:val="ListParagraph"/>
        <w:numPr>
          <w:ilvl w:val="0"/>
          <w:numId w:val="6"/>
        </w:numPr>
      </w:pPr>
      <w:r>
        <w:t xml:space="preserve">Juhul kui intsidendist on vaja teavitada laiemat avalikust, siis intsidendi koordinaator kooskõlastab sõnumid turundus- ja kommunikatsiooniosakonnaga ning nemad korraldavad avalikuse teavitamise. </w:t>
      </w:r>
    </w:p>
    <w:p w14:paraId="0A9A4474" w14:textId="77777777" w:rsidR="0037273F" w:rsidRDefault="0037273F" w:rsidP="009D7859">
      <w:pPr>
        <w:pStyle w:val="ListParagraph"/>
        <w:numPr>
          <w:ilvl w:val="0"/>
          <w:numId w:val="6"/>
        </w:numPr>
      </w:pPr>
      <w:r>
        <w:t>Infoturbeintsidendi puhul teavitatakse infoturbejuhti, kes otsustab partnerite teavitamise vajaduse ja ulatuse.</w:t>
      </w:r>
    </w:p>
    <w:p w14:paraId="5B40C844" w14:textId="77777777" w:rsidR="0037273F" w:rsidRDefault="0037273F" w:rsidP="0037273F">
      <w:pPr>
        <w:pStyle w:val="Caption"/>
        <w:keepNext/>
      </w:pPr>
      <w:r>
        <w:t xml:space="preserve">Tabel </w:t>
      </w:r>
      <w:r>
        <w:fldChar w:fldCharType="begin"/>
      </w:r>
      <w:r>
        <w:instrText>SEQ Tabel \* ARABIC</w:instrText>
      </w:r>
      <w:r>
        <w:fldChar w:fldCharType="separate"/>
      </w:r>
      <w:r>
        <w:rPr>
          <w:noProof/>
        </w:rPr>
        <w:t>5</w:t>
      </w:r>
      <w:r>
        <w:fldChar w:fldCharType="end"/>
      </w:r>
      <w:r>
        <w:t xml:space="preserve"> Intsidentide lahendusajad</w:t>
      </w:r>
    </w:p>
    <w:tbl>
      <w:tblPr>
        <w:tblW w:w="9292" w:type="dxa"/>
        <w:tblInd w:w="-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72"/>
        <w:gridCol w:w="6220"/>
      </w:tblGrid>
      <w:tr w:rsidR="0037273F" w14:paraId="15D0F80A" w14:textId="77777777" w:rsidTr="00CB5D32">
        <w:trPr>
          <w:trHeight w:val="22"/>
        </w:trPr>
        <w:tc>
          <w:tcPr>
            <w:tcW w:w="3072"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tcPr>
          <w:p w14:paraId="5F4FC666" w14:textId="77777777" w:rsidR="0037273F" w:rsidRPr="004B0EDB" w:rsidRDefault="0037273F" w:rsidP="0037273F">
            <w:pPr>
              <w:jc w:val="both"/>
              <w:rPr>
                <w:sz w:val="18"/>
                <w:szCs w:val="18"/>
              </w:rPr>
            </w:pPr>
            <w:r w:rsidRPr="004B0EDB">
              <w:rPr>
                <w:sz w:val="18"/>
                <w:szCs w:val="18"/>
              </w:rPr>
              <w:t>Prioriteet</w:t>
            </w:r>
          </w:p>
        </w:tc>
        <w:tc>
          <w:tcPr>
            <w:tcW w:w="622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tcPr>
          <w:p w14:paraId="127B0DE6" w14:textId="77777777" w:rsidR="0037273F" w:rsidRPr="004B0EDB" w:rsidRDefault="0037273F" w:rsidP="0037273F">
            <w:pPr>
              <w:jc w:val="both"/>
              <w:rPr>
                <w:sz w:val="18"/>
                <w:szCs w:val="18"/>
              </w:rPr>
            </w:pPr>
            <w:r w:rsidRPr="004B0EDB">
              <w:rPr>
                <w:sz w:val="18"/>
                <w:szCs w:val="18"/>
              </w:rPr>
              <w:t xml:space="preserve">Intsidendi lahendusaeg tööajal  </w:t>
            </w:r>
          </w:p>
        </w:tc>
      </w:tr>
      <w:tr w:rsidR="0037273F" w14:paraId="389795E5" w14:textId="77777777" w:rsidTr="00CB5D32">
        <w:trPr>
          <w:trHeight w:val="22"/>
        </w:trPr>
        <w:tc>
          <w:tcPr>
            <w:tcW w:w="3072"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tcPr>
          <w:p w14:paraId="0CC8560D" w14:textId="77777777" w:rsidR="0037273F" w:rsidRPr="004B0EDB" w:rsidRDefault="0037273F" w:rsidP="0037273F">
            <w:pPr>
              <w:jc w:val="both"/>
              <w:rPr>
                <w:sz w:val="18"/>
                <w:szCs w:val="18"/>
              </w:rPr>
            </w:pPr>
            <w:r w:rsidRPr="004B0EDB">
              <w:rPr>
                <w:sz w:val="18"/>
                <w:szCs w:val="18"/>
              </w:rPr>
              <w:t>Kriitiline</w:t>
            </w:r>
          </w:p>
        </w:tc>
        <w:tc>
          <w:tcPr>
            <w:tcW w:w="6220" w:type="dxa"/>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7C99EFF5" w14:textId="77777777" w:rsidR="0037273F" w:rsidRPr="004B0EDB" w:rsidRDefault="0037273F" w:rsidP="0037273F">
            <w:pPr>
              <w:jc w:val="both"/>
              <w:rPr>
                <w:sz w:val="18"/>
                <w:szCs w:val="18"/>
              </w:rPr>
            </w:pPr>
            <w:r w:rsidRPr="004B0EDB">
              <w:rPr>
                <w:sz w:val="18"/>
                <w:szCs w:val="18"/>
              </w:rPr>
              <w:t>4h</w:t>
            </w:r>
          </w:p>
        </w:tc>
      </w:tr>
      <w:tr w:rsidR="0037273F" w14:paraId="2B92A029" w14:textId="77777777" w:rsidTr="00CB5D32">
        <w:trPr>
          <w:trHeight w:val="22"/>
        </w:trPr>
        <w:tc>
          <w:tcPr>
            <w:tcW w:w="3072"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tcPr>
          <w:p w14:paraId="2A5E50D4" w14:textId="77777777" w:rsidR="0037273F" w:rsidRPr="004B0EDB" w:rsidRDefault="0037273F" w:rsidP="0037273F">
            <w:pPr>
              <w:jc w:val="both"/>
              <w:rPr>
                <w:sz w:val="18"/>
                <w:szCs w:val="18"/>
              </w:rPr>
            </w:pPr>
            <w:r w:rsidRPr="004B0EDB">
              <w:rPr>
                <w:sz w:val="18"/>
                <w:szCs w:val="18"/>
              </w:rPr>
              <w:t>Kõrge</w:t>
            </w:r>
          </w:p>
        </w:tc>
        <w:tc>
          <w:tcPr>
            <w:tcW w:w="6220" w:type="dxa"/>
            <w:tcBorders>
              <w:top w:val="single" w:sz="6" w:space="0" w:color="auto"/>
              <w:left w:val="single" w:sz="6" w:space="0" w:color="auto"/>
              <w:bottom w:val="single" w:sz="6" w:space="0" w:color="auto"/>
              <w:right w:val="single" w:sz="6" w:space="0" w:color="auto"/>
            </w:tcBorders>
            <w:shd w:val="clear" w:color="auto" w:fill="FFC000"/>
            <w:tcMar>
              <w:top w:w="75" w:type="dxa"/>
              <w:left w:w="75" w:type="dxa"/>
              <w:bottom w:w="75" w:type="dxa"/>
              <w:right w:w="75" w:type="dxa"/>
            </w:tcMar>
            <w:vAlign w:val="center"/>
          </w:tcPr>
          <w:p w14:paraId="7F4F984C" w14:textId="77777777" w:rsidR="0037273F" w:rsidRPr="004B0EDB" w:rsidRDefault="0037273F" w:rsidP="0037273F">
            <w:pPr>
              <w:jc w:val="both"/>
              <w:rPr>
                <w:sz w:val="18"/>
                <w:szCs w:val="18"/>
              </w:rPr>
            </w:pPr>
            <w:r w:rsidRPr="004B0EDB">
              <w:rPr>
                <w:sz w:val="18"/>
                <w:szCs w:val="18"/>
              </w:rPr>
              <w:t>8h</w:t>
            </w:r>
          </w:p>
        </w:tc>
      </w:tr>
      <w:tr w:rsidR="0037273F" w14:paraId="13C55C51" w14:textId="77777777" w:rsidTr="00CB5D32">
        <w:trPr>
          <w:trHeight w:val="22"/>
        </w:trPr>
        <w:tc>
          <w:tcPr>
            <w:tcW w:w="3072"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tcPr>
          <w:p w14:paraId="331704CF" w14:textId="77777777" w:rsidR="0037273F" w:rsidRPr="004B0EDB" w:rsidRDefault="0037273F" w:rsidP="0037273F">
            <w:pPr>
              <w:jc w:val="both"/>
              <w:rPr>
                <w:sz w:val="18"/>
                <w:szCs w:val="18"/>
              </w:rPr>
            </w:pPr>
            <w:r w:rsidRPr="004B0EDB">
              <w:rPr>
                <w:sz w:val="18"/>
                <w:szCs w:val="18"/>
              </w:rPr>
              <w:t>Keskmine</w:t>
            </w:r>
          </w:p>
        </w:tc>
        <w:tc>
          <w:tcPr>
            <w:tcW w:w="6220" w:type="dxa"/>
            <w:tcBorders>
              <w:top w:val="single" w:sz="6" w:space="0" w:color="auto"/>
              <w:left w:val="single" w:sz="6" w:space="0" w:color="auto"/>
              <w:bottom w:val="single" w:sz="6" w:space="0" w:color="auto"/>
              <w:right w:val="single" w:sz="6" w:space="0" w:color="auto"/>
            </w:tcBorders>
            <w:shd w:val="clear" w:color="auto" w:fill="FFFF00"/>
            <w:tcMar>
              <w:top w:w="75" w:type="dxa"/>
              <w:left w:w="75" w:type="dxa"/>
              <w:bottom w:w="75" w:type="dxa"/>
              <w:right w:w="75" w:type="dxa"/>
            </w:tcMar>
            <w:vAlign w:val="center"/>
          </w:tcPr>
          <w:p w14:paraId="152050B8" w14:textId="77777777" w:rsidR="0037273F" w:rsidRPr="004B0EDB" w:rsidRDefault="0037273F" w:rsidP="0037273F">
            <w:pPr>
              <w:jc w:val="both"/>
              <w:rPr>
                <w:sz w:val="18"/>
                <w:szCs w:val="18"/>
              </w:rPr>
            </w:pPr>
            <w:r w:rsidRPr="004B0EDB">
              <w:rPr>
                <w:sz w:val="18"/>
                <w:szCs w:val="18"/>
              </w:rPr>
              <w:t>24h</w:t>
            </w:r>
          </w:p>
        </w:tc>
      </w:tr>
      <w:tr w:rsidR="0037273F" w14:paraId="69E70B6C" w14:textId="77777777" w:rsidTr="00CB5D32">
        <w:tc>
          <w:tcPr>
            <w:tcW w:w="3072"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tcPr>
          <w:p w14:paraId="15734F1E" w14:textId="77777777" w:rsidR="0037273F" w:rsidRPr="004B0EDB" w:rsidRDefault="0037273F" w:rsidP="0037273F">
            <w:pPr>
              <w:jc w:val="both"/>
              <w:rPr>
                <w:sz w:val="18"/>
                <w:szCs w:val="18"/>
              </w:rPr>
            </w:pPr>
            <w:r w:rsidRPr="004B0EDB">
              <w:rPr>
                <w:sz w:val="18"/>
                <w:szCs w:val="18"/>
              </w:rPr>
              <w:t>Madal</w:t>
            </w:r>
          </w:p>
        </w:tc>
        <w:tc>
          <w:tcPr>
            <w:tcW w:w="6220" w:type="dxa"/>
            <w:tcBorders>
              <w:top w:val="single" w:sz="6" w:space="0" w:color="auto"/>
              <w:left w:val="single" w:sz="6" w:space="0" w:color="auto"/>
              <w:bottom w:val="single" w:sz="6" w:space="0" w:color="auto"/>
              <w:right w:val="single" w:sz="6" w:space="0" w:color="auto"/>
            </w:tcBorders>
            <w:shd w:val="clear" w:color="auto" w:fill="92D050"/>
            <w:tcMar>
              <w:top w:w="75" w:type="dxa"/>
              <w:left w:w="75" w:type="dxa"/>
              <w:bottom w:w="75" w:type="dxa"/>
              <w:right w:w="75" w:type="dxa"/>
            </w:tcMar>
            <w:vAlign w:val="center"/>
          </w:tcPr>
          <w:p w14:paraId="03AEF484" w14:textId="77777777" w:rsidR="0037273F" w:rsidRPr="004B0EDB" w:rsidRDefault="0037273F" w:rsidP="0037273F">
            <w:pPr>
              <w:jc w:val="both"/>
              <w:rPr>
                <w:sz w:val="18"/>
                <w:szCs w:val="18"/>
              </w:rPr>
            </w:pPr>
            <w:r w:rsidRPr="004B0EDB">
              <w:rPr>
                <w:sz w:val="18"/>
                <w:szCs w:val="18"/>
              </w:rPr>
              <w:t>4</w:t>
            </w:r>
            <w:r>
              <w:rPr>
                <w:sz w:val="18"/>
                <w:szCs w:val="18"/>
              </w:rPr>
              <w:t>8</w:t>
            </w:r>
            <w:r w:rsidRPr="004B0EDB">
              <w:rPr>
                <w:sz w:val="18"/>
                <w:szCs w:val="18"/>
              </w:rPr>
              <w:t>h</w:t>
            </w:r>
          </w:p>
        </w:tc>
      </w:tr>
    </w:tbl>
    <w:p w14:paraId="5FAE1329" w14:textId="77777777" w:rsidR="0037273F" w:rsidRDefault="0037273F" w:rsidP="0037273F">
      <w:pPr>
        <w:jc w:val="both"/>
      </w:pPr>
    </w:p>
    <w:p w14:paraId="3421FF6F" w14:textId="77777777" w:rsidR="0037273F" w:rsidRPr="003233D0" w:rsidRDefault="0037273F" w:rsidP="0037273F">
      <w:pPr>
        <w:pStyle w:val="Heading2"/>
        <w:keepLines/>
        <w:tabs>
          <w:tab w:val="clear" w:pos="576"/>
        </w:tabs>
        <w:spacing w:before="60" w:after="120"/>
        <w:jc w:val="both"/>
      </w:pPr>
      <w:bookmarkStart w:id="16" w:name="_Toc163738651"/>
      <w:r>
        <w:t>Intsidendi sulgemine ja järel analüüs</w:t>
      </w:r>
      <w:bookmarkEnd w:id="16"/>
    </w:p>
    <w:p w14:paraId="1751229D" w14:textId="77777777" w:rsidR="0037273F" w:rsidRDefault="0037273F" w:rsidP="009D7859">
      <w:pPr>
        <w:pStyle w:val="ListParagraph"/>
        <w:numPr>
          <w:ilvl w:val="0"/>
          <w:numId w:val="6"/>
        </w:numPr>
      </w:pPr>
      <w:r w:rsidRPr="003233D0">
        <w:t xml:space="preserve">Intsident suletakse kui </w:t>
      </w:r>
      <w:r>
        <w:t xml:space="preserve">pilet on lahendatud või kui </w:t>
      </w:r>
      <w:r w:rsidRPr="003233D0">
        <w:t xml:space="preserve">piletit ei ole võimalik lahendada. Intsidendi sulgemisel dokumenteeritakse sulgemise põhjus </w:t>
      </w:r>
      <w:r>
        <w:t>vastavas</w:t>
      </w:r>
      <w:r w:rsidRPr="003233D0">
        <w:t xml:space="preserve"> </w:t>
      </w:r>
      <w:r>
        <w:t>piletis</w:t>
      </w:r>
      <w:r w:rsidRPr="003233D0">
        <w:t xml:space="preserve">. </w:t>
      </w:r>
    </w:p>
    <w:p w14:paraId="1EA999FC" w14:textId="77777777" w:rsidR="0037273F" w:rsidRPr="003233D0" w:rsidRDefault="0037273F" w:rsidP="009D7859">
      <w:pPr>
        <w:pStyle w:val="ListParagraph"/>
        <w:numPr>
          <w:ilvl w:val="0"/>
          <w:numId w:val="6"/>
        </w:numPr>
      </w:pPr>
      <w:r>
        <w:t>Intsidendi lahendaja koostab hiljemalt 5 tööpäeva jooksul pärast intsidendi algust intsidendi raporti JIRA töövahendis.</w:t>
      </w:r>
    </w:p>
    <w:p w14:paraId="6B850DD2" w14:textId="77777777" w:rsidR="0037273F" w:rsidRDefault="0037273F" w:rsidP="009D7859">
      <w:pPr>
        <w:pStyle w:val="ListParagraph"/>
        <w:numPr>
          <w:ilvl w:val="0"/>
          <w:numId w:val="6"/>
        </w:numPr>
      </w:pPr>
      <w:r>
        <w:t>Infoturbe juht vaatab intsidendid ja nende lahenduskäigud üle ning teeb oma poolsed ettepanekud edaspidiseks.</w:t>
      </w:r>
    </w:p>
    <w:p w14:paraId="6A7010BF" w14:textId="77777777" w:rsidR="0037273F" w:rsidRDefault="0037273F" w:rsidP="009D7859">
      <w:pPr>
        <w:pStyle w:val="ListParagraph"/>
        <w:numPr>
          <w:ilvl w:val="0"/>
          <w:numId w:val="6"/>
        </w:numPr>
      </w:pPr>
      <w:r>
        <w:t>Intsidente järel analüüsiks tuleb senised intsidendid klassifitseerida järgnevate kategooriate alusel:</w:t>
      </w:r>
    </w:p>
    <w:p w14:paraId="683F591C" w14:textId="77777777" w:rsidR="0037273F" w:rsidRPr="003233D0" w:rsidRDefault="0037273F" w:rsidP="009D7859">
      <w:pPr>
        <w:pStyle w:val="ListParagraph"/>
        <w:numPr>
          <w:ilvl w:val="1"/>
          <w:numId w:val="6"/>
        </w:numPr>
      </w:pPr>
      <w:r w:rsidRPr="00311948">
        <w:rPr>
          <w:b/>
          <w:bCs/>
        </w:rPr>
        <w:t>Personaliviga (personalirisk)</w:t>
      </w:r>
      <w:r>
        <w:t xml:space="preserve"> - põhjuseks inimesed, nt vargused, lubamatud tegevused (pettused, väärteod, tööseadusandluse rikkumine, töötajate organiseeritud tegevus), võtmetöötajate puudus või kaotus, töötajate tegevus või tegevusetus, mis avalikustades võib kaasa tuua mainekahju, töötaja tegevus teadmatusest (puudulikud koolitused).</w:t>
      </w:r>
    </w:p>
    <w:p w14:paraId="614A6C53" w14:textId="77777777" w:rsidR="0037273F" w:rsidRPr="003233D0" w:rsidRDefault="0037273F" w:rsidP="009D7859">
      <w:pPr>
        <w:pStyle w:val="ListParagraph"/>
        <w:numPr>
          <w:ilvl w:val="1"/>
          <w:numId w:val="6"/>
        </w:numPr>
      </w:pPr>
      <w:r w:rsidRPr="00311948">
        <w:rPr>
          <w:b/>
          <w:bCs/>
        </w:rPr>
        <w:t>Protsessiviga (protsessirisk)</w:t>
      </w:r>
      <w:r w:rsidRPr="003233D0">
        <w:t xml:space="preserve"> - põhjuseks erinevad</w:t>
      </w:r>
      <w:r>
        <w:t xml:space="preserve"> puudused</w:t>
      </w:r>
      <w:r w:rsidRPr="003233D0">
        <w:t xml:space="preserve"> protsessid</w:t>
      </w:r>
      <w:r>
        <w:t>es</w:t>
      </w:r>
      <w:r w:rsidRPr="003233D0">
        <w:t xml:space="preserve">, </w:t>
      </w:r>
      <w:r>
        <w:t xml:space="preserve">puudused </w:t>
      </w:r>
      <w:r w:rsidRPr="003233D0">
        <w:t>dokumentatsioon</w:t>
      </w:r>
      <w:r>
        <w:t xml:space="preserve">is ja </w:t>
      </w:r>
      <w:r w:rsidRPr="003233D0">
        <w:t>lepingu</w:t>
      </w:r>
      <w:r>
        <w:t>tes</w:t>
      </w:r>
      <w:r w:rsidRPr="003233D0">
        <w:t xml:space="preserve">, , seadusandlusele mittevastamine, </w:t>
      </w:r>
      <w:r>
        <w:t>ülikooli</w:t>
      </w:r>
      <w:r w:rsidRPr="003233D0">
        <w:t xml:space="preserve"> Sise regulatsioonide</w:t>
      </w:r>
      <w:r>
        <w:t xml:space="preserve"> </w:t>
      </w:r>
      <w:r w:rsidRPr="003233D0">
        <w:t>aegumine.</w:t>
      </w:r>
    </w:p>
    <w:p w14:paraId="7F2A8E3B" w14:textId="77777777" w:rsidR="0037273F" w:rsidRPr="003233D0" w:rsidRDefault="0037273F" w:rsidP="009D7859">
      <w:pPr>
        <w:pStyle w:val="ListParagraph"/>
        <w:numPr>
          <w:ilvl w:val="1"/>
          <w:numId w:val="6"/>
        </w:numPr>
      </w:pPr>
      <w:r w:rsidRPr="00311948">
        <w:rPr>
          <w:b/>
          <w:bCs/>
        </w:rPr>
        <w:t>Süsteemiviga (süsteemirisk)</w:t>
      </w:r>
      <w:r>
        <w:t xml:space="preserve"> -</w:t>
      </w:r>
      <w:r w:rsidRPr="003233D0">
        <w:t xml:space="preserve"> põhjuseks IT või muud süsteemid - nt investeeringud tehnoloogiasse või nende puudumine, arendamine ja rakendamine, võimsuse</w:t>
      </w:r>
      <w:r>
        <w:t xml:space="preserve"> ja </w:t>
      </w:r>
      <w:r w:rsidRPr="003233D0">
        <w:t xml:space="preserve">mahu </w:t>
      </w:r>
      <w:r>
        <w:t xml:space="preserve">arvestuse </w:t>
      </w:r>
      <w:r w:rsidRPr="003233D0">
        <w:t>puudumine, süsteemi häired</w:t>
      </w:r>
      <w:r>
        <w:t xml:space="preserve"> ja </w:t>
      </w:r>
      <w:r w:rsidRPr="003233D0">
        <w:t>katkestused, turvalisus, infoturve.</w:t>
      </w:r>
    </w:p>
    <w:p w14:paraId="1E9F64B9" w14:textId="77777777" w:rsidR="0037273F" w:rsidRPr="003233D0" w:rsidRDefault="0037273F" w:rsidP="009D7859">
      <w:pPr>
        <w:pStyle w:val="ListParagraph"/>
        <w:numPr>
          <w:ilvl w:val="1"/>
          <w:numId w:val="6"/>
        </w:numPr>
      </w:pPr>
      <w:r w:rsidRPr="00311948">
        <w:rPr>
          <w:b/>
          <w:bCs/>
        </w:rPr>
        <w:lastRenderedPageBreak/>
        <w:t>Väline viga (</w:t>
      </w:r>
      <w:proofErr w:type="spellStart"/>
      <w:r w:rsidRPr="00311948">
        <w:rPr>
          <w:b/>
          <w:bCs/>
        </w:rPr>
        <w:t>välisrisk</w:t>
      </w:r>
      <w:proofErr w:type="spellEnd"/>
      <w:r w:rsidRPr="00311948">
        <w:rPr>
          <w:b/>
          <w:bCs/>
        </w:rPr>
        <w:t>)</w:t>
      </w:r>
      <w:r w:rsidRPr="003233D0">
        <w:t>, põhjuseks välised tegurid – kriminaalne tegevus, välised teenusepakkujad, kohtuasjad, pandeemiad, katastroofid, infrastruktuuri häired, poliitiline risk, järel</w:t>
      </w:r>
      <w:r>
        <w:t>e</w:t>
      </w:r>
      <w:r w:rsidRPr="003233D0">
        <w:t>valve, kohalolek teistes riikides või distantsilt piiriülestele klientidele teenuse osutamine, tooteid ja teenuseid tarbivate klientide risk, klientide hooletusest või käitumisest tingitud riskid.</w:t>
      </w:r>
    </w:p>
    <w:p w14:paraId="63E7C746" w14:textId="77777777" w:rsidR="0037273F" w:rsidRDefault="0037273F" w:rsidP="009D7859">
      <w:pPr>
        <w:pStyle w:val="ListParagraph"/>
        <w:numPr>
          <w:ilvl w:val="1"/>
          <w:numId w:val="6"/>
        </w:numPr>
      </w:pPr>
      <w:r w:rsidRPr="00311948">
        <w:rPr>
          <w:b/>
          <w:bCs/>
        </w:rPr>
        <w:t>Füüsiline viga (füüsiline risk)</w:t>
      </w:r>
      <w:r>
        <w:t xml:space="preserve">, põhjuseks füüsilised tegurid – hoonete ja seadmetega seotud füüsilised ohud, ehituslikud jm keskkondlikud (nt trellid, tarad), mehaanilised (nt lukud, </w:t>
      </w:r>
      <w:proofErr w:type="spellStart"/>
      <w:r>
        <w:t>sprinklerid</w:t>
      </w:r>
      <w:proofErr w:type="spellEnd"/>
      <w:r>
        <w:t xml:space="preserve">), elektroonilised (signalisatsioon, videovalve), protseduurilised (nt </w:t>
      </w:r>
      <w:proofErr w:type="spellStart"/>
      <w:r>
        <w:t>inimvalve</w:t>
      </w:r>
      <w:proofErr w:type="spellEnd"/>
      <w:r>
        <w:t>). Pöördumise uurimine, diagnoosimine ja lahendamine.</w:t>
      </w:r>
    </w:p>
    <w:p w14:paraId="4DD4BFDD" w14:textId="77777777" w:rsidR="0037273F" w:rsidRDefault="0037273F" w:rsidP="0037273F">
      <w:pPr>
        <w:pStyle w:val="Heading1"/>
        <w:keepLines/>
        <w:tabs>
          <w:tab w:val="clear" w:pos="432"/>
        </w:tabs>
        <w:spacing w:before="60" w:after="120"/>
        <w:jc w:val="both"/>
        <w:rPr>
          <w:rFonts w:eastAsia="Arial"/>
          <w:lang w:val="et"/>
        </w:rPr>
      </w:pPr>
      <w:bookmarkStart w:id="17" w:name="_Toc163738652"/>
      <w:bookmarkStart w:id="18" w:name="_Toc132211288"/>
      <w:r w:rsidRPr="6E009014">
        <w:rPr>
          <w:rFonts w:eastAsia="Arial"/>
          <w:lang w:val="et"/>
        </w:rPr>
        <w:t>Probleemihaldus</w:t>
      </w:r>
      <w:bookmarkEnd w:id="17"/>
    </w:p>
    <w:p w14:paraId="75D16FA7" w14:textId="77777777" w:rsidR="0037273F" w:rsidRPr="00E35D29" w:rsidRDefault="0037273F" w:rsidP="0037273F">
      <w:pPr>
        <w:jc w:val="both"/>
        <w:rPr>
          <w:lang w:val="et"/>
        </w:rPr>
      </w:pPr>
      <w:r w:rsidRPr="00E35D29">
        <w:rPr>
          <w:lang w:val="et"/>
        </w:rPr>
        <w:t>Probleemihalduse eesmärgiks on infosüsteemidega seotud probleemidele, vähendades intsidentide ja probleemide mõju teenustele, sh:</w:t>
      </w:r>
    </w:p>
    <w:p w14:paraId="7EB548DC" w14:textId="77777777" w:rsidR="0037273F" w:rsidRPr="00E35D29" w:rsidRDefault="0037273F" w:rsidP="009D7859">
      <w:pPr>
        <w:pStyle w:val="ListParagraph"/>
        <w:numPr>
          <w:ilvl w:val="0"/>
          <w:numId w:val="11"/>
        </w:numPr>
        <w:rPr>
          <w:lang w:val="et"/>
        </w:rPr>
      </w:pPr>
      <w:r w:rsidRPr="00E35D29">
        <w:rPr>
          <w:lang w:val="et"/>
        </w:rPr>
        <w:t>Ennetavad tegevused vältimaks intsidentide ja probleemide tekkimist;</w:t>
      </w:r>
    </w:p>
    <w:p w14:paraId="0BB90F0B" w14:textId="77777777" w:rsidR="0037273F" w:rsidRPr="00E35D29" w:rsidRDefault="0037273F" w:rsidP="009D7859">
      <w:pPr>
        <w:pStyle w:val="ListParagraph"/>
        <w:numPr>
          <w:ilvl w:val="0"/>
          <w:numId w:val="11"/>
        </w:numPr>
        <w:rPr>
          <w:lang w:val="et"/>
        </w:rPr>
      </w:pPr>
      <w:r w:rsidRPr="00E35D29">
        <w:rPr>
          <w:lang w:val="et"/>
        </w:rPr>
        <w:t>Meetmed vähendamaks korduvate intsidentide tekkimist;</w:t>
      </w:r>
    </w:p>
    <w:p w14:paraId="5582DADB" w14:textId="77777777" w:rsidR="0037273F" w:rsidRPr="00E35D29" w:rsidRDefault="0037273F" w:rsidP="009D7859">
      <w:pPr>
        <w:pStyle w:val="ListParagraph"/>
        <w:numPr>
          <w:ilvl w:val="0"/>
          <w:numId w:val="11"/>
        </w:numPr>
        <w:rPr>
          <w:lang w:val="et"/>
        </w:rPr>
      </w:pPr>
      <w:r w:rsidRPr="00E35D29">
        <w:rPr>
          <w:lang w:val="et"/>
        </w:rPr>
        <w:t>Vähendada vältimatute intsidentide mõju;</w:t>
      </w:r>
    </w:p>
    <w:p w14:paraId="1812F6CD" w14:textId="77777777" w:rsidR="0037273F" w:rsidRDefault="0037273F" w:rsidP="009D7859">
      <w:pPr>
        <w:pStyle w:val="ListParagraph"/>
        <w:numPr>
          <w:ilvl w:val="0"/>
          <w:numId w:val="11"/>
        </w:numPr>
        <w:rPr>
          <w:lang w:val="et"/>
        </w:rPr>
      </w:pPr>
      <w:r w:rsidRPr="00E35D29">
        <w:rPr>
          <w:lang w:val="et"/>
        </w:rPr>
        <w:t>Mõista intsidentide algpõhjust.</w:t>
      </w:r>
    </w:p>
    <w:p w14:paraId="2A92D7E3" w14:textId="77777777" w:rsidR="0037273F" w:rsidRDefault="0037273F" w:rsidP="0037273F">
      <w:pPr>
        <w:jc w:val="both"/>
        <w:rPr>
          <w:lang w:val="et"/>
        </w:rPr>
      </w:pPr>
      <w:r w:rsidRPr="00C967F3">
        <w:rPr>
          <w:lang w:val="et"/>
        </w:rPr>
        <w:t>Intsidentide ennetamiseks ja/või mõju vähendamiseks tegeleb</w:t>
      </w:r>
      <w:r>
        <w:rPr>
          <w:lang w:val="et"/>
        </w:rPr>
        <w:t xml:space="preserve"> infosüsteemi äriprojektijuht või muu infotehnoloogilise</w:t>
      </w:r>
      <w:r w:rsidRPr="00C967F3">
        <w:rPr>
          <w:lang w:val="et"/>
        </w:rPr>
        <w:t xml:space="preserve"> vara omanik ennetavalt probleemide defineerimisega läb</w:t>
      </w:r>
      <w:r>
        <w:rPr>
          <w:lang w:val="et"/>
        </w:rPr>
        <w:t>i</w:t>
      </w:r>
      <w:r w:rsidRPr="00C967F3">
        <w:rPr>
          <w:lang w:val="et"/>
        </w:rPr>
        <w:t xml:space="preserve"> teenuse seire, jooksva intsidentide analüüsi ja riskianalüüsi.</w:t>
      </w:r>
    </w:p>
    <w:p w14:paraId="5E70E8E5" w14:textId="77777777" w:rsidR="0037273F" w:rsidRDefault="0037273F" w:rsidP="0037273F">
      <w:pPr>
        <w:jc w:val="both"/>
        <w:rPr>
          <w:lang w:val="et"/>
        </w:rPr>
      </w:pPr>
      <w:r>
        <w:rPr>
          <w:lang w:val="et"/>
        </w:rPr>
        <w:t xml:space="preserve">Probleemihalduse protsessi juhib probleemihaldur, kes vastutab probleemihalduse tulemuslikkuse ja optimaalse toimimise eest, </w:t>
      </w:r>
    </w:p>
    <w:p w14:paraId="2CA37355" w14:textId="77777777" w:rsidR="0037273F" w:rsidRDefault="0037273F" w:rsidP="0037273F">
      <w:pPr>
        <w:pStyle w:val="Heading2"/>
        <w:keepLines/>
        <w:tabs>
          <w:tab w:val="clear" w:pos="576"/>
        </w:tabs>
        <w:spacing w:before="60" w:after="120"/>
        <w:jc w:val="both"/>
        <w:rPr>
          <w:lang w:val="et"/>
        </w:rPr>
      </w:pPr>
      <w:bookmarkStart w:id="19" w:name="_Toc163738653"/>
      <w:r w:rsidRPr="6E009014">
        <w:rPr>
          <w:lang w:val="et"/>
        </w:rPr>
        <w:t>Probleemi kirjeldamine</w:t>
      </w:r>
      <w:bookmarkEnd w:id="19"/>
    </w:p>
    <w:p w14:paraId="158C4B10" w14:textId="77777777" w:rsidR="0037273F" w:rsidRPr="00BA16A1" w:rsidRDefault="0037273F" w:rsidP="0037273F">
      <w:pPr>
        <w:jc w:val="both"/>
        <w:rPr>
          <w:lang w:val="et"/>
        </w:rPr>
      </w:pPr>
      <w:r w:rsidRPr="00BA16A1">
        <w:rPr>
          <w:lang w:val="et"/>
        </w:rPr>
        <w:t xml:space="preserve">Sama tekkepõhjusega intsidentide tuvastamisel defineerib </w:t>
      </w:r>
      <w:proofErr w:type="spellStart"/>
      <w:r w:rsidRPr="00BA16A1">
        <w:rPr>
          <w:lang w:val="et"/>
        </w:rPr>
        <w:t>avastaja</w:t>
      </w:r>
      <w:proofErr w:type="spellEnd"/>
      <w:r w:rsidRPr="00BA16A1">
        <w:rPr>
          <w:lang w:val="et"/>
        </w:rPr>
        <w:t xml:space="preserve"> probleemi </w:t>
      </w:r>
      <w:proofErr w:type="spellStart"/>
      <w:r w:rsidRPr="00BA16A1">
        <w:rPr>
          <w:lang w:val="et"/>
        </w:rPr>
        <w:t>JIRAs</w:t>
      </w:r>
      <w:proofErr w:type="spellEnd"/>
      <w:r w:rsidRPr="00BA16A1">
        <w:rPr>
          <w:lang w:val="et"/>
        </w:rPr>
        <w:t xml:space="preserve"> probleemi piletina ning suunatakse infosüsteemi eest vastutavale IT projektijuhile. Intsidendikirjet ei tohi muuta probleemiks, vaid sellest tuleb defineerida probleemikirje. Probleem peab olema defineeritud võimalikult konkreetselt ning detailselt tuleb kirja tekkinud probleem ja selle ulatus, määrata esialgne tekkepõhjuse liik ja prioriteet.</w:t>
      </w:r>
    </w:p>
    <w:p w14:paraId="42286DB8" w14:textId="77777777" w:rsidR="0037273F" w:rsidRPr="00BA16A1" w:rsidRDefault="0037273F" w:rsidP="0037273F">
      <w:pPr>
        <w:jc w:val="both"/>
        <w:rPr>
          <w:lang w:val="et"/>
        </w:rPr>
      </w:pPr>
      <w:r w:rsidRPr="00BA16A1">
        <w:rPr>
          <w:lang w:val="et"/>
        </w:rPr>
        <w:t>Probleemidel on neli prioriteedi taset: kriitiline, kõrge, keskmine ja madal. Probleemi prioriteedi määramisel lähtutakse teenuse ärikriitilisusest, probleemi põhjustavate intsidentide prioriteedist ning mõjust äriprotsessile. Vajadusel probleemi lõpliku prioriteedi lepivad kokku IT projektijuht ja infosüsteemi äriprojektijuht/peakasutaja. Probleemi mõjust tulenevatest prioriteetidest aitavad aru saada tegurid, mis väljenduvad järgnevalt:</w:t>
      </w:r>
    </w:p>
    <w:tbl>
      <w:tblPr>
        <w:tblStyle w:val="TableGrid"/>
        <w:tblW w:w="9405" w:type="dxa"/>
        <w:tblLook w:val="04A0" w:firstRow="1" w:lastRow="0" w:firstColumn="1" w:lastColumn="0" w:noHBand="0" w:noVBand="1"/>
      </w:tblPr>
      <w:tblGrid>
        <w:gridCol w:w="1135"/>
        <w:gridCol w:w="7072"/>
        <w:gridCol w:w="1198"/>
      </w:tblGrid>
      <w:tr w:rsidR="0037273F" w14:paraId="64BAC4A5" w14:textId="77777777" w:rsidTr="00CB5D32">
        <w:trPr>
          <w:trHeight w:val="174"/>
        </w:trPr>
        <w:tc>
          <w:tcPr>
            <w:tcW w:w="1135" w:type="dxa"/>
            <w:shd w:val="clear" w:color="auto" w:fill="D9E2F3" w:themeFill="accent5" w:themeFillTint="33"/>
          </w:tcPr>
          <w:p w14:paraId="2405FB92" w14:textId="77777777" w:rsidR="0037273F" w:rsidRPr="00BA16A1" w:rsidRDefault="0037273F" w:rsidP="0037273F">
            <w:pPr>
              <w:spacing w:line="259" w:lineRule="auto"/>
              <w:jc w:val="both"/>
              <w:rPr>
                <w:sz w:val="18"/>
                <w:szCs w:val="18"/>
              </w:rPr>
            </w:pPr>
            <w:r w:rsidRPr="00BA16A1">
              <w:rPr>
                <w:sz w:val="18"/>
                <w:szCs w:val="18"/>
              </w:rPr>
              <w:t xml:space="preserve">Prioriteet </w:t>
            </w:r>
          </w:p>
        </w:tc>
        <w:tc>
          <w:tcPr>
            <w:tcW w:w="7072" w:type="dxa"/>
            <w:shd w:val="clear" w:color="auto" w:fill="D9E2F3" w:themeFill="accent5" w:themeFillTint="33"/>
          </w:tcPr>
          <w:p w14:paraId="1490CDB5" w14:textId="77777777" w:rsidR="0037273F" w:rsidRPr="00BA16A1" w:rsidRDefault="0037273F" w:rsidP="0037273F">
            <w:pPr>
              <w:spacing w:line="259" w:lineRule="auto"/>
              <w:jc w:val="both"/>
              <w:rPr>
                <w:sz w:val="18"/>
                <w:szCs w:val="18"/>
              </w:rPr>
            </w:pPr>
            <w:r w:rsidRPr="00BA16A1">
              <w:rPr>
                <w:sz w:val="18"/>
                <w:szCs w:val="18"/>
              </w:rPr>
              <w:t>Probleemi mõju</w:t>
            </w:r>
          </w:p>
        </w:tc>
        <w:tc>
          <w:tcPr>
            <w:tcW w:w="1198" w:type="dxa"/>
            <w:shd w:val="clear" w:color="auto" w:fill="D9E2F3" w:themeFill="accent5" w:themeFillTint="33"/>
          </w:tcPr>
          <w:p w14:paraId="12305F0A" w14:textId="77777777" w:rsidR="0037273F" w:rsidRPr="00BA16A1" w:rsidRDefault="0037273F" w:rsidP="0037273F">
            <w:pPr>
              <w:spacing w:line="259" w:lineRule="auto"/>
              <w:jc w:val="both"/>
              <w:rPr>
                <w:sz w:val="18"/>
                <w:szCs w:val="18"/>
              </w:rPr>
            </w:pPr>
            <w:r w:rsidRPr="00BA16A1">
              <w:rPr>
                <w:sz w:val="18"/>
                <w:szCs w:val="18"/>
              </w:rPr>
              <w:t>Maksimaalne lahendusaeg</w:t>
            </w:r>
          </w:p>
        </w:tc>
      </w:tr>
      <w:tr w:rsidR="0037273F" w14:paraId="736E5503" w14:textId="77777777" w:rsidTr="00CB5D32">
        <w:trPr>
          <w:trHeight w:val="248"/>
        </w:trPr>
        <w:tc>
          <w:tcPr>
            <w:tcW w:w="1135" w:type="dxa"/>
            <w:shd w:val="clear" w:color="auto" w:fill="FF0000"/>
          </w:tcPr>
          <w:p w14:paraId="6C16C8C1" w14:textId="77777777" w:rsidR="0037273F" w:rsidRPr="00BA16A1" w:rsidRDefault="0037273F" w:rsidP="0037273F">
            <w:pPr>
              <w:spacing w:line="259" w:lineRule="auto"/>
              <w:jc w:val="both"/>
              <w:rPr>
                <w:sz w:val="18"/>
                <w:szCs w:val="18"/>
              </w:rPr>
            </w:pPr>
            <w:r w:rsidRPr="00BA16A1">
              <w:rPr>
                <w:sz w:val="18"/>
                <w:szCs w:val="18"/>
              </w:rPr>
              <w:t>Kriitiline</w:t>
            </w:r>
          </w:p>
        </w:tc>
        <w:tc>
          <w:tcPr>
            <w:tcW w:w="7072" w:type="dxa"/>
            <w:shd w:val="clear" w:color="auto" w:fill="FF0000"/>
          </w:tcPr>
          <w:p w14:paraId="412073A6" w14:textId="77777777" w:rsidR="0037273F" w:rsidRPr="00BA16A1" w:rsidRDefault="0037273F" w:rsidP="0037273F">
            <w:pPr>
              <w:spacing w:line="259" w:lineRule="auto"/>
              <w:jc w:val="both"/>
              <w:rPr>
                <w:sz w:val="18"/>
                <w:szCs w:val="18"/>
              </w:rPr>
            </w:pPr>
            <w:r w:rsidRPr="00BA16A1">
              <w:rPr>
                <w:sz w:val="18"/>
                <w:szCs w:val="18"/>
              </w:rPr>
              <w:t>Olulise infosüsteemi</w:t>
            </w:r>
            <w:r>
              <w:rPr>
                <w:sz w:val="18"/>
                <w:szCs w:val="18"/>
              </w:rPr>
              <w:t xml:space="preserve"> </w:t>
            </w:r>
            <w:r w:rsidRPr="00BA16A1">
              <w:rPr>
                <w:sz w:val="18"/>
                <w:szCs w:val="18"/>
              </w:rPr>
              <w:t>põhifunktsionaalsus ei tööta,</w:t>
            </w:r>
            <w:r>
              <w:rPr>
                <w:sz w:val="18"/>
                <w:szCs w:val="18"/>
              </w:rPr>
              <w:t xml:space="preserve"> </w:t>
            </w:r>
            <w:r w:rsidRPr="00BA16A1">
              <w:rPr>
                <w:sz w:val="18"/>
                <w:szCs w:val="18"/>
              </w:rPr>
              <w:t>toob kaasa pidevaid teenuse</w:t>
            </w:r>
            <w:r>
              <w:rPr>
                <w:sz w:val="18"/>
                <w:szCs w:val="18"/>
              </w:rPr>
              <w:t xml:space="preserve"> </w:t>
            </w:r>
            <w:r w:rsidRPr="00BA16A1">
              <w:rPr>
                <w:sz w:val="18"/>
                <w:szCs w:val="18"/>
              </w:rPr>
              <w:t>katkestusi või andmekadusid</w:t>
            </w:r>
          </w:p>
        </w:tc>
        <w:tc>
          <w:tcPr>
            <w:tcW w:w="1198" w:type="dxa"/>
            <w:shd w:val="clear" w:color="auto" w:fill="FF0000"/>
          </w:tcPr>
          <w:p w14:paraId="15017190" w14:textId="77777777" w:rsidR="0037273F" w:rsidRPr="00BA16A1" w:rsidRDefault="0037273F" w:rsidP="0037273F">
            <w:pPr>
              <w:spacing w:line="259" w:lineRule="auto"/>
              <w:jc w:val="both"/>
              <w:rPr>
                <w:sz w:val="18"/>
                <w:szCs w:val="18"/>
              </w:rPr>
            </w:pPr>
            <w:r w:rsidRPr="00BA16A1">
              <w:rPr>
                <w:sz w:val="18"/>
                <w:szCs w:val="18"/>
              </w:rPr>
              <w:t>&lt; 1 kuu</w:t>
            </w:r>
          </w:p>
        </w:tc>
      </w:tr>
      <w:tr w:rsidR="0037273F" w14:paraId="31EDBD9C" w14:textId="77777777" w:rsidTr="00CB5D32">
        <w:trPr>
          <w:trHeight w:val="315"/>
        </w:trPr>
        <w:tc>
          <w:tcPr>
            <w:tcW w:w="1135" w:type="dxa"/>
            <w:shd w:val="clear" w:color="auto" w:fill="FFC000"/>
          </w:tcPr>
          <w:p w14:paraId="6AC03AAA" w14:textId="77777777" w:rsidR="0037273F" w:rsidRPr="00BA16A1" w:rsidRDefault="0037273F" w:rsidP="0037273F">
            <w:pPr>
              <w:spacing w:line="259" w:lineRule="auto"/>
              <w:jc w:val="both"/>
              <w:rPr>
                <w:sz w:val="18"/>
                <w:szCs w:val="18"/>
              </w:rPr>
            </w:pPr>
            <w:r w:rsidRPr="00BA16A1">
              <w:rPr>
                <w:sz w:val="18"/>
                <w:szCs w:val="18"/>
              </w:rPr>
              <w:t>Kõrge</w:t>
            </w:r>
          </w:p>
        </w:tc>
        <w:tc>
          <w:tcPr>
            <w:tcW w:w="7072" w:type="dxa"/>
            <w:shd w:val="clear" w:color="auto" w:fill="FFC000"/>
          </w:tcPr>
          <w:p w14:paraId="6B977F38" w14:textId="77777777" w:rsidR="0037273F" w:rsidRPr="00BA16A1" w:rsidRDefault="0037273F" w:rsidP="0037273F">
            <w:pPr>
              <w:spacing w:line="259" w:lineRule="auto"/>
              <w:jc w:val="both"/>
              <w:rPr>
                <w:sz w:val="18"/>
                <w:szCs w:val="18"/>
              </w:rPr>
            </w:pPr>
            <w:r w:rsidRPr="00BA16A1">
              <w:rPr>
                <w:sz w:val="18"/>
                <w:szCs w:val="18"/>
              </w:rPr>
              <w:t>Olulise infosüsteemi</w:t>
            </w:r>
            <w:r>
              <w:rPr>
                <w:sz w:val="18"/>
                <w:szCs w:val="18"/>
              </w:rPr>
              <w:t xml:space="preserve"> </w:t>
            </w:r>
            <w:r w:rsidRPr="00BA16A1">
              <w:rPr>
                <w:sz w:val="18"/>
                <w:szCs w:val="18"/>
              </w:rPr>
              <w:t>kõrval funktsionaalsus ei</w:t>
            </w:r>
            <w:r>
              <w:rPr>
                <w:sz w:val="18"/>
                <w:szCs w:val="18"/>
              </w:rPr>
              <w:t xml:space="preserve"> </w:t>
            </w:r>
            <w:r w:rsidRPr="00BA16A1">
              <w:rPr>
                <w:sz w:val="18"/>
                <w:szCs w:val="18"/>
              </w:rPr>
              <w:t xml:space="preserve">tööta, võib kaasa tuua korduvaid </w:t>
            </w:r>
            <w:r>
              <w:rPr>
                <w:sz w:val="18"/>
                <w:szCs w:val="18"/>
              </w:rPr>
              <w:t xml:space="preserve">katkestusi, </w:t>
            </w:r>
            <w:r w:rsidRPr="00BA16A1">
              <w:rPr>
                <w:sz w:val="18"/>
                <w:szCs w:val="18"/>
              </w:rPr>
              <w:t>äriprotsessi</w:t>
            </w:r>
            <w:r>
              <w:rPr>
                <w:sz w:val="18"/>
                <w:szCs w:val="18"/>
              </w:rPr>
              <w:t xml:space="preserve"> </w:t>
            </w:r>
            <w:r w:rsidRPr="00BA16A1">
              <w:rPr>
                <w:sz w:val="18"/>
                <w:szCs w:val="18"/>
              </w:rPr>
              <w:t>toimimine on häiritud,</w:t>
            </w:r>
            <w:r>
              <w:rPr>
                <w:sz w:val="18"/>
                <w:szCs w:val="18"/>
              </w:rPr>
              <w:t xml:space="preserve"> </w:t>
            </w:r>
            <w:r w:rsidRPr="00BA16A1">
              <w:rPr>
                <w:sz w:val="18"/>
                <w:szCs w:val="18"/>
              </w:rPr>
              <w:t>kuid mitte takistatud.</w:t>
            </w:r>
          </w:p>
        </w:tc>
        <w:tc>
          <w:tcPr>
            <w:tcW w:w="1198" w:type="dxa"/>
            <w:shd w:val="clear" w:color="auto" w:fill="FFC000"/>
          </w:tcPr>
          <w:p w14:paraId="2DF88407" w14:textId="77777777" w:rsidR="0037273F" w:rsidRPr="00BA16A1" w:rsidRDefault="0037273F" w:rsidP="0037273F">
            <w:pPr>
              <w:spacing w:line="259" w:lineRule="auto"/>
              <w:jc w:val="both"/>
              <w:rPr>
                <w:sz w:val="18"/>
                <w:szCs w:val="18"/>
              </w:rPr>
            </w:pPr>
            <w:r w:rsidRPr="00BA16A1">
              <w:rPr>
                <w:sz w:val="18"/>
                <w:szCs w:val="18"/>
              </w:rPr>
              <w:t>&lt; 3 kuud</w:t>
            </w:r>
          </w:p>
        </w:tc>
      </w:tr>
      <w:tr w:rsidR="0037273F" w14:paraId="525DF903" w14:textId="77777777" w:rsidTr="00CB5D32">
        <w:trPr>
          <w:trHeight w:val="315"/>
        </w:trPr>
        <w:tc>
          <w:tcPr>
            <w:tcW w:w="1135" w:type="dxa"/>
            <w:shd w:val="clear" w:color="auto" w:fill="FFFF00"/>
          </w:tcPr>
          <w:p w14:paraId="088FE4F0" w14:textId="77777777" w:rsidR="0037273F" w:rsidRPr="00BA16A1" w:rsidRDefault="0037273F" w:rsidP="0037273F">
            <w:pPr>
              <w:spacing w:line="259" w:lineRule="auto"/>
              <w:jc w:val="both"/>
              <w:rPr>
                <w:sz w:val="18"/>
                <w:szCs w:val="18"/>
              </w:rPr>
            </w:pPr>
            <w:r w:rsidRPr="00BA16A1">
              <w:rPr>
                <w:sz w:val="18"/>
                <w:szCs w:val="18"/>
              </w:rPr>
              <w:t>Keskmine</w:t>
            </w:r>
          </w:p>
        </w:tc>
        <w:tc>
          <w:tcPr>
            <w:tcW w:w="7072" w:type="dxa"/>
            <w:shd w:val="clear" w:color="auto" w:fill="FFFF00"/>
          </w:tcPr>
          <w:p w14:paraId="134E87CF" w14:textId="77777777" w:rsidR="0037273F" w:rsidRPr="00BA16A1" w:rsidRDefault="0037273F" w:rsidP="0037273F">
            <w:pPr>
              <w:spacing w:line="259" w:lineRule="auto"/>
              <w:jc w:val="both"/>
              <w:rPr>
                <w:sz w:val="18"/>
                <w:szCs w:val="18"/>
              </w:rPr>
            </w:pPr>
            <w:r w:rsidRPr="00BA16A1">
              <w:rPr>
                <w:sz w:val="18"/>
                <w:szCs w:val="18"/>
              </w:rPr>
              <w:t>Olulise infosüsteemi</w:t>
            </w:r>
            <w:r>
              <w:rPr>
                <w:sz w:val="18"/>
                <w:szCs w:val="18"/>
              </w:rPr>
              <w:t xml:space="preserve"> </w:t>
            </w:r>
            <w:r w:rsidRPr="00BA16A1">
              <w:rPr>
                <w:sz w:val="18"/>
                <w:szCs w:val="18"/>
              </w:rPr>
              <w:t>kõrval funktsionaalsus ei</w:t>
            </w:r>
            <w:r>
              <w:rPr>
                <w:sz w:val="18"/>
                <w:szCs w:val="18"/>
              </w:rPr>
              <w:t xml:space="preserve"> </w:t>
            </w:r>
            <w:r w:rsidRPr="00BA16A1">
              <w:rPr>
                <w:sz w:val="18"/>
                <w:szCs w:val="18"/>
              </w:rPr>
              <w:t xml:space="preserve">tööta, võib kaasa tuua </w:t>
            </w:r>
            <w:r>
              <w:rPr>
                <w:sz w:val="18"/>
                <w:szCs w:val="18"/>
              </w:rPr>
              <w:t>katkestusi</w:t>
            </w:r>
            <w:r w:rsidRPr="00BA16A1">
              <w:rPr>
                <w:sz w:val="18"/>
                <w:szCs w:val="18"/>
              </w:rPr>
              <w:t>, äriprotsessi</w:t>
            </w:r>
            <w:r>
              <w:rPr>
                <w:sz w:val="18"/>
                <w:szCs w:val="18"/>
              </w:rPr>
              <w:t xml:space="preserve"> </w:t>
            </w:r>
            <w:r w:rsidRPr="00BA16A1">
              <w:rPr>
                <w:sz w:val="18"/>
                <w:szCs w:val="18"/>
              </w:rPr>
              <w:t xml:space="preserve">toimimine on osaliselt häiritud ja </w:t>
            </w:r>
            <w:r>
              <w:rPr>
                <w:sz w:val="18"/>
                <w:szCs w:val="18"/>
              </w:rPr>
              <w:t xml:space="preserve">tekitab </w:t>
            </w:r>
            <w:r w:rsidRPr="00BA16A1">
              <w:rPr>
                <w:sz w:val="18"/>
                <w:szCs w:val="18"/>
              </w:rPr>
              <w:t>ebamugavusi,</w:t>
            </w:r>
            <w:r>
              <w:rPr>
                <w:sz w:val="18"/>
                <w:szCs w:val="18"/>
              </w:rPr>
              <w:t xml:space="preserve"> </w:t>
            </w:r>
            <w:r w:rsidRPr="00BA16A1">
              <w:rPr>
                <w:sz w:val="18"/>
                <w:szCs w:val="18"/>
              </w:rPr>
              <w:t>kuid töö tegemine ei ole takistatud.</w:t>
            </w:r>
          </w:p>
        </w:tc>
        <w:tc>
          <w:tcPr>
            <w:tcW w:w="1198" w:type="dxa"/>
            <w:shd w:val="clear" w:color="auto" w:fill="FFFF00"/>
          </w:tcPr>
          <w:p w14:paraId="46BCC1A7" w14:textId="77777777" w:rsidR="0037273F" w:rsidRPr="00BA16A1" w:rsidRDefault="0037273F" w:rsidP="0037273F">
            <w:pPr>
              <w:spacing w:line="259" w:lineRule="auto"/>
              <w:jc w:val="both"/>
              <w:rPr>
                <w:sz w:val="18"/>
                <w:szCs w:val="18"/>
              </w:rPr>
            </w:pPr>
            <w:r w:rsidRPr="00BA16A1">
              <w:rPr>
                <w:sz w:val="18"/>
                <w:szCs w:val="18"/>
              </w:rPr>
              <w:t>&lt; 6 kuud</w:t>
            </w:r>
          </w:p>
        </w:tc>
      </w:tr>
      <w:tr w:rsidR="0037273F" w14:paraId="439FF990" w14:textId="77777777" w:rsidTr="00CB5D32">
        <w:trPr>
          <w:trHeight w:val="174"/>
        </w:trPr>
        <w:tc>
          <w:tcPr>
            <w:tcW w:w="1135" w:type="dxa"/>
            <w:shd w:val="clear" w:color="auto" w:fill="92D050"/>
          </w:tcPr>
          <w:p w14:paraId="7A26BDA8" w14:textId="77777777" w:rsidR="0037273F" w:rsidRPr="00BA16A1" w:rsidRDefault="0037273F" w:rsidP="0037273F">
            <w:pPr>
              <w:spacing w:line="259" w:lineRule="auto"/>
              <w:jc w:val="both"/>
              <w:rPr>
                <w:sz w:val="18"/>
                <w:szCs w:val="18"/>
              </w:rPr>
            </w:pPr>
            <w:r w:rsidRPr="00BA16A1">
              <w:rPr>
                <w:sz w:val="18"/>
                <w:szCs w:val="18"/>
              </w:rPr>
              <w:t>Madal</w:t>
            </w:r>
          </w:p>
        </w:tc>
        <w:tc>
          <w:tcPr>
            <w:tcW w:w="7072" w:type="dxa"/>
            <w:shd w:val="clear" w:color="auto" w:fill="92D050"/>
          </w:tcPr>
          <w:p w14:paraId="3B46C081" w14:textId="77777777" w:rsidR="0037273F" w:rsidRPr="00BA16A1" w:rsidRDefault="0037273F" w:rsidP="0037273F">
            <w:pPr>
              <w:spacing w:line="259" w:lineRule="auto"/>
              <w:jc w:val="both"/>
              <w:rPr>
                <w:sz w:val="18"/>
                <w:szCs w:val="18"/>
              </w:rPr>
            </w:pPr>
            <w:r w:rsidRPr="00BA16A1">
              <w:rPr>
                <w:sz w:val="18"/>
                <w:szCs w:val="18"/>
              </w:rPr>
              <w:t>Probleem ei avalda olulist mõju infosüsteemidele ega mõjuta äriprotsesse.</w:t>
            </w:r>
          </w:p>
        </w:tc>
        <w:tc>
          <w:tcPr>
            <w:tcW w:w="1198" w:type="dxa"/>
            <w:shd w:val="clear" w:color="auto" w:fill="92D050"/>
          </w:tcPr>
          <w:p w14:paraId="2453F30D" w14:textId="77777777" w:rsidR="0037273F" w:rsidRPr="00BA16A1" w:rsidRDefault="0037273F" w:rsidP="0037273F">
            <w:pPr>
              <w:spacing w:line="259" w:lineRule="auto"/>
              <w:jc w:val="both"/>
              <w:rPr>
                <w:sz w:val="18"/>
                <w:szCs w:val="18"/>
              </w:rPr>
            </w:pPr>
            <w:r w:rsidRPr="00BA16A1">
              <w:rPr>
                <w:sz w:val="18"/>
                <w:szCs w:val="18"/>
              </w:rPr>
              <w:t>&gt; 6kuud</w:t>
            </w:r>
          </w:p>
        </w:tc>
      </w:tr>
    </w:tbl>
    <w:p w14:paraId="6B35D9DC" w14:textId="77777777" w:rsidR="0037273F" w:rsidRPr="00C967F3" w:rsidRDefault="0037273F" w:rsidP="0037273F">
      <w:pPr>
        <w:jc w:val="both"/>
        <w:rPr>
          <w:lang w:val="et"/>
        </w:rPr>
      </w:pPr>
    </w:p>
    <w:p w14:paraId="0BF3B0E1" w14:textId="77777777" w:rsidR="0037273F" w:rsidRDefault="0037273F" w:rsidP="0037273F">
      <w:pPr>
        <w:pStyle w:val="Heading2"/>
        <w:keepLines/>
        <w:tabs>
          <w:tab w:val="clear" w:pos="576"/>
        </w:tabs>
        <w:spacing w:before="60" w:after="120"/>
        <w:jc w:val="both"/>
        <w:rPr>
          <w:lang w:val="et"/>
        </w:rPr>
      </w:pPr>
      <w:bookmarkStart w:id="20" w:name="_Toc163738654"/>
      <w:r w:rsidRPr="6E009014">
        <w:rPr>
          <w:lang w:val="et"/>
        </w:rPr>
        <w:t>Probleemi kirjeldamine ja analüüs</w:t>
      </w:r>
      <w:bookmarkEnd w:id="20"/>
    </w:p>
    <w:p w14:paraId="1ED56734" w14:textId="77777777" w:rsidR="0037273F" w:rsidRPr="00DB497E" w:rsidRDefault="0037273F" w:rsidP="009D7859">
      <w:pPr>
        <w:pStyle w:val="ListParagraph"/>
        <w:numPr>
          <w:ilvl w:val="0"/>
          <w:numId w:val="13"/>
        </w:numPr>
        <w:rPr>
          <w:lang w:val="et"/>
        </w:rPr>
      </w:pPr>
      <w:r w:rsidRPr="00DB497E">
        <w:rPr>
          <w:lang w:val="et"/>
        </w:rPr>
        <w:t>Kui probleem on algatatud ning suunatud IT projektijuhile, siis tema ülesanne on tegeleda probleemi kirjelduse ülevaatuse ning detailsemaks kirjutamisega. Juhul kui probleemi detailide uurimisel selgub, et tegemist ei ole probleemiga, siis probleem tuleb sulgeda. Ebatäpse probleemi defineerimise korral, tuleb probleemi kirjeldust täpsustada lahendaja poolt.</w:t>
      </w:r>
    </w:p>
    <w:p w14:paraId="7BE509F5" w14:textId="77777777" w:rsidR="0037273F" w:rsidRPr="00DB497E" w:rsidRDefault="0037273F" w:rsidP="009D7859">
      <w:pPr>
        <w:pStyle w:val="ListParagraph"/>
        <w:numPr>
          <w:ilvl w:val="0"/>
          <w:numId w:val="13"/>
        </w:numPr>
        <w:rPr>
          <w:lang w:val="et"/>
        </w:rPr>
      </w:pPr>
      <w:r w:rsidRPr="00DB497E">
        <w:rPr>
          <w:lang w:val="et"/>
        </w:rPr>
        <w:lastRenderedPageBreak/>
        <w:t>Probleemi uurimise käigus tuvastatakse probleemi põhjustajad ja leitakse ajutised lahendused intsidendi lahendamiseks, vähendamaks probleemi mõju, kuniks vajalikud parandused/muudatused on rakendatud. Ajutise lahenduse väljatöötamise käigus planeerib probleemi lahendaja tegevused, mida tuleb teha probleemi mõju kiireks ja ajutiseks vähendamiseks või kõrvaldamiseks. IT projektijuht koordineerib ajutise lahenduse realiseerimise vastavalt planeeritud tegevustele ja ajakavale.</w:t>
      </w:r>
    </w:p>
    <w:p w14:paraId="1CBBF491" w14:textId="77777777" w:rsidR="0037273F" w:rsidRPr="00DB497E" w:rsidRDefault="0037273F" w:rsidP="009D7859">
      <w:pPr>
        <w:pStyle w:val="ListParagraph"/>
        <w:numPr>
          <w:ilvl w:val="0"/>
          <w:numId w:val="13"/>
        </w:numPr>
        <w:rPr>
          <w:lang w:val="et"/>
        </w:rPr>
      </w:pPr>
      <w:r w:rsidRPr="00DB497E">
        <w:rPr>
          <w:lang w:val="et"/>
        </w:rPr>
        <w:t>Eelnevalt kogutud info alusel peab olema selge, millises infosüsteemi komponendis on probleemi tekkepõhjus, et lahendusmeeskonnal on võimalik alustada juurpõhjuse ja lahenduse väljatöötamisega. Lahenduse väljatöötamise käigus tekib arusaamine probleemi olemusest ning eesmärgiks on leida probleemile õige ja püsiv lahendus.</w:t>
      </w:r>
    </w:p>
    <w:p w14:paraId="71A21C30" w14:textId="77777777" w:rsidR="0037273F" w:rsidRPr="00DB497E" w:rsidRDefault="0037273F" w:rsidP="009D7859">
      <w:pPr>
        <w:pStyle w:val="ListParagraph"/>
        <w:numPr>
          <w:ilvl w:val="0"/>
          <w:numId w:val="13"/>
        </w:numPr>
        <w:rPr>
          <w:lang w:val="et"/>
        </w:rPr>
      </w:pPr>
      <w:r w:rsidRPr="00DB497E">
        <w:rPr>
          <w:b/>
          <w:bCs/>
          <w:lang w:val="et"/>
        </w:rPr>
        <w:t xml:space="preserve">Tuntud viga </w:t>
      </w:r>
      <w:r w:rsidRPr="00DB497E">
        <w:rPr>
          <w:lang w:val="et"/>
        </w:rPr>
        <w:t>on probleem, mille tekkepõhjus ja ajutine ja/või lõplik lahendus on teada ning need on ka dokumenteeritud. Kui tegemist on tuntud veaga, teeb probleemi omanik probleemihalduse töövahendisse vastavasisulise märke.</w:t>
      </w:r>
    </w:p>
    <w:p w14:paraId="73206282" w14:textId="77777777" w:rsidR="0037273F" w:rsidRDefault="0037273F" w:rsidP="009D7859">
      <w:pPr>
        <w:pStyle w:val="ListParagraph"/>
        <w:numPr>
          <w:ilvl w:val="0"/>
          <w:numId w:val="13"/>
        </w:numPr>
        <w:rPr>
          <w:lang w:val="et"/>
        </w:rPr>
      </w:pPr>
      <w:r w:rsidRPr="00DB497E">
        <w:rPr>
          <w:lang w:val="et"/>
        </w:rPr>
        <w:t xml:space="preserve">Probleemi </w:t>
      </w:r>
      <w:r>
        <w:rPr>
          <w:lang w:val="et"/>
        </w:rPr>
        <w:t xml:space="preserve">lahendaja </w:t>
      </w:r>
      <w:r w:rsidRPr="00AE52A3">
        <w:rPr>
          <w:lang w:val="et"/>
        </w:rPr>
        <w:t>koos lahendusmeeskonnaga tuvastab probleemi lahendamiseks vajalikud tegevused</w:t>
      </w:r>
      <w:r>
        <w:rPr>
          <w:lang w:val="et"/>
        </w:rPr>
        <w:t xml:space="preserve"> (sh kommunikatsioon asjaosaliste suunas) </w:t>
      </w:r>
      <w:r w:rsidRPr="00AE52A3">
        <w:rPr>
          <w:lang w:val="et"/>
        </w:rPr>
        <w:t>ning kirjeldab need probleemi</w:t>
      </w:r>
      <w:r>
        <w:rPr>
          <w:lang w:val="et"/>
        </w:rPr>
        <w:t>piletis</w:t>
      </w:r>
      <w:r w:rsidRPr="00AE52A3">
        <w:rPr>
          <w:lang w:val="et"/>
        </w:rPr>
        <w:t>.</w:t>
      </w:r>
    </w:p>
    <w:p w14:paraId="3C7005D8" w14:textId="77777777" w:rsidR="0037273F" w:rsidRPr="00AE52A3" w:rsidRDefault="0037273F" w:rsidP="009D7859">
      <w:pPr>
        <w:pStyle w:val="ListParagraph"/>
        <w:numPr>
          <w:ilvl w:val="0"/>
          <w:numId w:val="13"/>
        </w:numPr>
        <w:rPr>
          <w:lang w:val="et"/>
        </w:rPr>
      </w:pPr>
      <w:r w:rsidRPr="00AE52A3">
        <w:rPr>
          <w:lang w:val="et"/>
        </w:rPr>
        <w:t>Kui probleemi lahendamise käigus tuvastatakse uus probleem, siis tuleb registreerida uus pilet. Analüüsida tuleb ka infosüsteemi monitooringu osa, ning vajadusel täiendada seiret ning sellest teavitada IT kasutajatuge.</w:t>
      </w:r>
    </w:p>
    <w:p w14:paraId="309D099C" w14:textId="77777777" w:rsidR="0037273F" w:rsidRPr="00DB497E" w:rsidRDefault="0037273F" w:rsidP="009D7859">
      <w:pPr>
        <w:pStyle w:val="ListParagraph"/>
        <w:numPr>
          <w:ilvl w:val="0"/>
          <w:numId w:val="13"/>
        </w:numPr>
        <w:rPr>
          <w:lang w:val="et"/>
        </w:rPr>
      </w:pPr>
      <w:r w:rsidRPr="00DB497E">
        <w:rPr>
          <w:lang w:val="et"/>
        </w:rPr>
        <w:t>Kui aktsepteeritakse riski ning ajutine lahendus rahuldab või lõpliku paranduse rakendamine ei ole otstarbekas/puuduvad vahendid, siis kokkuleppel infosüsteemi</w:t>
      </w:r>
      <w:r>
        <w:rPr>
          <w:lang w:val="et"/>
        </w:rPr>
        <w:t xml:space="preserve"> või infotehnoloogilise vara</w:t>
      </w:r>
      <w:r w:rsidRPr="00DB497E">
        <w:rPr>
          <w:lang w:val="et"/>
        </w:rPr>
        <w:t xml:space="preserve"> omanikuga probleem suletakse.</w:t>
      </w:r>
    </w:p>
    <w:p w14:paraId="13866CDB" w14:textId="77777777" w:rsidR="0037273F" w:rsidRPr="0047030C" w:rsidRDefault="0037273F" w:rsidP="0037273F">
      <w:pPr>
        <w:pStyle w:val="Heading2"/>
        <w:keepLines/>
        <w:tabs>
          <w:tab w:val="clear" w:pos="576"/>
        </w:tabs>
        <w:spacing w:before="60" w:after="120"/>
        <w:jc w:val="both"/>
        <w:rPr>
          <w:lang w:val="et"/>
        </w:rPr>
      </w:pPr>
      <w:bookmarkStart w:id="21" w:name="_Toc163738655"/>
      <w:r w:rsidRPr="6E009014">
        <w:rPr>
          <w:lang w:val="et"/>
        </w:rPr>
        <w:t>Probleemi lahendamine ja sulgemine</w:t>
      </w:r>
      <w:bookmarkEnd w:id="21"/>
    </w:p>
    <w:p w14:paraId="270AD677" w14:textId="77777777" w:rsidR="0037273F" w:rsidRPr="0047030C" w:rsidRDefault="0037273F" w:rsidP="0037273F">
      <w:pPr>
        <w:jc w:val="both"/>
        <w:rPr>
          <w:lang w:val="et"/>
        </w:rPr>
      </w:pPr>
      <w:r w:rsidRPr="0047030C">
        <w:rPr>
          <w:lang w:val="et"/>
        </w:rPr>
        <w:t>Lahendus on teadmine viisist, kuidas probleem saab lõplikult ja püsivalt lahendatud.</w:t>
      </w:r>
      <w:r>
        <w:rPr>
          <w:lang w:val="et"/>
        </w:rPr>
        <w:t xml:space="preserve"> </w:t>
      </w:r>
      <w:r w:rsidRPr="0047030C">
        <w:rPr>
          <w:lang w:val="et"/>
        </w:rPr>
        <w:t>Lahendus realiseeritakse vastavalt probleemi lahendusmeeskonna välja töötatud tegevustele ja tähtaegadele, ning kirjeldatakse kokkuvõtvalt probleemipiletisse.</w:t>
      </w:r>
      <w:r>
        <w:rPr>
          <w:lang w:val="et"/>
        </w:rPr>
        <w:t xml:space="preserve"> Lahendus </w:t>
      </w:r>
      <w:r w:rsidRPr="0047030C">
        <w:rPr>
          <w:lang w:val="et"/>
        </w:rPr>
        <w:t>paigaldatakse vastavalt muudatusehalduse protsessile ning piletid seotakse (lingitakse).</w:t>
      </w:r>
    </w:p>
    <w:p w14:paraId="65D262F4" w14:textId="77777777" w:rsidR="0037273F" w:rsidRPr="00450177" w:rsidRDefault="0037273F" w:rsidP="0037273F">
      <w:pPr>
        <w:jc w:val="both"/>
        <w:rPr>
          <w:lang w:val="et"/>
        </w:rPr>
      </w:pPr>
      <w:r w:rsidRPr="0047030C">
        <w:rPr>
          <w:lang w:val="et"/>
        </w:rPr>
        <w:t>Probleemi lahendatuks märkimisel tuleb lisada juurde ka kokkuvõte/üldi</w:t>
      </w:r>
      <w:r>
        <w:rPr>
          <w:lang w:val="et"/>
        </w:rPr>
        <w:t xml:space="preserve">ne </w:t>
      </w:r>
      <w:r w:rsidRPr="0047030C">
        <w:rPr>
          <w:lang w:val="et"/>
        </w:rPr>
        <w:t>hinnang.</w:t>
      </w:r>
      <w:r>
        <w:rPr>
          <w:lang w:val="et"/>
        </w:rPr>
        <w:t xml:space="preserve"> </w:t>
      </w:r>
      <w:r w:rsidRPr="00450177">
        <w:rPr>
          <w:lang w:val="et"/>
        </w:rPr>
        <w:t>Probleemi sulgemisel märgitakse otsus:</w:t>
      </w:r>
    </w:p>
    <w:p w14:paraId="532B0EAB" w14:textId="77777777" w:rsidR="0037273F" w:rsidRPr="00450177" w:rsidRDefault="0037273F" w:rsidP="009D7859">
      <w:pPr>
        <w:pStyle w:val="ListParagraph"/>
        <w:numPr>
          <w:ilvl w:val="0"/>
          <w:numId w:val="12"/>
        </w:numPr>
        <w:rPr>
          <w:lang w:val="et"/>
        </w:rPr>
      </w:pPr>
      <w:r w:rsidRPr="00450177">
        <w:rPr>
          <w:b/>
          <w:bCs/>
          <w:lang w:val="et"/>
        </w:rPr>
        <w:t>Ei ole probleem</w:t>
      </w:r>
      <w:r w:rsidRPr="00450177">
        <w:rPr>
          <w:lang w:val="et"/>
        </w:rPr>
        <w:t xml:space="preserve"> - Vajalik ka selgitus hinnangule, et tegemist pole probleemiga.</w:t>
      </w:r>
    </w:p>
    <w:p w14:paraId="35DEA2C5" w14:textId="77777777" w:rsidR="0037273F" w:rsidRPr="00450177" w:rsidRDefault="0037273F" w:rsidP="009D7859">
      <w:pPr>
        <w:pStyle w:val="ListParagraph"/>
        <w:numPr>
          <w:ilvl w:val="0"/>
          <w:numId w:val="12"/>
        </w:numPr>
        <w:rPr>
          <w:lang w:val="et"/>
        </w:rPr>
      </w:pPr>
      <w:r w:rsidRPr="00450177">
        <w:rPr>
          <w:b/>
          <w:bCs/>
          <w:lang w:val="et"/>
        </w:rPr>
        <w:t>Lahendatud</w:t>
      </w:r>
      <w:r w:rsidRPr="00450177">
        <w:rPr>
          <w:lang w:val="et"/>
        </w:rPr>
        <w:t xml:space="preserve"> - Realiseeritud lahendus kõrvaldas algpõhjus</w:t>
      </w:r>
      <w:r>
        <w:rPr>
          <w:lang w:val="et"/>
        </w:rPr>
        <w:t>e.</w:t>
      </w:r>
    </w:p>
    <w:p w14:paraId="39172194" w14:textId="77777777" w:rsidR="0037273F" w:rsidRPr="00450177" w:rsidRDefault="0037273F" w:rsidP="009D7859">
      <w:pPr>
        <w:pStyle w:val="ListParagraph"/>
        <w:numPr>
          <w:ilvl w:val="0"/>
          <w:numId w:val="12"/>
        </w:numPr>
        <w:rPr>
          <w:lang w:val="et"/>
        </w:rPr>
      </w:pPr>
      <w:r w:rsidRPr="00450177">
        <w:rPr>
          <w:b/>
          <w:bCs/>
          <w:lang w:val="et"/>
        </w:rPr>
        <w:t>Tuntud viga</w:t>
      </w:r>
      <w:r w:rsidRPr="00450177">
        <w:rPr>
          <w:lang w:val="et"/>
        </w:rPr>
        <w:t xml:space="preserve"> - ajutine lahendus on teada, risk on aktsepteeritud ja probleemi sulgemine lahendust realiseerimata on kooskõlastatud vara omanikuga.</w:t>
      </w:r>
    </w:p>
    <w:p w14:paraId="47700594" w14:textId="77777777" w:rsidR="0037273F" w:rsidRPr="00450177" w:rsidRDefault="0037273F" w:rsidP="009D7859">
      <w:pPr>
        <w:pStyle w:val="ListParagraph"/>
        <w:numPr>
          <w:ilvl w:val="0"/>
          <w:numId w:val="12"/>
        </w:numPr>
        <w:rPr>
          <w:lang w:val="et"/>
        </w:rPr>
      </w:pPr>
      <w:r w:rsidRPr="00450177">
        <w:rPr>
          <w:b/>
          <w:bCs/>
          <w:lang w:val="et"/>
        </w:rPr>
        <w:t>Ei lahendata</w:t>
      </w:r>
      <w:r w:rsidRPr="00450177">
        <w:rPr>
          <w:lang w:val="et"/>
        </w:rPr>
        <w:t xml:space="preserve"> - risk on aktsepteeritud ning probleemi lahendust ei ole võimalik tuvastada ressursside puudumise tõttu ja/või probleemi lahendamine ei ole majanduslikult otstarbekas, probleemi sulgemine lahendust realiseerimata on kooskõlastatud vara omanikuga.</w:t>
      </w:r>
    </w:p>
    <w:p w14:paraId="2F92DE4D" w14:textId="77777777" w:rsidR="0037273F" w:rsidRDefault="0037273F" w:rsidP="0037273F">
      <w:pPr>
        <w:pStyle w:val="Heading1"/>
        <w:keepLines/>
        <w:tabs>
          <w:tab w:val="clear" w:pos="432"/>
        </w:tabs>
        <w:spacing w:before="60" w:after="120"/>
        <w:jc w:val="both"/>
        <w:rPr>
          <w:rFonts w:eastAsia="Arial"/>
          <w:lang w:val="et"/>
        </w:rPr>
      </w:pPr>
      <w:bookmarkStart w:id="22" w:name="_Toc163738656"/>
      <w:r w:rsidRPr="6E009014">
        <w:rPr>
          <w:rFonts w:eastAsia="Arial"/>
          <w:lang w:val="et"/>
        </w:rPr>
        <w:t>Järelevalve</w:t>
      </w:r>
      <w:bookmarkEnd w:id="18"/>
      <w:bookmarkEnd w:id="22"/>
    </w:p>
    <w:p w14:paraId="3066FA27" w14:textId="77777777" w:rsidR="0037273F" w:rsidRPr="004170E0" w:rsidRDefault="0037273F" w:rsidP="0037273F">
      <w:pPr>
        <w:jc w:val="both"/>
        <w:rPr>
          <w:rFonts w:eastAsia="Calibri" w:cs="Calibri"/>
          <w:color w:val="000000" w:themeColor="text1"/>
          <w:lang w:val="et"/>
        </w:rPr>
      </w:pPr>
      <w:r w:rsidRPr="18A5F5A8">
        <w:rPr>
          <w:rFonts w:eastAsia="Calibri" w:cs="Calibri"/>
          <w:color w:val="000000" w:themeColor="text1"/>
          <w:lang w:val="et"/>
        </w:rPr>
        <w:t>Pöördumiste</w:t>
      </w:r>
      <w:r>
        <w:rPr>
          <w:rFonts w:eastAsia="Calibri" w:cs="Calibri"/>
          <w:color w:val="000000" w:themeColor="text1"/>
          <w:lang w:val="et"/>
        </w:rPr>
        <w:t xml:space="preserve">, </w:t>
      </w:r>
      <w:r w:rsidRPr="18A5F5A8">
        <w:rPr>
          <w:rFonts w:eastAsia="Calibri" w:cs="Calibri"/>
          <w:color w:val="000000" w:themeColor="text1"/>
          <w:lang w:val="et"/>
        </w:rPr>
        <w:t>intsidentide</w:t>
      </w:r>
      <w:r>
        <w:rPr>
          <w:rFonts w:eastAsia="Calibri" w:cs="Calibri"/>
          <w:color w:val="000000" w:themeColor="text1"/>
          <w:lang w:val="et"/>
        </w:rPr>
        <w:t xml:space="preserve"> ja probleemi</w:t>
      </w:r>
      <w:r w:rsidRPr="18A5F5A8">
        <w:rPr>
          <w:rFonts w:eastAsia="Calibri" w:cs="Calibri"/>
          <w:color w:val="000000" w:themeColor="text1"/>
          <w:lang w:val="et"/>
        </w:rPr>
        <w:t xml:space="preserve"> halduse protsessi järelevalvet teeb regulaarselt </w:t>
      </w:r>
      <w:r>
        <w:rPr>
          <w:rFonts w:eastAsia="Calibri" w:cs="Calibri"/>
          <w:color w:val="000000" w:themeColor="text1"/>
          <w:lang w:val="et"/>
        </w:rPr>
        <w:t>kasutajatoe</w:t>
      </w:r>
      <w:r w:rsidRPr="18A5F5A8">
        <w:rPr>
          <w:rFonts w:eastAsia="Calibri" w:cs="Calibri"/>
          <w:color w:val="000000" w:themeColor="text1"/>
          <w:lang w:val="et"/>
        </w:rPr>
        <w:t xml:space="preserve"> juht, kes pärast pöördumise sulgemist veendub, et pöördumisega seotud asjakohane informatsioon on kogutud, osapooli on teavitatud, vajadusel (intsidentide puhul) </w:t>
      </w:r>
      <w:proofErr w:type="spellStart"/>
      <w:r w:rsidRPr="18A5F5A8">
        <w:rPr>
          <w:rFonts w:eastAsia="Calibri" w:cs="Calibri"/>
          <w:color w:val="000000" w:themeColor="text1"/>
          <w:lang w:val="et"/>
        </w:rPr>
        <w:t>järelanalüüs</w:t>
      </w:r>
      <w:proofErr w:type="spellEnd"/>
      <w:r w:rsidRPr="18A5F5A8">
        <w:rPr>
          <w:rFonts w:eastAsia="Calibri" w:cs="Calibri"/>
          <w:color w:val="000000" w:themeColor="text1"/>
          <w:lang w:val="et"/>
        </w:rPr>
        <w:t xml:space="preserve"> tehtud ja lisatud pöördumise pileti juurde.</w:t>
      </w:r>
      <w:r>
        <w:rPr>
          <w:rFonts w:eastAsia="Calibri" w:cs="Calibri"/>
          <w:color w:val="000000" w:themeColor="text1"/>
          <w:lang w:val="et"/>
        </w:rPr>
        <w:t xml:space="preserve"> </w:t>
      </w:r>
      <w:bookmarkEnd w:id="5"/>
      <w:bookmarkEnd w:id="6"/>
    </w:p>
    <w:p w14:paraId="7E1633F3" w14:textId="77777777" w:rsidR="0037273F" w:rsidRDefault="0037273F" w:rsidP="0037273F">
      <w:pPr>
        <w:pStyle w:val="Body"/>
        <w:spacing w:after="200"/>
        <w:jc w:val="both"/>
      </w:pPr>
    </w:p>
    <w:sectPr w:rsidR="0037273F" w:rsidSect="0037273F">
      <w:headerReference w:type="even" r:id="rId10"/>
      <w:headerReference w:type="default" r:id="rId11"/>
      <w:footerReference w:type="even"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244C" w14:textId="77777777" w:rsidR="00C83AA3" w:rsidRDefault="00C83AA3">
      <w:r>
        <w:separator/>
      </w:r>
    </w:p>
  </w:endnote>
  <w:endnote w:type="continuationSeparator" w:id="0">
    <w:p w14:paraId="6D9C2036" w14:textId="77777777" w:rsidR="00C83AA3" w:rsidRDefault="00C8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37605"/>
      <w:docPartObj>
        <w:docPartGallery w:val="Page Numbers (Bottom of Page)"/>
        <w:docPartUnique/>
      </w:docPartObj>
    </w:sdtPr>
    <w:sdtEndPr>
      <w:rPr>
        <w:noProof/>
      </w:rPr>
    </w:sdtEndPr>
    <w:sdtContent>
      <w:p w14:paraId="37D82B46" w14:textId="77777777" w:rsidR="0037273F" w:rsidRDefault="0037273F">
        <w:pPr>
          <w:pStyle w:val="Footer"/>
          <w:jc w:val="center"/>
        </w:pPr>
        <w:r>
          <w:fldChar w:fldCharType="begin"/>
        </w:r>
        <w:r>
          <w:instrText xml:space="preserve"> PAGE   \* MERGEFORMAT </w:instrText>
        </w:r>
        <w:r>
          <w:fldChar w:fldCharType="separate"/>
        </w:r>
        <w:r w:rsidR="00A54D84">
          <w:rPr>
            <w:noProof/>
          </w:rPr>
          <w:t>8</w:t>
        </w:r>
        <w:r>
          <w:rPr>
            <w:noProof/>
          </w:rPr>
          <w:fldChar w:fldCharType="end"/>
        </w:r>
      </w:p>
    </w:sdtContent>
  </w:sdt>
  <w:p w14:paraId="7B00DD04" w14:textId="77777777" w:rsidR="0037273F" w:rsidRDefault="00372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7EDC" w14:textId="77777777" w:rsidR="005061D3"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68D7F" w14:textId="77777777" w:rsidR="005061D3" w:rsidRDefault="0050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7508" w14:textId="77777777" w:rsidR="00C83AA3" w:rsidRDefault="00C83AA3">
      <w:r>
        <w:separator/>
      </w:r>
    </w:p>
  </w:footnote>
  <w:footnote w:type="continuationSeparator" w:id="0">
    <w:p w14:paraId="07CC6DC6" w14:textId="77777777" w:rsidR="00C83AA3" w:rsidRDefault="00C8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F700" w14:textId="77777777" w:rsidR="005061D3"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88076" w14:textId="77777777" w:rsidR="005061D3" w:rsidRDefault="00506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16147"/>
      <w:docPartObj>
        <w:docPartGallery w:val="Page Numbers (Top of Page)"/>
        <w:docPartUnique/>
      </w:docPartObj>
    </w:sdtPr>
    <w:sdtEndPr/>
    <w:sdtContent>
      <w:p w14:paraId="34FCA26C" w14:textId="77777777" w:rsidR="00FF5E7A" w:rsidRDefault="00FF5E7A">
        <w:pPr>
          <w:pStyle w:val="Header"/>
          <w:jc w:val="center"/>
        </w:pPr>
        <w:r>
          <w:fldChar w:fldCharType="begin"/>
        </w:r>
        <w:r>
          <w:instrText>PAGE   \* MERGEFORMAT</w:instrText>
        </w:r>
        <w:r>
          <w:fldChar w:fldCharType="separate"/>
        </w:r>
        <w:r w:rsidR="00A54D84">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29E"/>
    <w:multiLevelType w:val="hybridMultilevel"/>
    <w:tmpl w:val="B0FC3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50703"/>
    <w:multiLevelType w:val="hybridMultilevel"/>
    <w:tmpl w:val="7F3C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06A28"/>
    <w:multiLevelType w:val="hybridMultilevel"/>
    <w:tmpl w:val="8842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E6C54"/>
    <w:multiLevelType w:val="hybridMultilevel"/>
    <w:tmpl w:val="63563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63894"/>
    <w:multiLevelType w:val="hybridMultilevel"/>
    <w:tmpl w:val="6840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16A3AD7"/>
    <w:multiLevelType w:val="hybridMultilevel"/>
    <w:tmpl w:val="139ED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3E64D6"/>
    <w:multiLevelType w:val="hybridMultilevel"/>
    <w:tmpl w:val="8A94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81AA7"/>
    <w:multiLevelType w:val="hybridMultilevel"/>
    <w:tmpl w:val="7688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23610"/>
    <w:multiLevelType w:val="hybridMultilevel"/>
    <w:tmpl w:val="A978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3083B"/>
    <w:multiLevelType w:val="hybridMultilevel"/>
    <w:tmpl w:val="ECBE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62992473">
    <w:abstractNumId w:val="12"/>
  </w:num>
  <w:num w:numId="2" w16cid:durableId="1840653734">
    <w:abstractNumId w:val="7"/>
  </w:num>
  <w:num w:numId="3" w16cid:durableId="817183830">
    <w:abstractNumId w:val="5"/>
  </w:num>
  <w:num w:numId="4" w16cid:durableId="1760786464">
    <w:abstractNumId w:val="3"/>
  </w:num>
  <w:num w:numId="5" w16cid:durableId="1348141296">
    <w:abstractNumId w:val="1"/>
  </w:num>
  <w:num w:numId="6" w16cid:durableId="882592933">
    <w:abstractNumId w:val="6"/>
  </w:num>
  <w:num w:numId="7" w16cid:durableId="1984579545">
    <w:abstractNumId w:val="2"/>
  </w:num>
  <w:num w:numId="8" w16cid:durableId="1735733459">
    <w:abstractNumId w:val="0"/>
  </w:num>
  <w:num w:numId="9" w16cid:durableId="26565579">
    <w:abstractNumId w:val="8"/>
  </w:num>
  <w:num w:numId="10" w16cid:durableId="1390953102">
    <w:abstractNumId w:val="9"/>
  </w:num>
  <w:num w:numId="11" w16cid:durableId="692463121">
    <w:abstractNumId w:val="4"/>
  </w:num>
  <w:num w:numId="12" w16cid:durableId="1923179796">
    <w:abstractNumId w:val="10"/>
  </w:num>
  <w:num w:numId="13" w16cid:durableId="33642734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A3"/>
    <w:rsid w:val="000103F7"/>
    <w:rsid w:val="000119EE"/>
    <w:rsid w:val="0002350E"/>
    <w:rsid w:val="000558F7"/>
    <w:rsid w:val="00076C16"/>
    <w:rsid w:val="00097848"/>
    <w:rsid w:val="000A0A25"/>
    <w:rsid w:val="000A52ED"/>
    <w:rsid w:val="000D4581"/>
    <w:rsid w:val="001346E9"/>
    <w:rsid w:val="00140340"/>
    <w:rsid w:val="0014041B"/>
    <w:rsid w:val="00164D61"/>
    <w:rsid w:val="001B10DB"/>
    <w:rsid w:val="001D05E5"/>
    <w:rsid w:val="001E7223"/>
    <w:rsid w:val="00203A79"/>
    <w:rsid w:val="00207301"/>
    <w:rsid w:val="00207D15"/>
    <w:rsid w:val="002216AF"/>
    <w:rsid w:val="0026428B"/>
    <w:rsid w:val="00276CFC"/>
    <w:rsid w:val="0029000F"/>
    <w:rsid w:val="0029184D"/>
    <w:rsid w:val="002B4BCA"/>
    <w:rsid w:val="002C4618"/>
    <w:rsid w:val="002D1948"/>
    <w:rsid w:val="002D6A49"/>
    <w:rsid w:val="00316C57"/>
    <w:rsid w:val="00371A8A"/>
    <w:rsid w:val="0037273F"/>
    <w:rsid w:val="0037527E"/>
    <w:rsid w:val="003A498C"/>
    <w:rsid w:val="003D4C3E"/>
    <w:rsid w:val="003E2946"/>
    <w:rsid w:val="00442948"/>
    <w:rsid w:val="00450B27"/>
    <w:rsid w:val="004803F4"/>
    <w:rsid w:val="004C1221"/>
    <w:rsid w:val="004C14A4"/>
    <w:rsid w:val="004E2A5E"/>
    <w:rsid w:val="004F7D4E"/>
    <w:rsid w:val="005061D3"/>
    <w:rsid w:val="00520B85"/>
    <w:rsid w:val="00522694"/>
    <w:rsid w:val="00524CD9"/>
    <w:rsid w:val="00575E79"/>
    <w:rsid w:val="00591CBF"/>
    <w:rsid w:val="005A2818"/>
    <w:rsid w:val="005D0605"/>
    <w:rsid w:val="005F7BD6"/>
    <w:rsid w:val="006125D6"/>
    <w:rsid w:val="00621164"/>
    <w:rsid w:val="00633EBE"/>
    <w:rsid w:val="006725D6"/>
    <w:rsid w:val="006823BD"/>
    <w:rsid w:val="006905AC"/>
    <w:rsid w:val="00690BAD"/>
    <w:rsid w:val="006A39A6"/>
    <w:rsid w:val="006A69AB"/>
    <w:rsid w:val="006B56B1"/>
    <w:rsid w:val="006B76F8"/>
    <w:rsid w:val="006C54D8"/>
    <w:rsid w:val="006C7894"/>
    <w:rsid w:val="006D01D7"/>
    <w:rsid w:val="006F3B09"/>
    <w:rsid w:val="006F46CD"/>
    <w:rsid w:val="0071159C"/>
    <w:rsid w:val="00727B13"/>
    <w:rsid w:val="007334D7"/>
    <w:rsid w:val="007670EA"/>
    <w:rsid w:val="00781A97"/>
    <w:rsid w:val="007C3E0F"/>
    <w:rsid w:val="007F055B"/>
    <w:rsid w:val="007F6352"/>
    <w:rsid w:val="008062FB"/>
    <w:rsid w:val="00816F21"/>
    <w:rsid w:val="00837352"/>
    <w:rsid w:val="00843834"/>
    <w:rsid w:val="00852451"/>
    <w:rsid w:val="00854899"/>
    <w:rsid w:val="008B1943"/>
    <w:rsid w:val="008B32C4"/>
    <w:rsid w:val="008B6DE9"/>
    <w:rsid w:val="008C2E19"/>
    <w:rsid w:val="009001F4"/>
    <w:rsid w:val="00954D81"/>
    <w:rsid w:val="009B17A2"/>
    <w:rsid w:val="009C577C"/>
    <w:rsid w:val="009C72C6"/>
    <w:rsid w:val="009D7859"/>
    <w:rsid w:val="00A54D84"/>
    <w:rsid w:val="00A557C4"/>
    <w:rsid w:val="00A717DD"/>
    <w:rsid w:val="00A738C7"/>
    <w:rsid w:val="00A831C3"/>
    <w:rsid w:val="00AA09A7"/>
    <w:rsid w:val="00AB11BE"/>
    <w:rsid w:val="00AB48A9"/>
    <w:rsid w:val="00B11E2C"/>
    <w:rsid w:val="00B130E3"/>
    <w:rsid w:val="00B25946"/>
    <w:rsid w:val="00B41ACF"/>
    <w:rsid w:val="00B53498"/>
    <w:rsid w:val="00B67A8F"/>
    <w:rsid w:val="00BA0AEF"/>
    <w:rsid w:val="00BA128A"/>
    <w:rsid w:val="00BA24B0"/>
    <w:rsid w:val="00BE21E2"/>
    <w:rsid w:val="00C11566"/>
    <w:rsid w:val="00C31C6B"/>
    <w:rsid w:val="00C33EF1"/>
    <w:rsid w:val="00C436F1"/>
    <w:rsid w:val="00C8347D"/>
    <w:rsid w:val="00C83AA3"/>
    <w:rsid w:val="00CC4872"/>
    <w:rsid w:val="00CE69D1"/>
    <w:rsid w:val="00D157AF"/>
    <w:rsid w:val="00D410EA"/>
    <w:rsid w:val="00D778E2"/>
    <w:rsid w:val="00D87EB6"/>
    <w:rsid w:val="00D91251"/>
    <w:rsid w:val="00D972D6"/>
    <w:rsid w:val="00DA4891"/>
    <w:rsid w:val="00DE1C36"/>
    <w:rsid w:val="00DF7E93"/>
    <w:rsid w:val="00E11CC8"/>
    <w:rsid w:val="00E36265"/>
    <w:rsid w:val="00EC3FCB"/>
    <w:rsid w:val="00EC7BDD"/>
    <w:rsid w:val="00ED7575"/>
    <w:rsid w:val="00EE1D8B"/>
    <w:rsid w:val="00EF3512"/>
    <w:rsid w:val="00F16E2F"/>
    <w:rsid w:val="00F27045"/>
    <w:rsid w:val="00F61DAC"/>
    <w:rsid w:val="00F84234"/>
    <w:rsid w:val="00F84CA9"/>
    <w:rsid w:val="00FD1D20"/>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2B526859"/>
  <w15:docId w15:val="{53FACFA3-D8C3-46C5-9D0D-D13A5F90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3BD"/>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uiPriority w:val="9"/>
    <w:unhideWhenUsed/>
    <w:qFormat/>
    <w:rsid w:val="00AA09A7"/>
    <w:pPr>
      <w:keepNext/>
      <w:keepLines/>
      <w:spacing w:before="60" w:after="120" w:line="259" w:lineRule="auto"/>
      <w:ind w:left="864" w:hanging="864"/>
      <w:jc w:val="both"/>
      <w:outlineLvl w:val="3"/>
    </w:pPr>
    <w:rPr>
      <w:rFonts w:eastAsiaTheme="majorEastAsia" w:cstheme="majorBidi"/>
      <w:b/>
      <w:i/>
      <w:iCs/>
      <w:color w:val="0D0D0D" w:themeColor="text1" w:themeTint="F2"/>
      <w:szCs w:val="22"/>
      <w:lang w:eastAsia="en-US"/>
    </w:rPr>
  </w:style>
  <w:style w:type="paragraph" w:styleId="Heading5">
    <w:name w:val="heading 5"/>
    <w:basedOn w:val="Normal"/>
    <w:next w:val="Normal"/>
    <w:link w:val="Heading5Char"/>
    <w:uiPriority w:val="9"/>
    <w:semiHidden/>
    <w:unhideWhenUsed/>
    <w:qFormat/>
    <w:rsid w:val="00AA09A7"/>
    <w:pPr>
      <w:keepNext/>
      <w:keepLines/>
      <w:spacing w:before="40" w:line="259" w:lineRule="auto"/>
      <w:ind w:left="1008" w:hanging="1008"/>
      <w:jc w:val="both"/>
      <w:outlineLvl w:val="4"/>
    </w:pPr>
    <w:rPr>
      <w:rFonts w:asciiTheme="majorHAnsi" w:eastAsiaTheme="majorEastAsia" w:hAnsiTheme="majorHAnsi" w:cstheme="majorBidi"/>
      <w:color w:val="2E74B5" w:themeColor="accent1" w:themeShade="BF"/>
      <w:szCs w:val="22"/>
      <w:lang w:eastAsia="en-US"/>
    </w:rPr>
  </w:style>
  <w:style w:type="paragraph" w:styleId="Heading6">
    <w:name w:val="heading 6"/>
    <w:basedOn w:val="Normal"/>
    <w:next w:val="Normal"/>
    <w:link w:val="Heading6Char"/>
    <w:uiPriority w:val="9"/>
    <w:semiHidden/>
    <w:unhideWhenUsed/>
    <w:qFormat/>
    <w:rsid w:val="00AA09A7"/>
    <w:pPr>
      <w:keepNext/>
      <w:keepLines/>
      <w:spacing w:before="40" w:line="259" w:lineRule="auto"/>
      <w:ind w:left="1152" w:hanging="1152"/>
      <w:jc w:val="both"/>
      <w:outlineLvl w:val="5"/>
    </w:pPr>
    <w:rPr>
      <w:rFonts w:asciiTheme="majorHAnsi" w:eastAsiaTheme="majorEastAsia" w:hAnsiTheme="majorHAnsi" w:cstheme="majorBidi"/>
      <w:color w:val="1F4D78" w:themeColor="accent1" w:themeShade="7F"/>
      <w:szCs w:val="22"/>
      <w:lang w:eastAsia="en-US"/>
    </w:rPr>
  </w:style>
  <w:style w:type="paragraph" w:styleId="Heading7">
    <w:name w:val="heading 7"/>
    <w:basedOn w:val="Normal"/>
    <w:next w:val="Normal"/>
    <w:link w:val="Heading7Char"/>
    <w:uiPriority w:val="9"/>
    <w:semiHidden/>
    <w:unhideWhenUsed/>
    <w:qFormat/>
    <w:rsid w:val="00AA09A7"/>
    <w:pPr>
      <w:keepNext/>
      <w:keepLines/>
      <w:spacing w:before="40" w:line="259" w:lineRule="auto"/>
      <w:ind w:left="1296" w:hanging="1296"/>
      <w:jc w:val="both"/>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Normal"/>
    <w:next w:val="Normal"/>
    <w:link w:val="Heading8Char"/>
    <w:uiPriority w:val="9"/>
    <w:semiHidden/>
    <w:unhideWhenUsed/>
    <w:qFormat/>
    <w:rsid w:val="00AA09A7"/>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AA09A7"/>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2"/>
      </w:numPr>
      <w:spacing w:before="120"/>
    </w:pPr>
  </w:style>
  <w:style w:type="paragraph" w:customStyle="1" w:styleId="Bodyt">
    <w:name w:val="Bodyt"/>
    <w:basedOn w:val="Normal"/>
    <w:rsid w:val="00203A79"/>
    <w:pPr>
      <w:numPr>
        <w:ilvl w:val="1"/>
        <w:numId w:val="2"/>
      </w:numPr>
    </w:pPr>
  </w:style>
  <w:style w:type="paragraph" w:customStyle="1" w:styleId="Tallinn">
    <w:name w:val="Tallinn"/>
    <w:basedOn w:val="BodyText"/>
    <w:next w:val="BodyText"/>
    <w:qFormat/>
    <w:rsid w:val="00A831C3"/>
    <w:pPr>
      <w:spacing w:before="120" w:after="920"/>
    </w:pPr>
  </w:style>
  <w:style w:type="paragraph" w:customStyle="1" w:styleId="Pealkiri">
    <w:name w:val="Pealkiri"/>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3"/>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BA128A"/>
    <w:pPr>
      <w:numPr>
        <w:numId w:val="3"/>
      </w:numPr>
      <w:spacing w:before="40"/>
    </w:pPr>
  </w:style>
  <w:style w:type="paragraph" w:customStyle="1" w:styleId="LisaBodyt2">
    <w:name w:val="LisaBodyt2"/>
    <w:basedOn w:val="LisaBodyt"/>
    <w:qFormat/>
    <w:rsid w:val="00BA128A"/>
    <w:pPr>
      <w:numPr>
        <w:ilvl w:val="2"/>
      </w:numPr>
      <w:spacing w:before="0"/>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character" w:customStyle="1" w:styleId="Heading4Char">
    <w:name w:val="Heading 4 Char"/>
    <w:basedOn w:val="DefaultParagraphFont"/>
    <w:link w:val="Heading4"/>
    <w:uiPriority w:val="9"/>
    <w:rsid w:val="00AA09A7"/>
    <w:rPr>
      <w:rFonts w:eastAsiaTheme="majorEastAsia" w:cstheme="majorBidi"/>
      <w:b/>
      <w:i/>
      <w:iCs/>
      <w:color w:val="0D0D0D" w:themeColor="text1" w:themeTint="F2"/>
      <w:szCs w:val="22"/>
      <w:lang w:eastAsia="en-US"/>
    </w:rPr>
  </w:style>
  <w:style w:type="character" w:customStyle="1" w:styleId="Heading5Char">
    <w:name w:val="Heading 5 Char"/>
    <w:basedOn w:val="DefaultParagraphFont"/>
    <w:link w:val="Heading5"/>
    <w:uiPriority w:val="9"/>
    <w:semiHidden/>
    <w:rsid w:val="00AA09A7"/>
    <w:rPr>
      <w:rFonts w:asciiTheme="majorHAnsi" w:eastAsiaTheme="majorEastAsia" w:hAnsiTheme="majorHAnsi" w:cstheme="majorBidi"/>
      <w:color w:val="2E74B5" w:themeColor="accent1" w:themeShade="BF"/>
      <w:szCs w:val="22"/>
      <w:lang w:eastAsia="en-US"/>
    </w:rPr>
  </w:style>
  <w:style w:type="character" w:customStyle="1" w:styleId="Heading6Char">
    <w:name w:val="Heading 6 Char"/>
    <w:basedOn w:val="DefaultParagraphFont"/>
    <w:link w:val="Heading6"/>
    <w:uiPriority w:val="9"/>
    <w:semiHidden/>
    <w:rsid w:val="00AA09A7"/>
    <w:rPr>
      <w:rFonts w:asciiTheme="majorHAnsi" w:eastAsiaTheme="majorEastAsia" w:hAnsiTheme="majorHAnsi" w:cstheme="majorBidi"/>
      <w:color w:val="1F4D78" w:themeColor="accent1" w:themeShade="7F"/>
      <w:szCs w:val="22"/>
      <w:lang w:eastAsia="en-US"/>
    </w:rPr>
  </w:style>
  <w:style w:type="character" w:customStyle="1" w:styleId="Heading7Char">
    <w:name w:val="Heading 7 Char"/>
    <w:basedOn w:val="DefaultParagraphFont"/>
    <w:link w:val="Heading7"/>
    <w:uiPriority w:val="9"/>
    <w:semiHidden/>
    <w:rsid w:val="00AA09A7"/>
    <w:rPr>
      <w:rFonts w:asciiTheme="majorHAnsi" w:eastAsiaTheme="majorEastAsia" w:hAnsiTheme="majorHAnsi" w:cstheme="majorBidi"/>
      <w:i/>
      <w:iCs/>
      <w:color w:val="1F4D78" w:themeColor="accent1" w:themeShade="7F"/>
      <w:szCs w:val="22"/>
      <w:lang w:eastAsia="en-US"/>
    </w:rPr>
  </w:style>
  <w:style w:type="character" w:customStyle="1" w:styleId="Heading8Char">
    <w:name w:val="Heading 8 Char"/>
    <w:basedOn w:val="DefaultParagraphFont"/>
    <w:link w:val="Heading8"/>
    <w:uiPriority w:val="9"/>
    <w:semiHidden/>
    <w:rsid w:val="00AA09A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A09A7"/>
    <w:rPr>
      <w:rFonts w:asciiTheme="majorHAnsi" w:eastAsiaTheme="majorEastAsia" w:hAnsiTheme="majorHAnsi" w:cstheme="majorBidi"/>
      <w:i/>
      <w:iCs/>
      <w:color w:val="272727" w:themeColor="text1" w:themeTint="D8"/>
      <w:sz w:val="21"/>
      <w:szCs w:val="21"/>
      <w:lang w:eastAsia="en-US"/>
    </w:rPr>
  </w:style>
  <w:style w:type="character" w:customStyle="1" w:styleId="Heading1Char">
    <w:name w:val="Heading 1 Char"/>
    <w:basedOn w:val="DefaultParagraphFont"/>
    <w:link w:val="Heading1"/>
    <w:uiPriority w:val="9"/>
    <w:rsid w:val="00AA09A7"/>
    <w:rPr>
      <w:rFonts w:ascii="Arial" w:hAnsi="Arial" w:cs="Arial"/>
      <w:b/>
      <w:bCs/>
      <w:kern w:val="32"/>
      <w:sz w:val="32"/>
      <w:szCs w:val="32"/>
    </w:rPr>
  </w:style>
  <w:style w:type="character" w:customStyle="1" w:styleId="Heading2Char">
    <w:name w:val="Heading 2 Char"/>
    <w:basedOn w:val="DefaultParagraphFont"/>
    <w:link w:val="Heading2"/>
    <w:uiPriority w:val="9"/>
    <w:rsid w:val="00AA09A7"/>
    <w:rPr>
      <w:rFonts w:ascii="Arial" w:hAnsi="Arial"/>
      <w:b/>
      <w:iCs/>
      <w:sz w:val="28"/>
      <w:szCs w:val="24"/>
    </w:rPr>
  </w:style>
  <w:style w:type="paragraph" w:styleId="ListParagraph">
    <w:name w:val="List Paragraph"/>
    <w:basedOn w:val="Normal"/>
    <w:link w:val="ListParagraphChar"/>
    <w:uiPriority w:val="34"/>
    <w:qFormat/>
    <w:rsid w:val="00AA09A7"/>
    <w:pPr>
      <w:spacing w:after="120" w:line="259" w:lineRule="auto"/>
      <w:ind w:left="720"/>
      <w:contextualSpacing/>
      <w:jc w:val="both"/>
    </w:pPr>
    <w:rPr>
      <w:rFonts w:asciiTheme="minorHAnsi" w:eastAsiaTheme="minorHAnsi" w:hAnsiTheme="minorHAnsi" w:cstheme="minorBidi"/>
      <w:szCs w:val="22"/>
      <w:lang w:eastAsia="en-US"/>
    </w:rPr>
  </w:style>
  <w:style w:type="character" w:customStyle="1" w:styleId="Heading3Char">
    <w:name w:val="Heading 3 Char"/>
    <w:basedOn w:val="DefaultParagraphFont"/>
    <w:link w:val="Heading3"/>
    <w:uiPriority w:val="9"/>
    <w:rsid w:val="00AA09A7"/>
    <w:rPr>
      <w:rFonts w:ascii="Goudy Old Style" w:hAnsi="Goudy Old Style"/>
      <w:b/>
      <w:bCs/>
      <w:caps/>
      <w:color w:val="808080"/>
      <w:shd w:val="solid" w:color="FFFFFF" w:fill="FFFFFF"/>
    </w:rPr>
  </w:style>
  <w:style w:type="paragraph" w:styleId="Title">
    <w:name w:val="Title"/>
    <w:basedOn w:val="Normal"/>
    <w:next w:val="Normal"/>
    <w:link w:val="TitleChar"/>
    <w:uiPriority w:val="10"/>
    <w:qFormat/>
    <w:rsid w:val="00AA09A7"/>
    <w:pPr>
      <w:contextualSpacing/>
      <w:jc w:val="both"/>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A09A7"/>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unhideWhenUsed/>
    <w:qFormat/>
    <w:rsid w:val="00AA09A7"/>
    <w:pPr>
      <w:spacing w:after="200"/>
      <w:jc w:val="both"/>
    </w:pPr>
    <w:rPr>
      <w:rFonts w:asciiTheme="minorHAnsi" w:eastAsiaTheme="minorHAnsi" w:hAnsiTheme="minorHAnsi" w:cstheme="minorBidi"/>
      <w:i/>
      <w:iCs/>
      <w:color w:val="44546A" w:themeColor="text2"/>
      <w:sz w:val="18"/>
      <w:szCs w:val="18"/>
      <w:lang w:eastAsia="en-US"/>
    </w:rPr>
  </w:style>
  <w:style w:type="paragraph" w:styleId="TOCHeading">
    <w:name w:val="TOC Heading"/>
    <w:basedOn w:val="Heading1"/>
    <w:next w:val="Normal"/>
    <w:uiPriority w:val="39"/>
    <w:unhideWhenUsed/>
    <w:qFormat/>
    <w:rsid w:val="00AA09A7"/>
    <w:pPr>
      <w:keepLines/>
      <w:numPr>
        <w:numId w:val="0"/>
      </w:numPr>
      <w:spacing w:before="60" w:after="120"/>
      <w:outlineLvl w:val="9"/>
    </w:pPr>
    <w:rPr>
      <w:rFonts w:ascii="Calibri" w:eastAsiaTheme="majorEastAsia" w:hAnsi="Calibri" w:cstheme="majorBidi"/>
      <w:bCs w:val="0"/>
      <w:color w:val="0D0D0D" w:themeColor="text1" w:themeTint="F2"/>
      <w:kern w:val="0"/>
      <w:sz w:val="28"/>
    </w:rPr>
  </w:style>
  <w:style w:type="paragraph" w:styleId="TOC1">
    <w:name w:val="toc 1"/>
    <w:basedOn w:val="Normal"/>
    <w:next w:val="Normal"/>
    <w:autoRedefine/>
    <w:uiPriority w:val="39"/>
    <w:unhideWhenUsed/>
    <w:rsid w:val="00AA09A7"/>
    <w:pPr>
      <w:tabs>
        <w:tab w:val="left" w:pos="440"/>
        <w:tab w:val="right" w:leader="dot" w:pos="9062"/>
      </w:tabs>
      <w:spacing w:after="100" w:line="259" w:lineRule="auto"/>
      <w:jc w:val="both"/>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AA09A7"/>
    <w:pPr>
      <w:spacing w:after="100" w:line="259" w:lineRule="auto"/>
      <w:ind w:left="220"/>
      <w:jc w:val="both"/>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AA09A7"/>
    <w:pPr>
      <w:spacing w:after="100" w:line="259" w:lineRule="auto"/>
      <w:ind w:left="440"/>
      <w:jc w:val="both"/>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AA09A7"/>
    <w:rPr>
      <w:color w:val="0563C1" w:themeColor="hyperlink"/>
      <w:u w:val="single"/>
    </w:rPr>
  </w:style>
  <w:style w:type="character" w:customStyle="1" w:styleId="FooterChar">
    <w:name w:val="Footer Char"/>
    <w:basedOn w:val="DefaultParagraphFont"/>
    <w:link w:val="Footer"/>
    <w:uiPriority w:val="99"/>
    <w:rsid w:val="00AA09A7"/>
  </w:style>
  <w:style w:type="paragraph" w:styleId="TableofFigures">
    <w:name w:val="table of figures"/>
    <w:basedOn w:val="Normal"/>
    <w:next w:val="Normal"/>
    <w:uiPriority w:val="99"/>
    <w:unhideWhenUsed/>
    <w:rsid w:val="00AA09A7"/>
    <w:pPr>
      <w:spacing w:line="259" w:lineRule="auto"/>
      <w:jc w:val="both"/>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AA09A7"/>
    <w:rPr>
      <w:sz w:val="16"/>
      <w:szCs w:val="16"/>
    </w:rPr>
  </w:style>
  <w:style w:type="paragraph" w:styleId="CommentText">
    <w:name w:val="annotation text"/>
    <w:basedOn w:val="Normal"/>
    <w:link w:val="CommentTextChar"/>
    <w:unhideWhenUsed/>
    <w:rsid w:val="00AA09A7"/>
    <w:pPr>
      <w:spacing w:after="120"/>
      <w:jc w:val="both"/>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AA09A7"/>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AA09A7"/>
    <w:rPr>
      <w:b/>
      <w:bCs/>
    </w:rPr>
  </w:style>
  <w:style w:type="character" w:customStyle="1" w:styleId="CommentSubjectChar">
    <w:name w:val="Comment Subject Char"/>
    <w:basedOn w:val="CommentTextChar"/>
    <w:link w:val="CommentSubject"/>
    <w:uiPriority w:val="99"/>
    <w:semiHidden/>
    <w:rsid w:val="00AA09A7"/>
    <w:rPr>
      <w:rFonts w:asciiTheme="minorHAnsi" w:eastAsiaTheme="minorHAnsi" w:hAnsiTheme="minorHAnsi" w:cstheme="minorBidi"/>
      <w:b/>
      <w:bCs/>
      <w:sz w:val="20"/>
      <w:lang w:eastAsia="en-US"/>
    </w:rPr>
  </w:style>
  <w:style w:type="character" w:customStyle="1" w:styleId="normaltextrun">
    <w:name w:val="normaltextrun"/>
    <w:basedOn w:val="DefaultParagraphFont"/>
    <w:rsid w:val="00AA09A7"/>
  </w:style>
  <w:style w:type="character" w:customStyle="1" w:styleId="eop">
    <w:name w:val="eop"/>
    <w:basedOn w:val="DefaultParagraphFont"/>
    <w:rsid w:val="00AA09A7"/>
  </w:style>
  <w:style w:type="table" w:styleId="TableGrid">
    <w:name w:val="Table Grid"/>
    <w:basedOn w:val="TableNormal"/>
    <w:uiPriority w:val="39"/>
    <w:rsid w:val="00AA09A7"/>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09A7"/>
    <w:rPr>
      <w:rFonts w:asciiTheme="minorHAnsi" w:eastAsiaTheme="minorHAnsi" w:hAnsiTheme="minorHAnsi" w:cstheme="minorBidi"/>
      <w:szCs w:val="22"/>
      <w:lang w:eastAsia="en-US"/>
    </w:rPr>
  </w:style>
  <w:style w:type="character" w:customStyle="1" w:styleId="UnresolvedMention1">
    <w:name w:val="Unresolved Mention1"/>
    <w:basedOn w:val="DefaultParagraphFont"/>
    <w:uiPriority w:val="99"/>
    <w:semiHidden/>
    <w:unhideWhenUsed/>
    <w:rsid w:val="00AA09A7"/>
    <w:rPr>
      <w:color w:val="605E5C"/>
      <w:shd w:val="clear" w:color="auto" w:fill="E1DFDD"/>
    </w:rPr>
  </w:style>
  <w:style w:type="character" w:customStyle="1" w:styleId="ListParagraphChar">
    <w:name w:val="List Paragraph Char"/>
    <w:basedOn w:val="DefaultParagraphFont"/>
    <w:link w:val="ListParagraph"/>
    <w:uiPriority w:val="34"/>
    <w:rsid w:val="0037273F"/>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orraldus_kinnitatud_lisaga_del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8AAC-1AD9-4287-9EA0-BFE5B337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korraldus_kinnitatud_lisaga_delta</Template>
  <TotalTime>100</TotalTime>
  <Pages>10</Pages>
  <Words>2770</Words>
  <Characters>22116</Characters>
  <Application>Microsoft Office Word</Application>
  <DocSecurity>0</DocSecurity>
  <Lines>184</Lines>
  <Paragraphs>49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Tõnu Pihelgas</dc:creator>
  <cp:keywords/>
  <dc:description/>
  <cp:lastModifiedBy>Kairi Schütz</cp:lastModifiedBy>
  <cp:revision>5</cp:revision>
  <cp:lastPrinted>2018-10-02T09:59:00Z</cp:lastPrinted>
  <dcterms:created xsi:type="dcterms:W3CDTF">2024-05-03T06:09:00Z</dcterms:created>
  <dcterms:modified xsi:type="dcterms:W3CDTF">2024-05-03T08:17:00Z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