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15CFF" w14:textId="4B8766F1" w:rsidR="00405A1C" w:rsidRDefault="00405A1C" w:rsidP="00405A1C">
      <w:pPr>
        <w:pStyle w:val="Tallinn"/>
        <w:tabs>
          <w:tab w:val="left" w:pos="6285"/>
        </w:tabs>
        <w:spacing w:after="0"/>
        <w:jc w:val="right"/>
      </w:pPr>
      <w:r>
        <w:t>ALGTEKST-TERVIKTEKST</w:t>
      </w:r>
    </w:p>
    <w:p w14:paraId="5A920B34" w14:textId="168C1D01" w:rsidR="00405A1C" w:rsidRDefault="00405A1C" w:rsidP="00405A1C">
      <w:pPr>
        <w:pStyle w:val="Tallinn"/>
        <w:tabs>
          <w:tab w:val="left" w:pos="6285"/>
        </w:tabs>
        <w:spacing w:after="0"/>
      </w:pPr>
      <w:r>
        <w:t>Kinnitatud õppeprorektori 15.02.2024 korraldusega nr 48</w:t>
      </w:r>
    </w:p>
    <w:p w14:paraId="101E9982" w14:textId="77777777" w:rsidR="00405A1C" w:rsidRDefault="00405A1C" w:rsidP="00405A1C">
      <w:pPr>
        <w:pStyle w:val="BodyText"/>
      </w:pPr>
    </w:p>
    <w:p w14:paraId="228AE35C" w14:textId="171ED589" w:rsidR="00405A1C" w:rsidRPr="00405A1C" w:rsidRDefault="00405A1C" w:rsidP="00405A1C">
      <w:pPr>
        <w:pStyle w:val="BodyText"/>
      </w:pPr>
      <w:r w:rsidRPr="00405A1C">
        <w:t xml:space="preserve">Redaktsiooni jõustumise kuupäev: </w:t>
      </w:r>
      <w:r>
        <w:t>01.07.2024</w:t>
      </w:r>
    </w:p>
    <w:p w14:paraId="21E2D82E" w14:textId="77777777" w:rsidR="00405A1C" w:rsidRPr="00405A1C" w:rsidRDefault="00405A1C" w:rsidP="00405A1C">
      <w:pPr>
        <w:pStyle w:val="BodyText"/>
      </w:pPr>
    </w:p>
    <w:p w14:paraId="0A042CC0" w14:textId="5EEA38CD" w:rsidR="00A831C3" w:rsidRPr="00405A1C" w:rsidRDefault="003924C0" w:rsidP="00405A1C">
      <w:pPr>
        <w:pStyle w:val="Pealkiri1"/>
        <w:tabs>
          <w:tab w:val="left" w:pos="4111"/>
        </w:tabs>
        <w:ind w:right="423"/>
        <w:rPr>
          <w:b/>
          <w:bCs/>
        </w:rPr>
      </w:pPr>
      <w:r w:rsidRPr="00405A1C">
        <w:rPr>
          <w:b/>
          <w:bCs/>
        </w:rPr>
        <w:t>Varasemate õpingute ja töökogemuse arvestamise tasumäärade kinnitamine</w:t>
      </w:r>
    </w:p>
    <w:p w14:paraId="5D358555" w14:textId="730F771A" w:rsidR="00A831C3" w:rsidRPr="000070EA" w:rsidRDefault="003924C0" w:rsidP="00A831C3">
      <w:pPr>
        <w:pStyle w:val="BodyText"/>
      </w:pPr>
      <w:r w:rsidRPr="003924C0">
        <w:t xml:space="preserve">Tuginedes Tallinna Tehnikaülikooli senati </w:t>
      </w:r>
      <w:r w:rsidR="00A51BC5">
        <w:t>12.12.2023</w:t>
      </w:r>
      <w:r w:rsidRPr="003924C0">
        <w:t xml:space="preserve"> määruse nr </w:t>
      </w:r>
      <w:r w:rsidR="00A51BC5">
        <w:t xml:space="preserve">9 </w:t>
      </w:r>
      <w:r w:rsidRPr="003924C0">
        <w:t>„Varasemate õpingute ja töökogemuse arvestamise eeskir</w:t>
      </w:r>
      <w:r w:rsidR="00F5778A">
        <w:t>i</w:t>
      </w:r>
      <w:r w:rsidRPr="003924C0">
        <w:t>“ § 3 lõikele 8</w:t>
      </w:r>
      <w:r w:rsidR="00F5778A">
        <w:t>:</w:t>
      </w:r>
    </w:p>
    <w:p w14:paraId="5777AA55" w14:textId="7EC9DA32" w:rsidR="003924C0" w:rsidRDefault="003924C0" w:rsidP="003924C0">
      <w:pPr>
        <w:pStyle w:val="Loetelu"/>
      </w:pPr>
      <w:r w:rsidRPr="00E117D8">
        <w:t>Kinnitan</w:t>
      </w:r>
      <w:r w:rsidR="009A05E0">
        <w:t xml:space="preserve"> varasemate õpingute ja töökogemuse arvestamise</w:t>
      </w:r>
      <w:r w:rsidRPr="00E117D8">
        <w:t xml:space="preserve"> </w:t>
      </w:r>
      <w:r w:rsidR="009A05E0">
        <w:t xml:space="preserve">(edaspidi </w:t>
      </w:r>
      <w:r w:rsidRPr="00E117D8">
        <w:t>VÕTA</w:t>
      </w:r>
      <w:r w:rsidR="009A05E0">
        <w:t>)</w:t>
      </w:r>
      <w:r w:rsidRPr="00E117D8">
        <w:t xml:space="preserve"> hindamise tasumäärad õppekava täitmisel ainepunktide (EAP) alusel järgmiselt:</w:t>
      </w:r>
    </w:p>
    <w:p w14:paraId="2930D5AC" w14:textId="62FE3544" w:rsidR="003924C0" w:rsidRDefault="003924C0" w:rsidP="003924C0">
      <w:pPr>
        <w:pStyle w:val="Bodyt"/>
      </w:pPr>
      <w:r>
        <w:t xml:space="preserve">tasemeõppe </w:t>
      </w:r>
      <w:r w:rsidRPr="00E117D8">
        <w:t xml:space="preserve">õpingute arvestamise taotlemisel mahus kuni 30 EAP (k.a) on 1 </w:t>
      </w:r>
      <w:r w:rsidRPr="00E117D8">
        <w:rPr>
          <w:rFonts w:eastAsia="Proxima Nova"/>
        </w:rPr>
        <w:t>EAP</w:t>
      </w:r>
      <w:r w:rsidRPr="00E117D8">
        <w:t xml:space="preserve"> tasumäär 15 eurot;</w:t>
      </w:r>
      <w:r>
        <w:t xml:space="preserve"> </w:t>
      </w:r>
    </w:p>
    <w:p w14:paraId="2D97B36F" w14:textId="77777777" w:rsidR="003924C0" w:rsidRDefault="003924C0" w:rsidP="003924C0">
      <w:pPr>
        <w:pStyle w:val="Bodyt"/>
      </w:pPr>
      <w:r>
        <w:t xml:space="preserve">tasemeõppe </w:t>
      </w:r>
      <w:r w:rsidRPr="00E117D8">
        <w:t>õpingute arvestamise taotlemisel alates mahust 31 EAP-d ja rohkem on tasumäär sõltumata EAP-de arvust 450 eurot;</w:t>
      </w:r>
      <w:r>
        <w:t xml:space="preserve"> </w:t>
      </w:r>
    </w:p>
    <w:p w14:paraId="001247FC" w14:textId="4D4E6D7C" w:rsidR="003924C0" w:rsidRDefault="003924C0" w:rsidP="003924C0">
      <w:pPr>
        <w:pStyle w:val="Bodyt"/>
      </w:pPr>
      <w:r w:rsidRPr="003924C0">
        <w:rPr>
          <w:rFonts w:eastAsia="Proxima Nova"/>
        </w:rPr>
        <w:t>täienduskoolitusest</w:t>
      </w:r>
      <w:r w:rsidRPr="00E117D8">
        <w:t xml:space="preserve"> </w:t>
      </w:r>
      <w:r>
        <w:t xml:space="preserve">õpitu </w:t>
      </w:r>
      <w:r w:rsidRPr="00E117D8">
        <w:t>arvestamise taotlemisel mahus kuni 30 EAP (k.a) on 1 EAP tasumäär 15 eurot;</w:t>
      </w:r>
      <w:r>
        <w:t xml:space="preserve"> </w:t>
      </w:r>
    </w:p>
    <w:p w14:paraId="3893E40E" w14:textId="77777777" w:rsidR="003924C0" w:rsidRDefault="003924C0" w:rsidP="003924C0">
      <w:pPr>
        <w:pStyle w:val="Bodyt"/>
      </w:pPr>
      <w:r w:rsidRPr="00E117D8">
        <w:t>täienduskoolitusest õpitu arvestamise taotlemisel alates mahust 31 EAP-d ja rohkem on tasumäär sõltumata EAP-de arvust 450 eurot;</w:t>
      </w:r>
      <w:r>
        <w:t xml:space="preserve"> </w:t>
      </w:r>
    </w:p>
    <w:p w14:paraId="172FE795" w14:textId="75F8031C" w:rsidR="003924C0" w:rsidRDefault="003924C0" w:rsidP="003924C0">
      <w:pPr>
        <w:pStyle w:val="Bodyt"/>
      </w:pPr>
      <w:r w:rsidRPr="00E117D8">
        <w:t>töökogemusest õpitu arvestamise taotlemisel on 1 EAP tasumäär 30 eurot;</w:t>
      </w:r>
      <w:r>
        <w:t xml:space="preserve"> </w:t>
      </w:r>
    </w:p>
    <w:p w14:paraId="117D50AC" w14:textId="469C4F98" w:rsidR="003924C0" w:rsidRDefault="003924C0" w:rsidP="003924C0">
      <w:pPr>
        <w:pStyle w:val="Bodyt"/>
      </w:pPr>
      <w:r>
        <w:t>erineval viisil õpitu (</w:t>
      </w:r>
      <w:r w:rsidRPr="00E117D8">
        <w:t xml:space="preserve">varasemate </w:t>
      </w:r>
      <w:r>
        <w:t xml:space="preserve">tasemeõppe </w:t>
      </w:r>
      <w:r w:rsidRPr="00E117D8">
        <w:t>õpingute</w:t>
      </w:r>
      <w:r>
        <w:t>,</w:t>
      </w:r>
      <w:r w:rsidRPr="00E117D8">
        <w:t xml:space="preserve"> täienduskoolitusest</w:t>
      </w:r>
      <w:r>
        <w:t xml:space="preserve">, </w:t>
      </w:r>
      <w:r w:rsidRPr="00E117D8">
        <w:t>töökogemusest</w:t>
      </w:r>
      <w:r>
        <w:t>, iseseisvalt</w:t>
      </w:r>
      <w:r w:rsidRPr="00E117D8">
        <w:t xml:space="preserve"> õpitu</w:t>
      </w:r>
      <w:r>
        <w:t>)</w:t>
      </w:r>
      <w:r w:rsidRPr="00E117D8">
        <w:t xml:space="preserve"> kombineeritud arvestamise taotlemisel on 1 EAP tasumäär 30 eurot. Kombineeritud arvestamiseks loetakse ka erinevates haridusasutustes sooritatud õpingute arvestamist üheks vastavusaineks. </w:t>
      </w:r>
    </w:p>
    <w:p w14:paraId="7E889356" w14:textId="35760022" w:rsidR="003924C0" w:rsidRDefault="003924C0" w:rsidP="003924C0">
      <w:pPr>
        <w:pStyle w:val="Loetelu"/>
      </w:pPr>
      <w:r w:rsidRPr="00E117D8">
        <w:t xml:space="preserve">Arve tulenevalt punktist 1 koostatakse ja esitatakse üliõpilasele tasumiseks nende Tallinna Tehnikaülikooli õppekava õppeaine ainepunktide alusel, mida taotleja soovib </w:t>
      </w:r>
      <w:proofErr w:type="spellStart"/>
      <w:r w:rsidRPr="00E117D8">
        <w:t>VÕTA-ga</w:t>
      </w:r>
      <w:proofErr w:type="spellEnd"/>
      <w:r w:rsidRPr="00E117D8">
        <w:t xml:space="preserve"> arvestada, va juhul</w:t>
      </w:r>
      <w:r w:rsidR="009A05E0">
        <w:t>,</w:t>
      </w:r>
      <w:r w:rsidRPr="00E117D8">
        <w:t xml:space="preserve"> kui tasemeõppe õppeaine arvestamise taotlemisel ei valita valikaine moodulis vastavusainet või kantakse õppeaine üle vabaõppe moodulisse. Nimetatud juhul väljastatakse arve originaalsoorituseks oleva </w:t>
      </w:r>
      <w:r>
        <w:t xml:space="preserve">tasemeõppe </w:t>
      </w:r>
      <w:r w:rsidRPr="00E117D8">
        <w:t xml:space="preserve">õppeaine ainepunktide alusel. </w:t>
      </w:r>
    </w:p>
    <w:p w14:paraId="03AEC3AE" w14:textId="75A64EF6" w:rsidR="003924C0" w:rsidRDefault="00F5778A" w:rsidP="003924C0">
      <w:pPr>
        <w:pStyle w:val="Loetelu"/>
      </w:pPr>
      <w:r>
        <w:t xml:space="preserve">Punktis 1. sätestatud tasumäärasid </w:t>
      </w:r>
      <w:r w:rsidR="003924C0" w:rsidRPr="00E117D8">
        <w:t>ei kohaldata tasuta õppivale üliõpilasele, sh sihtstipendiumiga õppivale üliõpilasele, kui:</w:t>
      </w:r>
      <w:r w:rsidR="003924C0">
        <w:t xml:space="preserve"> </w:t>
      </w:r>
    </w:p>
    <w:p w14:paraId="23A4A0AD" w14:textId="77777777" w:rsidR="003924C0" w:rsidRDefault="003924C0" w:rsidP="003924C0">
      <w:pPr>
        <w:pStyle w:val="Bodyt"/>
      </w:pPr>
      <w:r w:rsidRPr="00E117D8">
        <w:t xml:space="preserve">kõrgkoolide vahel on </w:t>
      </w:r>
      <w:proofErr w:type="spellStart"/>
      <w:r w:rsidRPr="00E117D8">
        <w:t>ühisõppe</w:t>
      </w:r>
      <w:proofErr w:type="spellEnd"/>
      <w:r w:rsidRPr="00E117D8">
        <w:t xml:space="preserve"> koostöölepingus nii kokku lepitud (külalisüliõpilasena õppimine);</w:t>
      </w:r>
      <w:r>
        <w:t xml:space="preserve"> </w:t>
      </w:r>
    </w:p>
    <w:p w14:paraId="752A2D4B" w14:textId="48DB1AFF" w:rsidR="003924C0" w:rsidRPr="004F14E7" w:rsidRDefault="003924C0" w:rsidP="003924C0">
      <w:pPr>
        <w:pStyle w:val="Bodyt"/>
      </w:pPr>
      <w:r w:rsidRPr="004F14E7">
        <w:t xml:space="preserve">üliõpilane on õppeainete sooritamise teises kõrgkoolis (välisriigi kõrgkoolis vahetusüliõpilasena õppimine, </w:t>
      </w:r>
      <w:proofErr w:type="spellStart"/>
      <w:r w:rsidRPr="004F14E7">
        <w:t>EuroTe</w:t>
      </w:r>
      <w:r w:rsidR="000F56E6" w:rsidRPr="004F14E7">
        <w:t>Q</w:t>
      </w:r>
      <w:proofErr w:type="spellEnd"/>
      <w:r w:rsidRPr="004F14E7">
        <w:t>-i raames õppeainete sooritamine)</w:t>
      </w:r>
      <w:r w:rsidR="004F14E7" w:rsidRPr="004F14E7">
        <w:t xml:space="preserve"> enne nende õppeainete õppima asumist</w:t>
      </w:r>
      <w:r w:rsidRPr="004F14E7">
        <w:t xml:space="preserve"> </w:t>
      </w:r>
      <w:r w:rsidR="004F14E7" w:rsidRPr="004F14E7">
        <w:t>teaduskonnas kirjalikult kokku leppinud.</w:t>
      </w:r>
    </w:p>
    <w:p w14:paraId="7049C028" w14:textId="303609D9" w:rsidR="003924C0" w:rsidRDefault="003924C0" w:rsidP="003924C0">
      <w:pPr>
        <w:pStyle w:val="Loetelu"/>
      </w:pPr>
      <w:r w:rsidRPr="00E117D8">
        <w:t xml:space="preserve">VÕTA taotluse hindamine on semestritasu maksvale üliõpilasele tasuta, kui üliõpilane läheb ülikoolidevahelise lepingu alusel välisriigi kõrgkooli vahetusüliõpilaseks ja õppeainete sooritamine on programmijuhiga eelnevalt kokku lepitud </w:t>
      </w:r>
      <w:r>
        <w:t xml:space="preserve">või sooritab programmijuhiga kooskõlastatud õppeaineid </w:t>
      </w:r>
      <w:proofErr w:type="spellStart"/>
      <w:r w:rsidRPr="00E117D8">
        <w:t>EuroTe</w:t>
      </w:r>
      <w:r w:rsidR="000F56E6">
        <w:t>Q</w:t>
      </w:r>
      <w:proofErr w:type="spellEnd"/>
      <w:r w:rsidRPr="00E117D8">
        <w:t>-i raames.</w:t>
      </w:r>
      <w:r>
        <w:t xml:space="preserve"> </w:t>
      </w:r>
    </w:p>
    <w:p w14:paraId="5AB428C2" w14:textId="3CA31EC2" w:rsidR="003924C0" w:rsidRDefault="003924C0" w:rsidP="003924C0">
      <w:pPr>
        <w:pStyle w:val="Loetelu"/>
      </w:pPr>
      <w:r>
        <w:t xml:space="preserve">VÕTA taotluse tasumäärasid ei kohaldata </w:t>
      </w:r>
      <w:r w:rsidRPr="00E117D8">
        <w:t>Tallinna Tehnikaülikoolis varem sooritatud õppeainete arvestamis</w:t>
      </w:r>
      <w:r>
        <w:t>e taotlemisel</w:t>
      </w:r>
      <w:r w:rsidRPr="00E117D8">
        <w:t>, v</w:t>
      </w:r>
      <w:r w:rsidR="00F5778A">
        <w:t>.</w:t>
      </w:r>
      <w:r w:rsidRPr="00E117D8">
        <w:t>a sooritus</w:t>
      </w:r>
      <w:r>
        <w:t>te puhul</w:t>
      </w:r>
      <w:r w:rsidR="00F5778A">
        <w:t>,</w:t>
      </w:r>
      <w:r w:rsidRPr="00E117D8">
        <w:t xml:space="preserve"> mi</w:t>
      </w:r>
      <w:r>
        <w:t>lle kuupäevast on</w:t>
      </w:r>
      <w:r w:rsidR="00F5778A">
        <w:t xml:space="preserve"> VÕTA</w:t>
      </w:r>
      <w:r>
        <w:t xml:space="preserve"> taotluse esitamise hetkel</w:t>
      </w:r>
      <w:r w:rsidRPr="00E117D8">
        <w:t xml:space="preserve"> </w:t>
      </w:r>
      <w:r>
        <w:t>möödas enam kui</w:t>
      </w:r>
      <w:r w:rsidRPr="00E117D8">
        <w:t xml:space="preserve"> 12 aastat. Nimetatud juhul kohalduvad punktides 1.1 ja 1.2 </w:t>
      </w:r>
      <w:r w:rsidR="00F5778A">
        <w:t xml:space="preserve">sätestatud </w:t>
      </w:r>
      <w:r w:rsidRPr="00E117D8">
        <w:t xml:space="preserve">tasumäärad </w:t>
      </w:r>
      <w:r>
        <w:t xml:space="preserve">tasemeõppe </w:t>
      </w:r>
      <w:r w:rsidRPr="00E117D8">
        <w:t>õpingute arvestamise taotlemiseks.</w:t>
      </w:r>
      <w:r>
        <w:t xml:space="preserve"> </w:t>
      </w:r>
    </w:p>
    <w:p w14:paraId="4326F6B8" w14:textId="77777777" w:rsidR="003924C0" w:rsidRDefault="003924C0" w:rsidP="003924C0">
      <w:pPr>
        <w:pStyle w:val="Loetelu"/>
      </w:pPr>
      <w:r w:rsidRPr="00E117D8">
        <w:t>VÕTA taotluse hindamise tasumäärasid ei kohaldata magistriõppesse kandideerijale vastuvõtutingimuste</w:t>
      </w:r>
      <w:r>
        <w:t>s nõutud hariduse nõude</w:t>
      </w:r>
      <w:r w:rsidRPr="00E117D8">
        <w:t xml:space="preserve"> täitmise</w:t>
      </w:r>
      <w:r>
        <w:t xml:space="preserve"> taotlemisel</w:t>
      </w:r>
      <w:r w:rsidRPr="00E117D8">
        <w:t xml:space="preserve">. </w:t>
      </w:r>
    </w:p>
    <w:p w14:paraId="182302FD" w14:textId="7A6C32E6" w:rsidR="003924C0" w:rsidRPr="003924C0" w:rsidRDefault="003924C0" w:rsidP="003924C0">
      <w:pPr>
        <w:pStyle w:val="Loetelu"/>
      </w:pPr>
      <w:r w:rsidRPr="003924C0">
        <w:t>Tunnistan kehtetuks 30.10.2019 korralduse nr 136 „Varasemate õpingute ja töökogemuse arvestamise tasumäärade kinnitami</w:t>
      </w:r>
      <w:r w:rsidR="00F5778A">
        <w:t>n</w:t>
      </w:r>
      <w:r w:rsidRPr="003924C0">
        <w:t xml:space="preserve">e“. </w:t>
      </w:r>
    </w:p>
    <w:p w14:paraId="0F8C8551" w14:textId="608C866E" w:rsidR="003924C0" w:rsidRPr="003924C0" w:rsidRDefault="003924C0" w:rsidP="003924C0">
      <w:pPr>
        <w:pStyle w:val="Loetelu"/>
      </w:pPr>
      <w:r w:rsidRPr="003924C0">
        <w:t>Korraldus jõustub 1. juulil 202</w:t>
      </w:r>
      <w:r w:rsidR="003D2461">
        <w:t>4</w:t>
      </w:r>
      <w:r w:rsidRPr="003924C0">
        <w:t>.</w:t>
      </w:r>
    </w:p>
    <w:p w14:paraId="00783963" w14:textId="7B3036C6" w:rsidR="00486EB5" w:rsidRPr="000070EA" w:rsidRDefault="00486EB5" w:rsidP="007223D1">
      <w:pPr>
        <w:pStyle w:val="ametinimetus"/>
      </w:pPr>
    </w:p>
    <w:p w14:paraId="1F3E4496" w14:textId="77777777" w:rsidR="004A6D9B" w:rsidRPr="000070EA" w:rsidRDefault="004A6D9B" w:rsidP="00DB5C56"/>
    <w:p w14:paraId="32D9FC1F" w14:textId="77777777" w:rsidR="00486EB5" w:rsidRPr="000070EA" w:rsidRDefault="00486EB5" w:rsidP="00DB5C56"/>
    <w:sectPr w:rsidR="00486EB5" w:rsidRPr="000070EA" w:rsidSect="003E17EB">
      <w:headerReference w:type="even" r:id="rId8"/>
      <w:headerReference w:type="default" r:id="rId9"/>
      <w:footerReference w:type="even" r:id="rId10"/>
      <w:type w:val="continuous"/>
      <w:pgSz w:w="11906" w:h="16838" w:code="9"/>
      <w:pgMar w:top="680" w:right="851" w:bottom="680" w:left="1701" w:header="397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EA845" w14:textId="77777777" w:rsidR="003E17EB" w:rsidRDefault="003E17EB">
      <w:r>
        <w:separator/>
      </w:r>
    </w:p>
  </w:endnote>
  <w:endnote w:type="continuationSeparator" w:id="0">
    <w:p w14:paraId="0DB65588" w14:textId="77777777" w:rsidR="003E17EB" w:rsidRDefault="003E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Proxima Nova">
    <w:altName w:val="Tahoma"/>
    <w:charset w:val="00"/>
    <w:family w:val="roman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8534B" w14:textId="77777777" w:rsidR="00450B27" w:rsidRDefault="00450B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004594" w14:textId="77777777" w:rsidR="00450B27" w:rsidRDefault="00450B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B0E42" w14:textId="77777777" w:rsidR="003E17EB" w:rsidRDefault="003E17EB">
      <w:r>
        <w:separator/>
      </w:r>
    </w:p>
  </w:footnote>
  <w:footnote w:type="continuationSeparator" w:id="0">
    <w:p w14:paraId="41219DFF" w14:textId="77777777" w:rsidR="003E17EB" w:rsidRDefault="003E1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B0234" w14:textId="77777777" w:rsidR="00450B27" w:rsidRDefault="00450B2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904E79" w14:textId="77777777" w:rsidR="00450B27" w:rsidRDefault="00450B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440593"/>
      <w:docPartObj>
        <w:docPartGallery w:val="Page Numbers (Top of Page)"/>
        <w:docPartUnique/>
      </w:docPartObj>
    </w:sdtPr>
    <w:sdtEndPr/>
    <w:sdtContent>
      <w:p w14:paraId="47F43A6D" w14:textId="77777777" w:rsidR="00357F40" w:rsidRDefault="00357F40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56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E040D31"/>
    <w:multiLevelType w:val="multilevel"/>
    <w:tmpl w:val="72BC32D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35274B8"/>
    <w:multiLevelType w:val="multilevel"/>
    <w:tmpl w:val="A152323A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t1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2090998121">
    <w:abstractNumId w:val="3"/>
  </w:num>
  <w:num w:numId="2" w16cid:durableId="1764915424">
    <w:abstractNumId w:val="4"/>
  </w:num>
  <w:num w:numId="3" w16cid:durableId="140854550">
    <w:abstractNumId w:val="0"/>
  </w:num>
  <w:num w:numId="4" w16cid:durableId="732003356">
    <w:abstractNumId w:val="1"/>
  </w:num>
  <w:num w:numId="5" w16cid:durableId="916209288">
    <w:abstractNumId w:val="2"/>
  </w:num>
  <w:num w:numId="6" w16cid:durableId="719019236">
    <w:abstractNumId w:val="2"/>
  </w:num>
  <w:num w:numId="7" w16cid:durableId="524632960">
    <w:abstractNumId w:val="2"/>
  </w:num>
  <w:num w:numId="8" w16cid:durableId="470758278">
    <w:abstractNumId w:val="2"/>
  </w:num>
  <w:num w:numId="9" w16cid:durableId="1227182842">
    <w:abstractNumId w:val="2"/>
  </w:num>
  <w:num w:numId="10" w16cid:durableId="20827548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4C0"/>
    <w:rsid w:val="000070EA"/>
    <w:rsid w:val="000103F7"/>
    <w:rsid w:val="00020006"/>
    <w:rsid w:val="000615C9"/>
    <w:rsid w:val="00076C16"/>
    <w:rsid w:val="000A0A25"/>
    <w:rsid w:val="000A52ED"/>
    <w:rsid w:val="000D1CBA"/>
    <w:rsid w:val="000F56E6"/>
    <w:rsid w:val="00100A32"/>
    <w:rsid w:val="0014041B"/>
    <w:rsid w:val="00184286"/>
    <w:rsid w:val="001D05E5"/>
    <w:rsid w:val="001D4F67"/>
    <w:rsid w:val="001E7223"/>
    <w:rsid w:val="00203A79"/>
    <w:rsid w:val="00207301"/>
    <w:rsid w:val="00207D15"/>
    <w:rsid w:val="002216AF"/>
    <w:rsid w:val="00276CFC"/>
    <w:rsid w:val="0029000F"/>
    <w:rsid w:val="0029184D"/>
    <w:rsid w:val="002C4618"/>
    <w:rsid w:val="002C556F"/>
    <w:rsid w:val="00316C57"/>
    <w:rsid w:val="00357F40"/>
    <w:rsid w:val="00371A8A"/>
    <w:rsid w:val="0037527E"/>
    <w:rsid w:val="003924C0"/>
    <w:rsid w:val="003A498C"/>
    <w:rsid w:val="003D2461"/>
    <w:rsid w:val="003E17EB"/>
    <w:rsid w:val="003E2946"/>
    <w:rsid w:val="003E3931"/>
    <w:rsid w:val="003E4D88"/>
    <w:rsid w:val="00405A1C"/>
    <w:rsid w:val="00450B27"/>
    <w:rsid w:val="004803F4"/>
    <w:rsid w:val="00486EB5"/>
    <w:rsid w:val="004A07AC"/>
    <w:rsid w:val="004A6D9B"/>
    <w:rsid w:val="004C1221"/>
    <w:rsid w:val="004D294C"/>
    <w:rsid w:val="004E0B64"/>
    <w:rsid w:val="004F14E7"/>
    <w:rsid w:val="00520B85"/>
    <w:rsid w:val="00524CD9"/>
    <w:rsid w:val="005D0605"/>
    <w:rsid w:val="005F7BD6"/>
    <w:rsid w:val="006125D6"/>
    <w:rsid w:val="006725D6"/>
    <w:rsid w:val="006905AC"/>
    <w:rsid w:val="006C54D8"/>
    <w:rsid w:val="006C6BFA"/>
    <w:rsid w:val="006C7894"/>
    <w:rsid w:val="006D01D7"/>
    <w:rsid w:val="006D52A9"/>
    <w:rsid w:val="006F0025"/>
    <w:rsid w:val="007223D1"/>
    <w:rsid w:val="00781A97"/>
    <w:rsid w:val="007C0EF8"/>
    <w:rsid w:val="007C3E0F"/>
    <w:rsid w:val="007F6352"/>
    <w:rsid w:val="00800C2F"/>
    <w:rsid w:val="008062FB"/>
    <w:rsid w:val="00806F6E"/>
    <w:rsid w:val="00816F21"/>
    <w:rsid w:val="00842B62"/>
    <w:rsid w:val="00843834"/>
    <w:rsid w:val="008775FE"/>
    <w:rsid w:val="008B1943"/>
    <w:rsid w:val="008C2E19"/>
    <w:rsid w:val="009001F4"/>
    <w:rsid w:val="00913D97"/>
    <w:rsid w:val="009176D9"/>
    <w:rsid w:val="009A05E0"/>
    <w:rsid w:val="009B17A2"/>
    <w:rsid w:val="009C577C"/>
    <w:rsid w:val="009C72C6"/>
    <w:rsid w:val="00A51BC5"/>
    <w:rsid w:val="00A552D7"/>
    <w:rsid w:val="00A57013"/>
    <w:rsid w:val="00A717DD"/>
    <w:rsid w:val="00A831C3"/>
    <w:rsid w:val="00AB48A9"/>
    <w:rsid w:val="00B07F25"/>
    <w:rsid w:val="00B11E2C"/>
    <w:rsid w:val="00B25946"/>
    <w:rsid w:val="00B41ACF"/>
    <w:rsid w:val="00B43820"/>
    <w:rsid w:val="00B53D22"/>
    <w:rsid w:val="00B67A8F"/>
    <w:rsid w:val="00BC4A00"/>
    <w:rsid w:val="00BE21E2"/>
    <w:rsid w:val="00C11566"/>
    <w:rsid w:val="00C436F1"/>
    <w:rsid w:val="00CC5C06"/>
    <w:rsid w:val="00CD6F76"/>
    <w:rsid w:val="00CE69D1"/>
    <w:rsid w:val="00D00257"/>
    <w:rsid w:val="00D410EA"/>
    <w:rsid w:val="00D778E2"/>
    <w:rsid w:val="00D91251"/>
    <w:rsid w:val="00D972D6"/>
    <w:rsid w:val="00DB5C56"/>
    <w:rsid w:val="00DE1C36"/>
    <w:rsid w:val="00E11CC8"/>
    <w:rsid w:val="00E36265"/>
    <w:rsid w:val="00EC7BDD"/>
    <w:rsid w:val="00EE1D8B"/>
    <w:rsid w:val="00F16E2F"/>
    <w:rsid w:val="00F171C2"/>
    <w:rsid w:val="00F2345C"/>
    <w:rsid w:val="00F27045"/>
    <w:rsid w:val="00F5778A"/>
    <w:rsid w:val="00F61DAC"/>
    <w:rsid w:val="00F84234"/>
    <w:rsid w:val="00F84CA9"/>
    <w:rsid w:val="00FA4353"/>
    <w:rsid w:val="00FB75FF"/>
    <w:rsid w:val="00FD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,,0"/>
    </o:shapedefaults>
    <o:shapelayout v:ext="edit">
      <o:idmap v:ext="edit" data="2"/>
    </o:shapelayout>
  </w:shapeDefaults>
  <w:decimalSymbol w:val=","/>
  <w:listSeparator w:val=";"/>
  <w14:docId w14:val="6673B80E"/>
  <w15:docId w15:val="{84A91459-D403-4084-83E2-CECF77F9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294C"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framePr w:w="8382" w:h="282" w:hSpace="180" w:wrap="notBeside" w:vAnchor="text" w:hAnchor="page" w:x="2719" w:y="-445"/>
      <w:shd w:val="solid" w:color="FFFFFF" w:fill="FFFFFF"/>
      <w:outlineLvl w:val="2"/>
    </w:pPr>
    <w:rPr>
      <w:rFonts w:ascii="Goudy Old Style" w:hAnsi="Goudy Old Style"/>
      <w:b/>
      <w:bCs/>
      <w:cap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DB5C56"/>
    <w:pPr>
      <w:spacing w:after="120"/>
    </w:pPr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Pea"/>
    <w:next w:val="BodyText"/>
    <w:qFormat/>
    <w:rsid w:val="00A831C3"/>
    <w:pPr>
      <w:spacing w:before="920"/>
      <w:ind w:left="0" w:right="4706"/>
      <w:jc w:val="left"/>
    </w:pPr>
    <w:rPr>
      <w:caps/>
    </w:rPr>
  </w:style>
  <w:style w:type="paragraph" w:customStyle="1" w:styleId="Pea">
    <w:name w:val="Pea"/>
    <w:basedOn w:val="BodyText"/>
    <w:pPr>
      <w:ind w:left="-1134"/>
      <w:jc w:val="center"/>
    </w:pPr>
    <w:rPr>
      <w:sz w:val="28"/>
    </w:rPr>
  </w:style>
  <w:style w:type="paragraph" w:customStyle="1" w:styleId="Loetelu">
    <w:name w:val="Loetelu"/>
    <w:basedOn w:val="Normal"/>
    <w:rsid w:val="004D294C"/>
    <w:pPr>
      <w:numPr>
        <w:numId w:val="9"/>
      </w:numPr>
      <w:spacing w:before="120"/>
    </w:pPr>
  </w:style>
  <w:style w:type="paragraph" w:customStyle="1" w:styleId="Bodyt">
    <w:name w:val="Bodyt"/>
    <w:basedOn w:val="Normal"/>
    <w:rsid w:val="004D294C"/>
    <w:pPr>
      <w:numPr>
        <w:ilvl w:val="1"/>
        <w:numId w:val="9"/>
      </w:numPr>
    </w:pPr>
    <w:rPr>
      <w:rFonts w:eastAsiaTheme="minorHAnsi"/>
      <w:szCs w:val="22"/>
    </w:rPr>
  </w:style>
  <w:style w:type="paragraph" w:customStyle="1" w:styleId="Tallinn">
    <w:name w:val="Tallinn"/>
    <w:basedOn w:val="BodyText"/>
    <w:next w:val="BodyText"/>
    <w:qFormat/>
    <w:rsid w:val="00A831C3"/>
    <w:pPr>
      <w:spacing w:before="120" w:after="920"/>
    </w:pPr>
  </w:style>
  <w:style w:type="paragraph" w:customStyle="1" w:styleId="Pealkiri1">
    <w:name w:val="Pealkiri1"/>
    <w:basedOn w:val="BodyText"/>
    <w:next w:val="BodyText"/>
    <w:qFormat/>
    <w:rsid w:val="003A498C"/>
    <w:pPr>
      <w:spacing w:after="480"/>
      <w:ind w:right="5103"/>
    </w:pPr>
  </w:style>
  <w:style w:type="paragraph" w:customStyle="1" w:styleId="Allkirjastajanimi">
    <w:name w:val="Allkirjastaja nimi"/>
    <w:basedOn w:val="Normal"/>
    <w:next w:val="Normal"/>
    <w:qFormat/>
    <w:rsid w:val="004D294C"/>
  </w:style>
  <w:style w:type="paragraph" w:customStyle="1" w:styleId="Allkirjastatuddigit">
    <w:name w:val="Allkirjastatud digit"/>
    <w:basedOn w:val="Normal"/>
    <w:qFormat/>
    <w:rsid w:val="004D294C"/>
    <w:pPr>
      <w:spacing w:before="480" w:after="120"/>
    </w:pPr>
  </w:style>
  <w:style w:type="paragraph" w:customStyle="1" w:styleId="ametinimetus">
    <w:name w:val="ametinimetus"/>
    <w:basedOn w:val="Allkirjastajanimi"/>
    <w:qFormat/>
    <w:rsid w:val="007223D1"/>
  </w:style>
  <w:style w:type="paragraph" w:customStyle="1" w:styleId="Body">
    <w:name w:val="Body"/>
    <w:basedOn w:val="Normal"/>
    <w:rsid w:val="004D294C"/>
    <w:pPr>
      <w:tabs>
        <w:tab w:val="left" w:pos="6521"/>
      </w:tabs>
      <w:jc w:val="both"/>
    </w:pPr>
  </w:style>
  <w:style w:type="character" w:customStyle="1" w:styleId="BodyTextChar">
    <w:name w:val="Body Text Char"/>
    <w:basedOn w:val="DefaultParagraphFont"/>
    <w:link w:val="BodyText"/>
    <w:rsid w:val="00DB5C56"/>
    <w:rPr>
      <w:rFonts w:ascii="Calibri" w:hAnsi="Calibri"/>
      <w:sz w:val="22"/>
      <w:lang w:eastAsia="en-US"/>
    </w:rPr>
  </w:style>
  <w:style w:type="paragraph" w:customStyle="1" w:styleId="Bodyt1">
    <w:name w:val="Bodyt1"/>
    <w:basedOn w:val="Bodyt"/>
    <w:qFormat/>
    <w:rsid w:val="004D294C"/>
    <w:pPr>
      <w:numPr>
        <w:ilvl w:val="2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57F40"/>
    <w:rPr>
      <w:rFonts w:ascii="Calibri" w:hAnsi="Calibri"/>
      <w:sz w:val="22"/>
      <w:lang w:eastAsia="en-US"/>
    </w:rPr>
  </w:style>
  <w:style w:type="paragraph" w:customStyle="1" w:styleId="Bodym">
    <w:name w:val="Bodym"/>
    <w:basedOn w:val="Bodyt"/>
    <w:rsid w:val="003924C0"/>
    <w:pPr>
      <w:numPr>
        <w:ilvl w:val="0"/>
        <w:numId w:val="0"/>
      </w:numPr>
      <w:spacing w:before="80"/>
    </w:pPr>
    <w:rPr>
      <w:rFonts w:eastAsia="Times New Roman"/>
      <w:szCs w:val="18"/>
    </w:rPr>
  </w:style>
  <w:style w:type="paragraph" w:styleId="Revision">
    <w:name w:val="Revision"/>
    <w:hidden/>
    <w:uiPriority w:val="99"/>
    <w:semiHidden/>
    <w:rsid w:val="009A05E0"/>
  </w:style>
  <w:style w:type="character" w:styleId="CommentReference">
    <w:name w:val="annotation reference"/>
    <w:basedOn w:val="DefaultParagraphFont"/>
    <w:semiHidden/>
    <w:unhideWhenUsed/>
    <w:rsid w:val="000F56E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F56E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F56E6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F56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56E6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D6595-2D1C-4B9D-9BDC-F08555C5E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>korraldus</dc:subject>
  <dc:creator>Anne Urbla</dc:creator>
  <cp:keywords/>
  <dc:description/>
  <cp:lastModifiedBy>Kairi Schütz</cp:lastModifiedBy>
  <cp:revision>2</cp:revision>
  <cp:lastPrinted>2003-02-05T10:15:00Z</cp:lastPrinted>
  <dcterms:created xsi:type="dcterms:W3CDTF">2024-02-15T11:48:00Z</dcterms:created>
  <dcterms:modified xsi:type="dcterms:W3CDTF">2024-02-15T11:48:00Z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regDateTime">
    <vt:lpwstr>{kuupäev}</vt:lpwstr>
  </property>
  <property fmtid="{D5CDD505-2E9C-101B-9397-08002B2CF9AE}" pid="3" name="delta_regNumber">
    <vt:lpwstr>{nr}</vt:lpwstr>
  </property>
  <property fmtid="{D5CDD505-2E9C-101B-9397-08002B2CF9AE}" pid="4" name="delta_docName">
    <vt:lpwstr>{Pealkiri}</vt:lpwstr>
  </property>
  <property fmtid="{D5CDD505-2E9C-101B-9397-08002B2CF9AE}" pid="5" name="delta_signerName">
    <vt:lpwstr>{Allkirjastaja nimi}</vt:lpwstr>
  </property>
  <property fmtid="{D5CDD505-2E9C-101B-9397-08002B2CF9AE}" pid="6" name="delta_signerJobTitle">
    <vt:lpwstr>{ametinimetus}</vt:lpwstr>
  </property>
  <property fmtid="{D5CDD505-2E9C-101B-9397-08002B2CF9AE}" pid="7" name="delta_accessRestrictionBeginDate">
    <vt:lpwstr>{JP kehtiv alates}</vt:lpwstr>
  </property>
  <property fmtid="{D5CDD505-2E9C-101B-9397-08002B2CF9AE}" pid="8" name="delta_accessRestrictionEndDate">
    <vt:lpwstr>{JP kehtiv kuni}</vt:lpwstr>
  </property>
  <property fmtid="{D5CDD505-2E9C-101B-9397-08002B2CF9AE}" pid="9" name="delta_accessRestrictionEndDesc">
    <vt:lpwstr>{JP kehtiv kuni kirjeldus}</vt:lpwstr>
  </property>
  <property fmtid="{D5CDD505-2E9C-101B-9397-08002B2CF9AE}" pid="10" name="delta_accessRestrictionReason">
    <vt:lpwstr>{JP alus}</vt:lpwstr>
  </property>
</Properties>
</file>