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3D9D" w14:textId="60E2CD35" w:rsidR="00BD1D5F" w:rsidRDefault="00BD1D5F">
      <w:pPr>
        <w:pStyle w:val="Bodyl"/>
      </w:pPr>
      <w:r>
        <w:t>ORIGINAL TEXT - FULL TEXT</w:t>
      </w:r>
    </w:p>
    <w:p w14:paraId="39EB83BC" w14:textId="2A89C651" w:rsidR="00754CC6" w:rsidRDefault="00754CC6" w:rsidP="00BD1D5F">
      <w:pPr>
        <w:pStyle w:val="Bodyl"/>
        <w:jc w:val="left"/>
      </w:pPr>
      <w:r>
        <w:t>Approved by Resolution No 50 of 12 December 2023 of the Senate of Tallinn University of Technology</w:t>
      </w:r>
    </w:p>
    <w:p w14:paraId="1ABA4CEA" w14:textId="77777777" w:rsidR="00BD1D5F" w:rsidRDefault="00BD1D5F" w:rsidP="00BD1D5F">
      <w:pPr>
        <w:pStyle w:val="Bodyl"/>
        <w:jc w:val="left"/>
      </w:pPr>
    </w:p>
    <w:p w14:paraId="4F4EEB8F" w14:textId="78F9CBCB" w:rsidR="00BD1D5F" w:rsidRDefault="00BD1D5F" w:rsidP="00BD1D5F">
      <w:pPr>
        <w:pStyle w:val="Bodyl"/>
        <w:jc w:val="left"/>
      </w:pPr>
      <w:r>
        <w:t>In force from: 14.12.2023</w:t>
      </w:r>
    </w:p>
    <w:p w14:paraId="0A3213B4" w14:textId="77777777" w:rsidR="00746845" w:rsidRDefault="00746845" w:rsidP="00BD1D5F">
      <w:pPr>
        <w:pStyle w:val="Bodyl"/>
        <w:jc w:val="left"/>
      </w:pPr>
    </w:p>
    <w:p w14:paraId="05239E8B" w14:textId="4A0E0534" w:rsidR="00746845" w:rsidRDefault="00746845" w:rsidP="00746845">
      <w:pPr>
        <w:pStyle w:val="Lisapealkiri"/>
      </w:pPr>
      <w:r>
        <w:t xml:space="preserve">Tuition fee rates for I and II level students </w:t>
      </w:r>
      <w:r w:rsidR="00796E78">
        <w:t xml:space="preserve">in degree study </w:t>
      </w:r>
      <w:r>
        <w:t>and external students in the academic year 2024/2025</w:t>
      </w:r>
    </w:p>
    <w:p w14:paraId="148CFEA4" w14:textId="77777777" w:rsidR="00746845" w:rsidRDefault="00746845" w:rsidP="00BD1D5F">
      <w:pPr>
        <w:pStyle w:val="Bodyl"/>
        <w:jc w:val="left"/>
      </w:pPr>
    </w:p>
    <w:p w14:paraId="6A1D70D9" w14:textId="77777777" w:rsidR="00746845" w:rsidRPr="00F21AD0" w:rsidRDefault="00746845" w:rsidP="00746845">
      <w:pPr>
        <w:spacing w:after="240"/>
      </w:pPr>
      <w:r>
        <w:rPr>
          <w:rFonts w:asciiTheme="minorHAnsi" w:hAnsiTheme="minorHAnsi"/>
        </w:rPr>
        <w:t>Based on clause 8) of § 9 of the Statutes of Tallinn University of Technology</w:t>
      </w:r>
    </w:p>
    <w:p w14:paraId="067F1BB6" w14:textId="77777777" w:rsidR="00746845" w:rsidRPr="00F21AD0" w:rsidRDefault="00746845" w:rsidP="00746845">
      <w:pPr>
        <w:spacing w:after="240"/>
      </w:pPr>
      <w:r>
        <w:t>the Senate DECIDED:</w:t>
      </w:r>
    </w:p>
    <w:p w14:paraId="5556D7A7" w14:textId="0E076361" w:rsidR="00746845" w:rsidRPr="00F21AD0" w:rsidRDefault="00746845" w:rsidP="00746845">
      <w:pPr>
        <w:pStyle w:val="Lisatekst"/>
        <w:spacing w:after="60"/>
      </w:pPr>
      <w:r>
        <w:t xml:space="preserve">to approve the tuition fee rates for I and II level students </w:t>
      </w:r>
      <w:r w:rsidR="00796E78">
        <w:t xml:space="preserve">in degree study </w:t>
      </w:r>
      <w:r>
        <w:t>and external students in the academic year 2024/2025 (annexed).</w:t>
      </w:r>
    </w:p>
    <w:p w14:paraId="7A3AB41F" w14:textId="77777777" w:rsidR="00746845" w:rsidRDefault="00746845" w:rsidP="00746845">
      <w:pPr>
        <w:pStyle w:val="Lisatekst"/>
        <w:spacing w:after="60"/>
        <w:sectPr w:rsidR="00746845" w:rsidSect="00746845">
          <w:headerReference w:type="even" r:id="rId9"/>
          <w:headerReference w:type="default" r:id="rId10"/>
          <w:footerReference w:type="even" r:id="rId11"/>
          <w:pgSz w:w="11906" w:h="16838" w:code="9"/>
          <w:pgMar w:top="680" w:right="851" w:bottom="680" w:left="1701" w:header="397" w:footer="510" w:gutter="0"/>
          <w:pgNumType w:start="1"/>
          <w:cols w:space="708"/>
          <w:titlePg/>
          <w:docGrid w:linePitch="299"/>
        </w:sectPr>
      </w:pPr>
      <w:r>
        <w:t>The decision shall enter into force upon signature.</w:t>
      </w:r>
    </w:p>
    <w:p w14:paraId="78C489BE" w14:textId="77777777" w:rsidR="00746845" w:rsidRDefault="00746845" w:rsidP="00746845">
      <w:pPr>
        <w:pStyle w:val="Lisatekst"/>
        <w:numPr>
          <w:ilvl w:val="0"/>
          <w:numId w:val="0"/>
        </w:numPr>
        <w:tabs>
          <w:tab w:val="left" w:pos="0"/>
        </w:tabs>
        <w:spacing w:before="0"/>
        <w:jc w:val="right"/>
      </w:pPr>
      <w:r>
        <w:lastRenderedPageBreak/>
        <w:t>APPROVED</w:t>
      </w:r>
    </w:p>
    <w:p w14:paraId="4A8C7B24" w14:textId="77777777" w:rsidR="00746845" w:rsidRDefault="00746845" w:rsidP="00746845">
      <w:pPr>
        <w:pStyle w:val="Lisatekst"/>
        <w:numPr>
          <w:ilvl w:val="0"/>
          <w:numId w:val="0"/>
        </w:numPr>
        <w:tabs>
          <w:tab w:val="left" w:pos="0"/>
        </w:tabs>
        <w:spacing w:before="0"/>
        <w:jc w:val="right"/>
      </w:pPr>
      <w:r>
        <w:t xml:space="preserve">by Resolution No 50 of 12 December 2023 </w:t>
      </w:r>
    </w:p>
    <w:p w14:paraId="43D7C5FD" w14:textId="14382FBF" w:rsidR="00746845" w:rsidRPr="00F21AD0" w:rsidRDefault="00746845" w:rsidP="00746845">
      <w:pPr>
        <w:pStyle w:val="Lisatekst"/>
        <w:numPr>
          <w:ilvl w:val="0"/>
          <w:numId w:val="0"/>
        </w:numPr>
        <w:tabs>
          <w:tab w:val="left" w:pos="0"/>
        </w:tabs>
        <w:spacing w:before="0"/>
        <w:jc w:val="right"/>
      </w:pPr>
      <w:r>
        <w:t>of the Senate of Tallinn University of Technology</w:t>
      </w:r>
    </w:p>
    <w:p w14:paraId="3B8B4D33" w14:textId="77777777" w:rsidR="00746845" w:rsidRDefault="00746845" w:rsidP="00BD1D5F">
      <w:pPr>
        <w:pStyle w:val="Bodyl"/>
        <w:jc w:val="left"/>
      </w:pPr>
    </w:p>
    <w:p w14:paraId="1B299A4B" w14:textId="4FC5C36A" w:rsidR="00C07FFC" w:rsidRPr="00986B58" w:rsidRDefault="00BE4E65" w:rsidP="00377079">
      <w:pPr>
        <w:pStyle w:val="Lisapealkiri"/>
      </w:pPr>
      <w:r>
        <w:t xml:space="preserve">Tuition fee rates for I and II level students </w:t>
      </w:r>
      <w:r w:rsidR="00703E76">
        <w:t xml:space="preserve">in degree study </w:t>
      </w:r>
      <w:r>
        <w:t>and external students in the academic year 2024/2025</w:t>
      </w:r>
    </w:p>
    <w:p w14:paraId="6DDE47AF" w14:textId="77777777" w:rsidR="00BE4E65" w:rsidRPr="002B791D" w:rsidRDefault="00BE4E65" w:rsidP="00BF7278">
      <w:pPr>
        <w:pStyle w:val="Lisatekst"/>
        <w:numPr>
          <w:ilvl w:val="0"/>
          <w:numId w:val="7"/>
        </w:numPr>
        <w:spacing w:after="60"/>
      </w:pPr>
      <w:r>
        <w:t>Full-time students studying in study programmes taught in English, including students studying during academic leave, shall pay a semester fee during the nominal period of studies in the following amount regardless of the amount of declared credit points:</w:t>
      </w:r>
    </w:p>
    <w:tbl>
      <w:tblPr>
        <w:tblStyle w:val="TableGrid2"/>
        <w:tblW w:w="9214" w:type="dxa"/>
        <w:tblInd w:w="-5" w:type="dxa"/>
        <w:tblLayout w:type="fixed"/>
        <w:tblLook w:val="04A0" w:firstRow="1" w:lastRow="0" w:firstColumn="1" w:lastColumn="0" w:noHBand="0" w:noVBand="1"/>
      </w:tblPr>
      <w:tblGrid>
        <w:gridCol w:w="851"/>
        <w:gridCol w:w="1417"/>
        <w:gridCol w:w="1276"/>
        <w:gridCol w:w="1418"/>
        <w:gridCol w:w="1417"/>
        <w:gridCol w:w="1418"/>
        <w:gridCol w:w="1417"/>
      </w:tblGrid>
      <w:tr w:rsidR="00BE4E65" w:rsidRPr="00BE4E65" w14:paraId="568242BA" w14:textId="77777777" w:rsidTr="00B31DBE">
        <w:tc>
          <w:tcPr>
            <w:tcW w:w="851" w:type="dxa"/>
            <w:shd w:val="clear" w:color="auto" w:fill="E2EFD9" w:themeFill="accent6" w:themeFillTint="33"/>
          </w:tcPr>
          <w:p w14:paraId="53C0A8AE" w14:textId="77777777" w:rsidR="00BE4E65" w:rsidRPr="00BE4E65" w:rsidRDefault="00BE4E65" w:rsidP="00B218B9">
            <w:pPr>
              <w:tabs>
                <w:tab w:val="left" w:pos="6521"/>
              </w:tabs>
              <w:spacing w:before="120"/>
              <w:rPr>
                <w:rFonts w:asciiTheme="minorHAnsi" w:hAnsiTheme="minorHAnsi" w:cstheme="minorHAnsi"/>
                <w:b/>
                <w:sz w:val="20"/>
                <w:szCs w:val="20"/>
              </w:rPr>
            </w:pPr>
          </w:p>
        </w:tc>
        <w:tc>
          <w:tcPr>
            <w:tcW w:w="1417" w:type="dxa"/>
            <w:shd w:val="clear" w:color="auto" w:fill="E2EFD9" w:themeFill="accent6" w:themeFillTint="33"/>
          </w:tcPr>
          <w:p w14:paraId="21140CCE" w14:textId="77777777" w:rsidR="00BE4E65" w:rsidRPr="00BE4E65" w:rsidRDefault="00BE4E65" w:rsidP="00B218B9">
            <w:pPr>
              <w:tabs>
                <w:tab w:val="left" w:pos="6521"/>
              </w:tabs>
              <w:spacing w:before="120"/>
              <w:rPr>
                <w:rFonts w:asciiTheme="minorHAnsi" w:hAnsiTheme="minorHAnsi" w:cstheme="minorHAnsi"/>
                <w:b/>
                <w:sz w:val="20"/>
                <w:szCs w:val="20"/>
              </w:rPr>
            </w:pPr>
            <w:r>
              <w:rPr>
                <w:rFonts w:asciiTheme="minorHAnsi" w:hAnsiTheme="minorHAnsi"/>
                <w:b/>
                <w:sz w:val="20"/>
              </w:rPr>
              <w:t>School</w:t>
            </w:r>
          </w:p>
        </w:tc>
        <w:tc>
          <w:tcPr>
            <w:tcW w:w="1276" w:type="dxa"/>
            <w:shd w:val="clear" w:color="auto" w:fill="E2EFD9" w:themeFill="accent6" w:themeFillTint="33"/>
          </w:tcPr>
          <w:p w14:paraId="193C07DD" w14:textId="77777777" w:rsidR="00BE4E65" w:rsidRPr="00BE4E65" w:rsidRDefault="00BE4E65" w:rsidP="00B218B9">
            <w:pPr>
              <w:tabs>
                <w:tab w:val="left" w:pos="6521"/>
              </w:tabs>
              <w:spacing w:before="120"/>
              <w:rPr>
                <w:rFonts w:asciiTheme="minorHAnsi" w:hAnsiTheme="minorHAnsi" w:cstheme="minorHAnsi"/>
                <w:b/>
                <w:sz w:val="20"/>
                <w:szCs w:val="20"/>
              </w:rPr>
            </w:pPr>
            <w:r>
              <w:rPr>
                <w:rFonts w:asciiTheme="minorHAnsi" w:hAnsiTheme="minorHAnsi"/>
                <w:b/>
                <w:sz w:val="20"/>
              </w:rPr>
              <w:t>Study programme</w:t>
            </w:r>
          </w:p>
        </w:tc>
        <w:tc>
          <w:tcPr>
            <w:tcW w:w="1418" w:type="dxa"/>
            <w:shd w:val="clear" w:color="auto" w:fill="E2EFD9" w:themeFill="accent6" w:themeFillTint="33"/>
          </w:tcPr>
          <w:p w14:paraId="2F0678A3" w14:textId="77777777" w:rsidR="00BE4E65" w:rsidRPr="00BE4E65" w:rsidRDefault="00BE4E65" w:rsidP="00B218B9">
            <w:pPr>
              <w:tabs>
                <w:tab w:val="left" w:pos="6521"/>
              </w:tabs>
              <w:spacing w:before="120"/>
              <w:rPr>
                <w:rFonts w:asciiTheme="minorHAnsi" w:hAnsiTheme="minorHAnsi" w:cstheme="minorHAnsi"/>
                <w:b/>
                <w:sz w:val="20"/>
                <w:szCs w:val="20"/>
              </w:rPr>
            </w:pPr>
            <w:r>
              <w:rPr>
                <w:rFonts w:asciiTheme="minorHAnsi" w:hAnsiTheme="minorHAnsi"/>
                <w:b/>
                <w:sz w:val="20"/>
              </w:rPr>
              <w:t>Semester fee in euros applied to students enrolled from the 2019/2020 academic year to the  2021/2022 academic year</w:t>
            </w:r>
          </w:p>
        </w:tc>
        <w:tc>
          <w:tcPr>
            <w:tcW w:w="1417" w:type="dxa"/>
            <w:shd w:val="clear" w:color="auto" w:fill="E2EFD9" w:themeFill="accent6" w:themeFillTint="33"/>
          </w:tcPr>
          <w:p w14:paraId="264EC668" w14:textId="77777777" w:rsidR="00BE4E65" w:rsidRPr="00BE4E65" w:rsidRDefault="00BE4E65" w:rsidP="00B218B9">
            <w:pPr>
              <w:tabs>
                <w:tab w:val="left" w:pos="6521"/>
              </w:tabs>
              <w:spacing w:before="120"/>
              <w:rPr>
                <w:rFonts w:asciiTheme="minorHAnsi" w:hAnsiTheme="minorHAnsi" w:cstheme="minorHAnsi"/>
                <w:b/>
                <w:sz w:val="20"/>
                <w:szCs w:val="20"/>
              </w:rPr>
            </w:pPr>
            <w:r>
              <w:rPr>
                <w:rFonts w:asciiTheme="minorHAnsi" w:hAnsiTheme="minorHAnsi"/>
                <w:b/>
                <w:sz w:val="20"/>
              </w:rPr>
              <w:t>Semester fee in euros for students enrolled in the 2022/2023 academic year</w:t>
            </w:r>
          </w:p>
        </w:tc>
        <w:tc>
          <w:tcPr>
            <w:tcW w:w="1418" w:type="dxa"/>
            <w:shd w:val="clear" w:color="auto" w:fill="E2EFD9" w:themeFill="accent6" w:themeFillTint="33"/>
          </w:tcPr>
          <w:p w14:paraId="371E384F" w14:textId="77777777" w:rsidR="00BE4E65" w:rsidRPr="00BE4E65" w:rsidRDefault="00BE4E65" w:rsidP="00B218B9">
            <w:pPr>
              <w:tabs>
                <w:tab w:val="left" w:pos="6521"/>
              </w:tabs>
              <w:spacing w:before="120"/>
              <w:rPr>
                <w:rFonts w:asciiTheme="minorHAnsi" w:hAnsiTheme="minorHAnsi" w:cstheme="minorHAnsi"/>
                <w:b/>
                <w:sz w:val="20"/>
                <w:szCs w:val="20"/>
              </w:rPr>
            </w:pPr>
            <w:r>
              <w:rPr>
                <w:rFonts w:asciiTheme="minorHAnsi" w:hAnsiTheme="minorHAnsi"/>
                <w:b/>
                <w:sz w:val="20"/>
              </w:rPr>
              <w:t>Semester fee in euros for students enrolled in the 2023/2024 academic year</w:t>
            </w:r>
          </w:p>
          <w:p w14:paraId="1D62EED7" w14:textId="77777777" w:rsidR="00BE4E65" w:rsidRPr="00BE4E65" w:rsidRDefault="00BE4E65" w:rsidP="00B218B9">
            <w:pPr>
              <w:tabs>
                <w:tab w:val="left" w:pos="6521"/>
              </w:tabs>
              <w:spacing w:before="120"/>
              <w:rPr>
                <w:rFonts w:asciiTheme="minorHAnsi" w:hAnsiTheme="minorHAnsi" w:cstheme="minorHAnsi"/>
                <w:b/>
                <w:sz w:val="20"/>
                <w:szCs w:val="20"/>
                <w:highlight w:val="yellow"/>
              </w:rPr>
            </w:pPr>
          </w:p>
        </w:tc>
        <w:tc>
          <w:tcPr>
            <w:tcW w:w="1417" w:type="dxa"/>
            <w:shd w:val="clear" w:color="auto" w:fill="E2EFD9" w:themeFill="accent6" w:themeFillTint="33"/>
          </w:tcPr>
          <w:p w14:paraId="77717429" w14:textId="77777777" w:rsidR="00BE4E65" w:rsidRPr="00BE4E65" w:rsidRDefault="00BE4E65" w:rsidP="00B218B9">
            <w:pPr>
              <w:tabs>
                <w:tab w:val="left" w:pos="6521"/>
              </w:tabs>
              <w:spacing w:before="120"/>
              <w:rPr>
                <w:rFonts w:asciiTheme="minorHAnsi" w:hAnsiTheme="minorHAnsi" w:cstheme="minorHAnsi"/>
                <w:b/>
                <w:color w:val="000000" w:themeColor="text1"/>
                <w:sz w:val="20"/>
                <w:szCs w:val="20"/>
              </w:rPr>
            </w:pPr>
            <w:r>
              <w:rPr>
                <w:rFonts w:asciiTheme="minorHAnsi" w:hAnsiTheme="minorHAnsi"/>
                <w:b/>
                <w:color w:val="000000" w:themeColor="text1"/>
                <w:sz w:val="20"/>
              </w:rPr>
              <w:t>Semester fee in euros for students enrolled in the 2024/2025 academic year or later</w:t>
            </w:r>
          </w:p>
        </w:tc>
      </w:tr>
      <w:tr w:rsidR="00BE4E65" w:rsidRPr="00BE4E65" w14:paraId="339FE22E" w14:textId="77777777" w:rsidTr="00B31DBE">
        <w:tc>
          <w:tcPr>
            <w:tcW w:w="851" w:type="dxa"/>
            <w:shd w:val="clear" w:color="auto" w:fill="auto"/>
          </w:tcPr>
          <w:p w14:paraId="5E46C0E5" w14:textId="283B860F" w:rsidR="00BE4E65" w:rsidRPr="00BE4E65" w:rsidRDefault="00BE4E65" w:rsidP="00661960">
            <w:pPr>
              <w:pStyle w:val="Bodylisam"/>
              <w:rPr>
                <w:rFonts w:asciiTheme="minorHAnsi" w:hAnsiTheme="minorHAnsi" w:cstheme="minorHAnsi"/>
                <w:sz w:val="20"/>
                <w:szCs w:val="20"/>
              </w:rPr>
            </w:pPr>
          </w:p>
        </w:tc>
        <w:tc>
          <w:tcPr>
            <w:tcW w:w="1417" w:type="dxa"/>
            <w:shd w:val="clear" w:color="auto" w:fill="auto"/>
          </w:tcPr>
          <w:p w14:paraId="5B62FD89" w14:textId="77777777" w:rsidR="00BE4E65" w:rsidRPr="00BE4E65" w:rsidRDefault="00BE4E65" w:rsidP="00F05B9C">
            <w:pPr>
              <w:tabs>
                <w:tab w:val="left" w:pos="6521"/>
              </w:tabs>
              <w:rPr>
                <w:rFonts w:asciiTheme="minorHAnsi" w:hAnsiTheme="minorHAnsi" w:cstheme="minorHAnsi"/>
                <w:sz w:val="20"/>
                <w:szCs w:val="20"/>
              </w:rPr>
            </w:pPr>
            <w:r>
              <w:rPr>
                <w:rFonts w:asciiTheme="minorHAnsi" w:hAnsiTheme="minorHAnsi"/>
                <w:sz w:val="20"/>
              </w:rPr>
              <w:t>School of Business and Governance</w:t>
            </w:r>
          </w:p>
        </w:tc>
        <w:tc>
          <w:tcPr>
            <w:tcW w:w="1276" w:type="dxa"/>
            <w:shd w:val="clear" w:color="auto" w:fill="auto"/>
          </w:tcPr>
          <w:p w14:paraId="7FA563A2" w14:textId="77777777" w:rsidR="00BE4E65" w:rsidRPr="00BE4E65" w:rsidRDefault="00BE4E65" w:rsidP="00B218B9">
            <w:pPr>
              <w:tabs>
                <w:tab w:val="left" w:pos="6521"/>
              </w:tabs>
              <w:spacing w:before="120"/>
              <w:rPr>
                <w:rFonts w:asciiTheme="minorHAnsi" w:hAnsiTheme="minorHAnsi" w:cstheme="minorHAnsi"/>
                <w:b/>
                <w:sz w:val="20"/>
                <w:szCs w:val="20"/>
              </w:rPr>
            </w:pPr>
          </w:p>
        </w:tc>
        <w:tc>
          <w:tcPr>
            <w:tcW w:w="1418" w:type="dxa"/>
            <w:shd w:val="clear" w:color="auto" w:fill="auto"/>
          </w:tcPr>
          <w:p w14:paraId="06EC2927" w14:textId="77777777" w:rsidR="00BE4E65" w:rsidRPr="00BE4E65" w:rsidRDefault="00BE4E65" w:rsidP="00B218B9">
            <w:pPr>
              <w:tabs>
                <w:tab w:val="left" w:pos="6521"/>
              </w:tabs>
              <w:spacing w:before="120"/>
              <w:rPr>
                <w:rFonts w:asciiTheme="minorHAnsi" w:hAnsiTheme="minorHAnsi" w:cstheme="minorHAnsi"/>
                <w:b/>
                <w:sz w:val="20"/>
                <w:szCs w:val="20"/>
              </w:rPr>
            </w:pPr>
          </w:p>
        </w:tc>
        <w:tc>
          <w:tcPr>
            <w:tcW w:w="1417" w:type="dxa"/>
            <w:shd w:val="clear" w:color="auto" w:fill="auto"/>
          </w:tcPr>
          <w:p w14:paraId="2CF374D7" w14:textId="77777777" w:rsidR="00BE4E65" w:rsidRPr="00BE4E65" w:rsidRDefault="00BE4E65" w:rsidP="00B218B9">
            <w:pPr>
              <w:tabs>
                <w:tab w:val="left" w:pos="6521"/>
              </w:tabs>
              <w:spacing w:before="120"/>
              <w:rPr>
                <w:rFonts w:asciiTheme="minorHAnsi" w:hAnsiTheme="minorHAnsi" w:cstheme="minorHAnsi"/>
                <w:b/>
                <w:sz w:val="20"/>
                <w:szCs w:val="20"/>
              </w:rPr>
            </w:pPr>
          </w:p>
        </w:tc>
        <w:tc>
          <w:tcPr>
            <w:tcW w:w="1418" w:type="dxa"/>
          </w:tcPr>
          <w:p w14:paraId="12D63460" w14:textId="77777777" w:rsidR="00BE4E65" w:rsidRPr="00BE4E65" w:rsidRDefault="00BE4E65" w:rsidP="00B218B9">
            <w:pPr>
              <w:tabs>
                <w:tab w:val="left" w:pos="6521"/>
              </w:tabs>
              <w:spacing w:before="120"/>
              <w:rPr>
                <w:rFonts w:asciiTheme="minorHAnsi" w:hAnsiTheme="minorHAnsi" w:cstheme="minorHAnsi"/>
                <w:b/>
                <w:sz w:val="20"/>
                <w:szCs w:val="20"/>
                <w:highlight w:val="yellow"/>
              </w:rPr>
            </w:pPr>
          </w:p>
        </w:tc>
        <w:tc>
          <w:tcPr>
            <w:tcW w:w="1417" w:type="dxa"/>
          </w:tcPr>
          <w:p w14:paraId="3EA3F94D" w14:textId="77777777" w:rsidR="00BE4E65" w:rsidRPr="00BE4E65" w:rsidRDefault="00BE4E65" w:rsidP="00B218B9">
            <w:pPr>
              <w:tabs>
                <w:tab w:val="left" w:pos="6521"/>
              </w:tabs>
              <w:spacing w:before="120"/>
              <w:rPr>
                <w:rFonts w:asciiTheme="minorHAnsi" w:hAnsiTheme="minorHAnsi" w:cstheme="minorHAnsi"/>
                <w:b/>
                <w:color w:val="000000" w:themeColor="text1"/>
                <w:sz w:val="20"/>
                <w:szCs w:val="20"/>
                <w:highlight w:val="yellow"/>
              </w:rPr>
            </w:pPr>
          </w:p>
        </w:tc>
      </w:tr>
      <w:tr w:rsidR="00BE4E65" w:rsidRPr="00BE4E65" w14:paraId="3A2DD3F7" w14:textId="77777777" w:rsidTr="00B31DBE">
        <w:tc>
          <w:tcPr>
            <w:tcW w:w="851" w:type="dxa"/>
          </w:tcPr>
          <w:p w14:paraId="17B4C512" w14:textId="4BB3D626" w:rsidR="00BE4E65" w:rsidRPr="00BE4E65" w:rsidRDefault="00BE4E65" w:rsidP="00D52D44">
            <w:pPr>
              <w:pStyle w:val="Bodymlisa"/>
            </w:pPr>
          </w:p>
        </w:tc>
        <w:tc>
          <w:tcPr>
            <w:tcW w:w="1417" w:type="dxa"/>
          </w:tcPr>
          <w:p w14:paraId="0CF90C86" w14:textId="77777777" w:rsidR="00BE4E65" w:rsidRPr="00BE4E65" w:rsidRDefault="00BE4E65" w:rsidP="00B218B9">
            <w:pPr>
              <w:tabs>
                <w:tab w:val="left" w:pos="6521"/>
              </w:tabs>
              <w:spacing w:before="120"/>
              <w:rPr>
                <w:rFonts w:asciiTheme="minorHAnsi" w:hAnsiTheme="minorHAnsi" w:cstheme="minorHAnsi"/>
                <w:sz w:val="20"/>
                <w:szCs w:val="20"/>
              </w:rPr>
            </w:pPr>
          </w:p>
        </w:tc>
        <w:tc>
          <w:tcPr>
            <w:tcW w:w="1276" w:type="dxa"/>
          </w:tcPr>
          <w:p w14:paraId="49622102" w14:textId="77777777" w:rsidR="00BE4E65" w:rsidRPr="00BE4E65" w:rsidRDefault="00BE4E65" w:rsidP="00B218B9">
            <w:pPr>
              <w:tabs>
                <w:tab w:val="left" w:pos="6521"/>
              </w:tabs>
              <w:spacing w:before="120"/>
              <w:rPr>
                <w:rFonts w:asciiTheme="minorHAnsi" w:hAnsiTheme="minorHAnsi" w:cstheme="minorHAnsi"/>
                <w:sz w:val="20"/>
                <w:szCs w:val="20"/>
              </w:rPr>
            </w:pPr>
            <w:r>
              <w:rPr>
                <w:rFonts w:asciiTheme="minorHAnsi" w:hAnsiTheme="minorHAnsi"/>
                <w:sz w:val="20"/>
              </w:rPr>
              <w:t>TVTB, HAJB, TVTM</w:t>
            </w:r>
          </w:p>
        </w:tc>
        <w:tc>
          <w:tcPr>
            <w:tcW w:w="1418" w:type="dxa"/>
          </w:tcPr>
          <w:p w14:paraId="549929A2"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1700</w:t>
            </w:r>
          </w:p>
        </w:tc>
        <w:tc>
          <w:tcPr>
            <w:tcW w:w="1417" w:type="dxa"/>
          </w:tcPr>
          <w:p w14:paraId="12DF18E0"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1900</w:t>
            </w:r>
          </w:p>
        </w:tc>
        <w:tc>
          <w:tcPr>
            <w:tcW w:w="1418" w:type="dxa"/>
          </w:tcPr>
          <w:p w14:paraId="13CA07DE" w14:textId="77777777" w:rsidR="00BE4E65" w:rsidRPr="00BE4E65" w:rsidRDefault="00BE4E65" w:rsidP="00B218B9">
            <w:pPr>
              <w:tabs>
                <w:tab w:val="left" w:pos="6521"/>
              </w:tabs>
              <w:spacing w:before="120"/>
              <w:jc w:val="center"/>
              <w:rPr>
                <w:rFonts w:asciiTheme="minorHAnsi" w:hAnsiTheme="minorHAnsi" w:cstheme="minorHAnsi"/>
                <w:sz w:val="20"/>
                <w:szCs w:val="20"/>
                <w:highlight w:val="yellow"/>
              </w:rPr>
            </w:pPr>
            <w:r>
              <w:rPr>
                <w:rFonts w:asciiTheme="minorHAnsi" w:hAnsiTheme="minorHAnsi"/>
                <w:sz w:val="20"/>
              </w:rPr>
              <w:t>2100</w:t>
            </w:r>
          </w:p>
        </w:tc>
        <w:tc>
          <w:tcPr>
            <w:tcW w:w="1417" w:type="dxa"/>
          </w:tcPr>
          <w:p w14:paraId="489C95DB" w14:textId="77777777" w:rsidR="00BE4E65" w:rsidRPr="00BE4E65" w:rsidRDefault="00BE4E65" w:rsidP="00B218B9">
            <w:pPr>
              <w:tabs>
                <w:tab w:val="left" w:pos="6521"/>
              </w:tabs>
              <w:spacing w:before="120"/>
              <w:jc w:val="center"/>
              <w:rPr>
                <w:rFonts w:asciiTheme="minorHAnsi" w:hAnsiTheme="minorHAnsi" w:cstheme="minorHAnsi"/>
                <w:color w:val="000000" w:themeColor="text1"/>
                <w:sz w:val="20"/>
                <w:szCs w:val="20"/>
              </w:rPr>
            </w:pPr>
            <w:r>
              <w:rPr>
                <w:rFonts w:asciiTheme="minorHAnsi" w:hAnsiTheme="minorHAnsi"/>
                <w:color w:val="000000" w:themeColor="text1"/>
                <w:sz w:val="20"/>
              </w:rPr>
              <w:t>TVTB 2350 HAJB 2100</w:t>
            </w:r>
            <w:r>
              <w:rPr>
                <w:rFonts w:asciiTheme="minorHAnsi" w:hAnsiTheme="minorHAnsi"/>
                <w:color w:val="000000" w:themeColor="text1"/>
                <w:sz w:val="20"/>
              </w:rPr>
              <w:br/>
              <w:t>TVTM 2350</w:t>
            </w:r>
          </w:p>
        </w:tc>
      </w:tr>
      <w:tr w:rsidR="00BE4E65" w:rsidRPr="00BE4E65" w14:paraId="1DB1740C" w14:textId="77777777" w:rsidTr="00B31DBE">
        <w:tc>
          <w:tcPr>
            <w:tcW w:w="851" w:type="dxa"/>
          </w:tcPr>
          <w:p w14:paraId="0B2989AB" w14:textId="0BFDE9CC" w:rsidR="00BE4E65" w:rsidRPr="00D52D44" w:rsidRDefault="00BE4E65" w:rsidP="00D52D44">
            <w:pPr>
              <w:pStyle w:val="Bodymlisa"/>
            </w:pPr>
          </w:p>
        </w:tc>
        <w:tc>
          <w:tcPr>
            <w:tcW w:w="1417" w:type="dxa"/>
          </w:tcPr>
          <w:p w14:paraId="53931DEA" w14:textId="77777777" w:rsidR="00BE4E65" w:rsidRPr="00BE4E65" w:rsidRDefault="00BE4E65" w:rsidP="00B218B9">
            <w:pPr>
              <w:tabs>
                <w:tab w:val="left" w:pos="6521"/>
              </w:tabs>
              <w:spacing w:before="120"/>
              <w:rPr>
                <w:rFonts w:asciiTheme="minorHAnsi" w:hAnsiTheme="minorHAnsi" w:cstheme="minorHAnsi"/>
                <w:sz w:val="20"/>
                <w:szCs w:val="20"/>
              </w:rPr>
            </w:pPr>
          </w:p>
        </w:tc>
        <w:tc>
          <w:tcPr>
            <w:tcW w:w="1276" w:type="dxa"/>
          </w:tcPr>
          <w:p w14:paraId="4DEF8E12" w14:textId="77777777" w:rsidR="00BE4E65" w:rsidRPr="00BE4E65" w:rsidRDefault="00BE4E65" w:rsidP="00B218B9">
            <w:pPr>
              <w:tabs>
                <w:tab w:val="left" w:pos="6521"/>
              </w:tabs>
              <w:spacing w:before="120"/>
              <w:rPr>
                <w:rFonts w:asciiTheme="minorHAnsi" w:hAnsiTheme="minorHAnsi" w:cstheme="minorHAnsi"/>
                <w:sz w:val="20"/>
                <w:szCs w:val="20"/>
              </w:rPr>
            </w:pPr>
            <w:r>
              <w:rPr>
                <w:rFonts w:asciiTheme="minorHAnsi" w:hAnsiTheme="minorHAnsi"/>
                <w:sz w:val="20"/>
              </w:rPr>
              <w:t>HAJM</w:t>
            </w:r>
          </w:p>
        </w:tc>
        <w:tc>
          <w:tcPr>
            <w:tcW w:w="1418" w:type="dxa"/>
          </w:tcPr>
          <w:p w14:paraId="7A2A303D"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1500</w:t>
            </w:r>
          </w:p>
        </w:tc>
        <w:tc>
          <w:tcPr>
            <w:tcW w:w="1417" w:type="dxa"/>
          </w:tcPr>
          <w:p w14:paraId="3F897CFC"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1650</w:t>
            </w:r>
          </w:p>
        </w:tc>
        <w:tc>
          <w:tcPr>
            <w:tcW w:w="1418" w:type="dxa"/>
          </w:tcPr>
          <w:p w14:paraId="188CADE2" w14:textId="77777777" w:rsidR="00BE4E65" w:rsidRPr="00BE4E65" w:rsidRDefault="00BE4E65" w:rsidP="00B218B9">
            <w:pPr>
              <w:tabs>
                <w:tab w:val="left" w:pos="6521"/>
              </w:tabs>
              <w:spacing w:before="120"/>
              <w:jc w:val="center"/>
              <w:rPr>
                <w:rFonts w:asciiTheme="minorHAnsi" w:hAnsiTheme="minorHAnsi" w:cstheme="minorHAnsi"/>
                <w:sz w:val="20"/>
                <w:szCs w:val="20"/>
                <w:highlight w:val="yellow"/>
              </w:rPr>
            </w:pPr>
            <w:r>
              <w:rPr>
                <w:rFonts w:asciiTheme="minorHAnsi" w:hAnsiTheme="minorHAnsi"/>
                <w:sz w:val="20"/>
              </w:rPr>
              <w:t>1800</w:t>
            </w:r>
          </w:p>
        </w:tc>
        <w:tc>
          <w:tcPr>
            <w:tcW w:w="1417" w:type="dxa"/>
          </w:tcPr>
          <w:p w14:paraId="67F784E0" w14:textId="77777777" w:rsidR="00BE4E65" w:rsidRPr="00BE4E65" w:rsidRDefault="00BE4E65" w:rsidP="00B218B9">
            <w:pPr>
              <w:tabs>
                <w:tab w:val="left" w:pos="6521"/>
              </w:tabs>
              <w:spacing w:before="120"/>
              <w:jc w:val="center"/>
              <w:rPr>
                <w:rFonts w:asciiTheme="minorHAnsi" w:hAnsiTheme="minorHAnsi" w:cstheme="minorHAnsi"/>
                <w:color w:val="000000" w:themeColor="text1"/>
                <w:sz w:val="20"/>
                <w:szCs w:val="20"/>
              </w:rPr>
            </w:pPr>
            <w:r>
              <w:rPr>
                <w:rFonts w:asciiTheme="minorHAnsi" w:hAnsiTheme="minorHAnsi"/>
                <w:color w:val="000000" w:themeColor="text1"/>
                <w:sz w:val="20"/>
              </w:rPr>
              <w:t>1800</w:t>
            </w:r>
          </w:p>
        </w:tc>
      </w:tr>
      <w:tr w:rsidR="00BE4E65" w:rsidRPr="00BE4E65" w14:paraId="0830488E" w14:textId="77777777" w:rsidTr="00B31DBE">
        <w:tc>
          <w:tcPr>
            <w:tcW w:w="851" w:type="dxa"/>
          </w:tcPr>
          <w:p w14:paraId="3BBDAEB3" w14:textId="26FF0111" w:rsidR="00BE4E65" w:rsidRPr="00D52D44" w:rsidRDefault="00BE4E65" w:rsidP="00D52D44">
            <w:pPr>
              <w:pStyle w:val="Bodymlisa"/>
            </w:pPr>
          </w:p>
        </w:tc>
        <w:tc>
          <w:tcPr>
            <w:tcW w:w="1417" w:type="dxa"/>
          </w:tcPr>
          <w:p w14:paraId="76E3E7A9" w14:textId="77777777" w:rsidR="00BE4E65" w:rsidRPr="00BE4E65" w:rsidRDefault="00BE4E65" w:rsidP="00B218B9">
            <w:pPr>
              <w:tabs>
                <w:tab w:val="left" w:pos="6521"/>
              </w:tabs>
              <w:spacing w:before="120"/>
              <w:rPr>
                <w:rFonts w:asciiTheme="minorHAnsi" w:hAnsiTheme="minorHAnsi" w:cstheme="minorHAnsi"/>
                <w:sz w:val="20"/>
                <w:szCs w:val="20"/>
              </w:rPr>
            </w:pPr>
          </w:p>
        </w:tc>
        <w:tc>
          <w:tcPr>
            <w:tcW w:w="1276" w:type="dxa"/>
          </w:tcPr>
          <w:p w14:paraId="203B280C" w14:textId="77777777" w:rsidR="00BE4E65" w:rsidRPr="00BE4E65" w:rsidRDefault="00BE4E65" w:rsidP="00B218B9">
            <w:pPr>
              <w:tabs>
                <w:tab w:val="left" w:pos="6521"/>
              </w:tabs>
              <w:spacing w:before="120"/>
              <w:rPr>
                <w:rFonts w:asciiTheme="minorHAnsi" w:hAnsiTheme="minorHAnsi" w:cstheme="minorHAnsi"/>
                <w:sz w:val="20"/>
                <w:szCs w:val="20"/>
              </w:rPr>
            </w:pPr>
            <w:r>
              <w:rPr>
                <w:rFonts w:asciiTheme="minorHAnsi" w:hAnsiTheme="minorHAnsi"/>
                <w:sz w:val="20"/>
              </w:rPr>
              <w:t>HAGM</w:t>
            </w:r>
          </w:p>
        </w:tc>
        <w:tc>
          <w:tcPr>
            <w:tcW w:w="1418" w:type="dxa"/>
          </w:tcPr>
          <w:p w14:paraId="187C0C55"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1250</w:t>
            </w:r>
          </w:p>
        </w:tc>
        <w:tc>
          <w:tcPr>
            <w:tcW w:w="1417" w:type="dxa"/>
          </w:tcPr>
          <w:p w14:paraId="69F1E6A7"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1400</w:t>
            </w:r>
          </w:p>
        </w:tc>
        <w:tc>
          <w:tcPr>
            <w:tcW w:w="1418" w:type="dxa"/>
          </w:tcPr>
          <w:p w14:paraId="002A8357" w14:textId="77777777" w:rsidR="00BE4E65" w:rsidRPr="00BE4E65" w:rsidRDefault="00BE4E65" w:rsidP="00B218B9">
            <w:pPr>
              <w:tabs>
                <w:tab w:val="left" w:pos="6521"/>
              </w:tabs>
              <w:spacing w:before="120"/>
              <w:jc w:val="center"/>
              <w:rPr>
                <w:rFonts w:asciiTheme="minorHAnsi" w:hAnsiTheme="minorHAnsi" w:cstheme="minorHAnsi"/>
                <w:sz w:val="20"/>
                <w:szCs w:val="20"/>
                <w:highlight w:val="yellow"/>
              </w:rPr>
            </w:pPr>
            <w:r>
              <w:rPr>
                <w:rFonts w:asciiTheme="minorHAnsi" w:hAnsiTheme="minorHAnsi"/>
                <w:sz w:val="20"/>
              </w:rPr>
              <w:t>1550</w:t>
            </w:r>
          </w:p>
        </w:tc>
        <w:tc>
          <w:tcPr>
            <w:tcW w:w="1417" w:type="dxa"/>
          </w:tcPr>
          <w:p w14:paraId="79FD5EF1" w14:textId="77777777" w:rsidR="00BE4E65" w:rsidRPr="00BE4E65" w:rsidRDefault="00BE4E65" w:rsidP="00B218B9">
            <w:pPr>
              <w:tabs>
                <w:tab w:val="left" w:pos="6521"/>
              </w:tabs>
              <w:spacing w:before="120"/>
              <w:jc w:val="center"/>
              <w:rPr>
                <w:rFonts w:asciiTheme="minorHAnsi" w:hAnsiTheme="minorHAnsi" w:cstheme="minorHAnsi"/>
                <w:color w:val="000000" w:themeColor="text1"/>
                <w:sz w:val="20"/>
                <w:szCs w:val="20"/>
              </w:rPr>
            </w:pPr>
            <w:r>
              <w:rPr>
                <w:rFonts w:asciiTheme="minorHAnsi" w:hAnsiTheme="minorHAnsi"/>
                <w:color w:val="000000" w:themeColor="text1"/>
                <w:sz w:val="20"/>
              </w:rPr>
              <w:t>1700</w:t>
            </w:r>
          </w:p>
        </w:tc>
      </w:tr>
      <w:tr w:rsidR="00BE4E65" w:rsidRPr="00BE4E65" w14:paraId="68B40A05" w14:textId="77777777" w:rsidTr="00B31DBE">
        <w:tc>
          <w:tcPr>
            <w:tcW w:w="851" w:type="dxa"/>
          </w:tcPr>
          <w:p w14:paraId="3F5C1AF8" w14:textId="1FD8B2DF" w:rsidR="00BE4E65" w:rsidRPr="00D52D44" w:rsidRDefault="00BE4E65" w:rsidP="00D52D44">
            <w:pPr>
              <w:pStyle w:val="Bodymlisa"/>
            </w:pPr>
          </w:p>
        </w:tc>
        <w:tc>
          <w:tcPr>
            <w:tcW w:w="1417" w:type="dxa"/>
          </w:tcPr>
          <w:p w14:paraId="4B837C73" w14:textId="77777777" w:rsidR="00BE4E65" w:rsidRPr="00BE4E65" w:rsidRDefault="00BE4E65" w:rsidP="00B218B9">
            <w:pPr>
              <w:tabs>
                <w:tab w:val="left" w:pos="6521"/>
              </w:tabs>
              <w:spacing w:before="120"/>
              <w:rPr>
                <w:rFonts w:asciiTheme="minorHAnsi" w:hAnsiTheme="minorHAnsi" w:cstheme="minorHAnsi"/>
                <w:sz w:val="20"/>
                <w:szCs w:val="20"/>
              </w:rPr>
            </w:pPr>
          </w:p>
        </w:tc>
        <w:tc>
          <w:tcPr>
            <w:tcW w:w="1276" w:type="dxa"/>
          </w:tcPr>
          <w:p w14:paraId="0E4A3840" w14:textId="77777777" w:rsidR="00BE4E65" w:rsidRPr="00BE4E65" w:rsidRDefault="00BE4E65" w:rsidP="00B218B9">
            <w:pPr>
              <w:tabs>
                <w:tab w:val="left" w:pos="6521"/>
              </w:tabs>
              <w:spacing w:before="120"/>
              <w:rPr>
                <w:rFonts w:asciiTheme="minorHAnsi" w:hAnsiTheme="minorHAnsi" w:cstheme="minorHAnsi"/>
                <w:sz w:val="20"/>
                <w:szCs w:val="20"/>
              </w:rPr>
            </w:pPr>
            <w:r>
              <w:rPr>
                <w:rFonts w:asciiTheme="minorHAnsi" w:hAnsiTheme="minorHAnsi"/>
                <w:sz w:val="20"/>
              </w:rPr>
              <w:t>MAEM</w:t>
            </w:r>
          </w:p>
        </w:tc>
        <w:tc>
          <w:tcPr>
            <w:tcW w:w="1418" w:type="dxa"/>
          </w:tcPr>
          <w:p w14:paraId="505C9503" w14:textId="77777777" w:rsidR="00BE4E65" w:rsidRPr="00BE4E65" w:rsidRDefault="00BE4E65" w:rsidP="00B218B9">
            <w:pPr>
              <w:tabs>
                <w:tab w:val="left" w:pos="6521"/>
              </w:tabs>
              <w:spacing w:before="120"/>
              <w:rPr>
                <w:rFonts w:asciiTheme="minorHAnsi" w:hAnsiTheme="minorHAnsi" w:cstheme="minorHAnsi"/>
                <w:sz w:val="20"/>
                <w:szCs w:val="20"/>
              </w:rPr>
            </w:pPr>
            <w:r>
              <w:rPr>
                <w:rFonts w:asciiTheme="minorHAnsi" w:hAnsiTheme="minorHAnsi"/>
                <w:sz w:val="20"/>
              </w:rPr>
              <w:t>2750 euros in the first three semesters of the nominal period of studies and 1650 euros in the subsequent semesters</w:t>
            </w:r>
          </w:p>
        </w:tc>
        <w:tc>
          <w:tcPr>
            <w:tcW w:w="1417" w:type="dxa"/>
          </w:tcPr>
          <w:p w14:paraId="0ACD82EA" w14:textId="77777777" w:rsidR="00BE4E65" w:rsidRPr="00BE4E65" w:rsidRDefault="00BE4E65" w:rsidP="00B218B9">
            <w:pPr>
              <w:tabs>
                <w:tab w:val="left" w:pos="6521"/>
              </w:tabs>
              <w:spacing w:before="120"/>
              <w:rPr>
                <w:rFonts w:asciiTheme="minorHAnsi" w:hAnsiTheme="minorHAnsi" w:cstheme="minorHAnsi"/>
                <w:sz w:val="20"/>
                <w:szCs w:val="20"/>
              </w:rPr>
            </w:pPr>
            <w:r>
              <w:rPr>
                <w:rFonts w:asciiTheme="minorHAnsi" w:hAnsiTheme="minorHAnsi"/>
                <w:sz w:val="20"/>
              </w:rPr>
              <w:t>3000 euros in the first three semesters of the nominal period of studies and 1650 euros in the subsequent semesters</w:t>
            </w:r>
          </w:p>
        </w:tc>
        <w:tc>
          <w:tcPr>
            <w:tcW w:w="1418" w:type="dxa"/>
          </w:tcPr>
          <w:p w14:paraId="0923F0ED" w14:textId="77777777" w:rsidR="00BE4E65" w:rsidRPr="00BE4E65" w:rsidRDefault="00BE4E65" w:rsidP="00B218B9">
            <w:pPr>
              <w:tabs>
                <w:tab w:val="left" w:pos="6521"/>
              </w:tabs>
              <w:spacing w:before="120"/>
              <w:rPr>
                <w:rFonts w:asciiTheme="minorHAnsi" w:hAnsiTheme="minorHAnsi" w:cstheme="minorHAnsi"/>
                <w:sz w:val="20"/>
                <w:szCs w:val="20"/>
                <w:highlight w:val="yellow"/>
              </w:rPr>
            </w:pPr>
            <w:r>
              <w:rPr>
                <w:rFonts w:asciiTheme="minorHAnsi" w:hAnsiTheme="minorHAnsi"/>
                <w:sz w:val="20"/>
              </w:rPr>
              <w:t>3000 euros in the first three semesters of the nominal period of studies and 1650 euros in the subsequent semesters</w:t>
            </w:r>
          </w:p>
        </w:tc>
        <w:tc>
          <w:tcPr>
            <w:tcW w:w="1417" w:type="dxa"/>
          </w:tcPr>
          <w:p w14:paraId="42DE6420" w14:textId="77777777" w:rsidR="00BE4E65" w:rsidRPr="00BE4E65" w:rsidRDefault="00BE4E65" w:rsidP="00B218B9">
            <w:pPr>
              <w:tabs>
                <w:tab w:val="left" w:pos="6521"/>
              </w:tabs>
              <w:spacing w:before="120"/>
              <w:jc w:val="center"/>
              <w:rPr>
                <w:rFonts w:asciiTheme="minorHAnsi" w:hAnsiTheme="minorHAnsi" w:cstheme="minorHAnsi"/>
                <w:color w:val="000000" w:themeColor="text1"/>
                <w:sz w:val="20"/>
                <w:szCs w:val="20"/>
              </w:rPr>
            </w:pPr>
            <w:r>
              <w:rPr>
                <w:rFonts w:asciiTheme="minorHAnsi" w:hAnsiTheme="minorHAnsi"/>
                <w:color w:val="000000" w:themeColor="text1"/>
                <w:sz w:val="20"/>
              </w:rPr>
              <w:t>3500</w:t>
            </w:r>
          </w:p>
        </w:tc>
      </w:tr>
      <w:tr w:rsidR="00BE4E65" w:rsidRPr="00BE4E65" w14:paraId="4D487195" w14:textId="77777777" w:rsidTr="00B31DBE">
        <w:tc>
          <w:tcPr>
            <w:tcW w:w="851" w:type="dxa"/>
          </w:tcPr>
          <w:p w14:paraId="5DF15F52" w14:textId="77777777" w:rsidR="00BE4E65" w:rsidRPr="00BE4E65" w:rsidRDefault="00BE4E65" w:rsidP="00661960">
            <w:pPr>
              <w:pStyle w:val="Bodylisam"/>
              <w:rPr>
                <w:rFonts w:asciiTheme="minorHAnsi" w:hAnsiTheme="minorHAnsi" w:cstheme="minorHAnsi"/>
                <w:sz w:val="20"/>
                <w:szCs w:val="20"/>
              </w:rPr>
            </w:pPr>
          </w:p>
        </w:tc>
        <w:tc>
          <w:tcPr>
            <w:tcW w:w="1417" w:type="dxa"/>
          </w:tcPr>
          <w:p w14:paraId="0FE2B026" w14:textId="77777777" w:rsidR="00BE4E65" w:rsidRPr="00BE4E65" w:rsidRDefault="00BE4E65" w:rsidP="00F05B9C">
            <w:pPr>
              <w:tabs>
                <w:tab w:val="left" w:pos="6521"/>
              </w:tabs>
              <w:rPr>
                <w:rFonts w:asciiTheme="minorHAnsi" w:hAnsiTheme="minorHAnsi" w:cstheme="minorHAnsi"/>
                <w:sz w:val="20"/>
                <w:szCs w:val="20"/>
              </w:rPr>
            </w:pPr>
            <w:r>
              <w:rPr>
                <w:rFonts w:asciiTheme="minorHAnsi" w:hAnsiTheme="minorHAnsi"/>
                <w:sz w:val="20"/>
              </w:rPr>
              <w:t>School of Engineering</w:t>
            </w:r>
          </w:p>
        </w:tc>
        <w:tc>
          <w:tcPr>
            <w:tcW w:w="1276" w:type="dxa"/>
          </w:tcPr>
          <w:p w14:paraId="068C4FBD" w14:textId="77777777" w:rsidR="00BE4E65" w:rsidRPr="00BE4E65" w:rsidRDefault="00BE4E65" w:rsidP="00B218B9">
            <w:pPr>
              <w:tabs>
                <w:tab w:val="left" w:pos="6521"/>
              </w:tabs>
              <w:spacing w:before="120"/>
              <w:rPr>
                <w:rFonts w:asciiTheme="minorHAnsi" w:hAnsiTheme="minorHAnsi" w:cstheme="minorHAnsi"/>
                <w:sz w:val="20"/>
                <w:szCs w:val="20"/>
              </w:rPr>
            </w:pPr>
          </w:p>
        </w:tc>
        <w:tc>
          <w:tcPr>
            <w:tcW w:w="1418" w:type="dxa"/>
          </w:tcPr>
          <w:p w14:paraId="4FDBC666"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1800</w:t>
            </w:r>
          </w:p>
        </w:tc>
        <w:tc>
          <w:tcPr>
            <w:tcW w:w="1417" w:type="dxa"/>
          </w:tcPr>
          <w:p w14:paraId="3D570E7F"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2000</w:t>
            </w:r>
          </w:p>
        </w:tc>
        <w:tc>
          <w:tcPr>
            <w:tcW w:w="1418" w:type="dxa"/>
          </w:tcPr>
          <w:p w14:paraId="4FD3F700" w14:textId="77777777" w:rsidR="00BE4E65" w:rsidRPr="00BE4E65" w:rsidRDefault="00BE4E65" w:rsidP="00B218B9">
            <w:pPr>
              <w:tabs>
                <w:tab w:val="left" w:pos="6521"/>
              </w:tabs>
              <w:spacing w:before="120"/>
              <w:jc w:val="center"/>
              <w:rPr>
                <w:rFonts w:asciiTheme="minorHAnsi" w:hAnsiTheme="minorHAnsi" w:cstheme="minorHAnsi"/>
                <w:sz w:val="20"/>
                <w:szCs w:val="20"/>
                <w:highlight w:val="yellow"/>
              </w:rPr>
            </w:pPr>
            <w:r>
              <w:rPr>
                <w:rFonts w:asciiTheme="minorHAnsi" w:hAnsiTheme="minorHAnsi"/>
                <w:sz w:val="20"/>
              </w:rPr>
              <w:t>2200</w:t>
            </w:r>
          </w:p>
        </w:tc>
        <w:tc>
          <w:tcPr>
            <w:tcW w:w="1417" w:type="dxa"/>
          </w:tcPr>
          <w:p w14:paraId="11B7A52D" w14:textId="77777777" w:rsidR="00BE4E65" w:rsidRPr="00BE4E65" w:rsidRDefault="00BE4E65" w:rsidP="00B218B9">
            <w:pPr>
              <w:tabs>
                <w:tab w:val="left" w:pos="6521"/>
              </w:tabs>
              <w:spacing w:before="120"/>
              <w:jc w:val="center"/>
              <w:rPr>
                <w:rFonts w:asciiTheme="minorHAnsi" w:hAnsiTheme="minorHAnsi" w:cstheme="minorHAnsi"/>
                <w:color w:val="000000" w:themeColor="text1"/>
                <w:sz w:val="20"/>
                <w:szCs w:val="20"/>
              </w:rPr>
            </w:pPr>
            <w:r>
              <w:rPr>
                <w:rFonts w:asciiTheme="minorHAnsi" w:hAnsiTheme="minorHAnsi"/>
                <w:color w:val="000000" w:themeColor="text1"/>
                <w:sz w:val="20"/>
              </w:rPr>
              <w:t>2500</w:t>
            </w:r>
          </w:p>
        </w:tc>
      </w:tr>
      <w:tr w:rsidR="00BE4E65" w:rsidRPr="00BE4E65" w14:paraId="42DDB900" w14:textId="77777777" w:rsidTr="00B31DBE">
        <w:tc>
          <w:tcPr>
            <w:tcW w:w="851" w:type="dxa"/>
          </w:tcPr>
          <w:p w14:paraId="6F3A50D8" w14:textId="2A730996" w:rsidR="00BE4E65" w:rsidRPr="00BE4E65" w:rsidRDefault="00BE4E65" w:rsidP="00D52D44">
            <w:pPr>
              <w:pStyle w:val="Bodymlisa"/>
              <w:rPr>
                <w:rFonts w:asciiTheme="minorHAnsi" w:hAnsiTheme="minorHAnsi" w:cstheme="minorHAnsi"/>
                <w:sz w:val="20"/>
                <w:szCs w:val="20"/>
              </w:rPr>
            </w:pPr>
          </w:p>
        </w:tc>
        <w:tc>
          <w:tcPr>
            <w:tcW w:w="1417" w:type="dxa"/>
          </w:tcPr>
          <w:p w14:paraId="2B3C6801" w14:textId="77777777" w:rsidR="00BE4E65" w:rsidRPr="00BE4E65" w:rsidRDefault="00BE4E65" w:rsidP="00B218B9">
            <w:pPr>
              <w:tabs>
                <w:tab w:val="left" w:pos="6521"/>
              </w:tabs>
              <w:spacing w:before="120"/>
              <w:rPr>
                <w:rFonts w:asciiTheme="minorHAnsi" w:hAnsiTheme="minorHAnsi" w:cstheme="minorHAnsi"/>
                <w:sz w:val="20"/>
                <w:szCs w:val="20"/>
              </w:rPr>
            </w:pPr>
          </w:p>
        </w:tc>
        <w:tc>
          <w:tcPr>
            <w:tcW w:w="1276" w:type="dxa"/>
          </w:tcPr>
          <w:p w14:paraId="476EB9D1" w14:textId="77777777" w:rsidR="00BE4E65" w:rsidRPr="00BE4E65" w:rsidRDefault="00BE4E65" w:rsidP="00B218B9">
            <w:pPr>
              <w:tabs>
                <w:tab w:val="left" w:pos="6521"/>
              </w:tabs>
              <w:spacing w:before="120"/>
              <w:rPr>
                <w:rFonts w:asciiTheme="minorHAnsi" w:hAnsiTheme="minorHAnsi" w:cstheme="minorHAnsi"/>
                <w:sz w:val="20"/>
                <w:szCs w:val="20"/>
                <w:highlight w:val="yellow"/>
              </w:rPr>
            </w:pPr>
            <w:r>
              <w:rPr>
                <w:rFonts w:asciiTheme="minorHAnsi" w:hAnsiTheme="minorHAnsi"/>
                <w:sz w:val="20"/>
              </w:rPr>
              <w:t>EAHM</w:t>
            </w:r>
          </w:p>
        </w:tc>
        <w:tc>
          <w:tcPr>
            <w:tcW w:w="1418" w:type="dxa"/>
          </w:tcPr>
          <w:p w14:paraId="7DDB5D64"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w:t>
            </w:r>
          </w:p>
        </w:tc>
        <w:tc>
          <w:tcPr>
            <w:tcW w:w="1417" w:type="dxa"/>
          </w:tcPr>
          <w:p w14:paraId="639AB6B1"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w:t>
            </w:r>
          </w:p>
        </w:tc>
        <w:tc>
          <w:tcPr>
            <w:tcW w:w="1418" w:type="dxa"/>
          </w:tcPr>
          <w:p w14:paraId="415F9DC3"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3000</w:t>
            </w:r>
          </w:p>
        </w:tc>
        <w:tc>
          <w:tcPr>
            <w:tcW w:w="1417" w:type="dxa"/>
          </w:tcPr>
          <w:p w14:paraId="0C34062E" w14:textId="77777777" w:rsidR="00BE4E65" w:rsidRPr="00BE4E65" w:rsidRDefault="00BE4E65" w:rsidP="00B218B9">
            <w:pPr>
              <w:tabs>
                <w:tab w:val="left" w:pos="6521"/>
              </w:tabs>
              <w:spacing w:before="120"/>
              <w:jc w:val="center"/>
              <w:rPr>
                <w:rFonts w:asciiTheme="minorHAnsi" w:hAnsiTheme="minorHAnsi" w:cstheme="minorHAnsi"/>
                <w:color w:val="000000" w:themeColor="text1"/>
                <w:sz w:val="20"/>
                <w:szCs w:val="20"/>
              </w:rPr>
            </w:pPr>
            <w:r>
              <w:rPr>
                <w:rFonts w:asciiTheme="minorHAnsi" w:hAnsiTheme="minorHAnsi"/>
                <w:color w:val="000000" w:themeColor="text1"/>
                <w:sz w:val="20"/>
              </w:rPr>
              <w:t>3000</w:t>
            </w:r>
          </w:p>
        </w:tc>
      </w:tr>
      <w:tr w:rsidR="00BE4E65" w:rsidRPr="00BE4E65" w14:paraId="118EEC32" w14:textId="77777777" w:rsidTr="00B31DBE">
        <w:tc>
          <w:tcPr>
            <w:tcW w:w="851" w:type="dxa"/>
          </w:tcPr>
          <w:p w14:paraId="4F0F07DF" w14:textId="77777777" w:rsidR="00BE4E65" w:rsidRPr="00BE4E65" w:rsidRDefault="00BE4E65" w:rsidP="00661960">
            <w:pPr>
              <w:pStyle w:val="Bodylisam"/>
              <w:rPr>
                <w:rFonts w:asciiTheme="minorHAnsi" w:hAnsiTheme="minorHAnsi" w:cstheme="minorHAnsi"/>
                <w:sz w:val="20"/>
                <w:szCs w:val="20"/>
              </w:rPr>
            </w:pPr>
          </w:p>
        </w:tc>
        <w:tc>
          <w:tcPr>
            <w:tcW w:w="1417" w:type="dxa"/>
          </w:tcPr>
          <w:p w14:paraId="0EADCBCF" w14:textId="77777777" w:rsidR="00BE4E65" w:rsidRPr="00BE4E65" w:rsidRDefault="00BE4E65" w:rsidP="00F05B9C">
            <w:pPr>
              <w:tabs>
                <w:tab w:val="left" w:pos="6521"/>
              </w:tabs>
              <w:rPr>
                <w:rFonts w:asciiTheme="minorHAnsi" w:hAnsiTheme="minorHAnsi" w:cstheme="minorHAnsi"/>
                <w:sz w:val="20"/>
                <w:szCs w:val="20"/>
              </w:rPr>
            </w:pPr>
            <w:r>
              <w:rPr>
                <w:rFonts w:asciiTheme="minorHAnsi" w:hAnsiTheme="minorHAnsi"/>
                <w:sz w:val="20"/>
              </w:rPr>
              <w:t>School of Information Technologies</w:t>
            </w:r>
          </w:p>
        </w:tc>
        <w:tc>
          <w:tcPr>
            <w:tcW w:w="1276" w:type="dxa"/>
          </w:tcPr>
          <w:p w14:paraId="3C7076DA" w14:textId="77777777" w:rsidR="00BE4E65" w:rsidRPr="00BE4E65" w:rsidRDefault="00BE4E65" w:rsidP="00B218B9">
            <w:pPr>
              <w:tabs>
                <w:tab w:val="left" w:pos="6521"/>
              </w:tabs>
              <w:spacing w:before="120"/>
              <w:rPr>
                <w:rFonts w:asciiTheme="minorHAnsi" w:hAnsiTheme="minorHAnsi" w:cstheme="minorHAnsi"/>
                <w:sz w:val="20"/>
                <w:szCs w:val="20"/>
              </w:rPr>
            </w:pPr>
          </w:p>
        </w:tc>
        <w:tc>
          <w:tcPr>
            <w:tcW w:w="1418" w:type="dxa"/>
          </w:tcPr>
          <w:p w14:paraId="418C5AF1"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3000</w:t>
            </w:r>
          </w:p>
        </w:tc>
        <w:tc>
          <w:tcPr>
            <w:tcW w:w="1417" w:type="dxa"/>
          </w:tcPr>
          <w:p w14:paraId="4089AFE9"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3000</w:t>
            </w:r>
          </w:p>
        </w:tc>
        <w:tc>
          <w:tcPr>
            <w:tcW w:w="1418" w:type="dxa"/>
          </w:tcPr>
          <w:p w14:paraId="7D2E47BF" w14:textId="77777777" w:rsidR="00BE4E65" w:rsidRPr="00BE4E65" w:rsidRDefault="00BE4E65" w:rsidP="00B218B9">
            <w:pPr>
              <w:tabs>
                <w:tab w:val="left" w:pos="6521"/>
              </w:tabs>
              <w:spacing w:before="120"/>
              <w:jc w:val="center"/>
              <w:rPr>
                <w:rFonts w:asciiTheme="minorHAnsi" w:hAnsiTheme="minorHAnsi" w:cstheme="minorHAnsi"/>
                <w:sz w:val="20"/>
                <w:szCs w:val="20"/>
                <w:highlight w:val="yellow"/>
              </w:rPr>
            </w:pPr>
            <w:r>
              <w:rPr>
                <w:rFonts w:asciiTheme="minorHAnsi" w:hAnsiTheme="minorHAnsi"/>
                <w:sz w:val="20"/>
              </w:rPr>
              <w:t>3000</w:t>
            </w:r>
          </w:p>
        </w:tc>
        <w:tc>
          <w:tcPr>
            <w:tcW w:w="1417" w:type="dxa"/>
          </w:tcPr>
          <w:p w14:paraId="73835CE0" w14:textId="77777777" w:rsidR="00BE4E65" w:rsidRPr="00BE4E65" w:rsidRDefault="00BE4E65" w:rsidP="00B218B9">
            <w:pPr>
              <w:tabs>
                <w:tab w:val="left" w:pos="6521"/>
              </w:tabs>
              <w:spacing w:before="120"/>
              <w:jc w:val="center"/>
              <w:rPr>
                <w:rFonts w:asciiTheme="minorHAnsi" w:hAnsiTheme="minorHAnsi" w:cstheme="minorHAnsi"/>
                <w:color w:val="000000" w:themeColor="text1"/>
                <w:sz w:val="20"/>
                <w:szCs w:val="20"/>
              </w:rPr>
            </w:pPr>
            <w:r>
              <w:rPr>
                <w:rFonts w:asciiTheme="minorHAnsi" w:hAnsiTheme="minorHAnsi"/>
                <w:color w:val="000000" w:themeColor="text1"/>
                <w:sz w:val="20"/>
              </w:rPr>
              <w:t>3000</w:t>
            </w:r>
          </w:p>
        </w:tc>
      </w:tr>
      <w:tr w:rsidR="00BE4E65" w:rsidRPr="00BE4E65" w14:paraId="6A464A25" w14:textId="77777777" w:rsidTr="00B31DBE">
        <w:tc>
          <w:tcPr>
            <w:tcW w:w="851" w:type="dxa"/>
          </w:tcPr>
          <w:p w14:paraId="33080684" w14:textId="77777777" w:rsidR="00BE4E65" w:rsidRPr="00BE4E65" w:rsidRDefault="00BE4E65" w:rsidP="00661960">
            <w:pPr>
              <w:pStyle w:val="Bodylisam"/>
              <w:rPr>
                <w:rFonts w:asciiTheme="minorHAnsi" w:hAnsiTheme="minorHAnsi" w:cstheme="minorHAnsi"/>
                <w:sz w:val="20"/>
                <w:szCs w:val="20"/>
              </w:rPr>
            </w:pPr>
          </w:p>
        </w:tc>
        <w:tc>
          <w:tcPr>
            <w:tcW w:w="1417" w:type="dxa"/>
          </w:tcPr>
          <w:p w14:paraId="55EED350" w14:textId="77777777" w:rsidR="00BE4E65" w:rsidRPr="00BE4E65" w:rsidRDefault="00BE4E65" w:rsidP="00F05B9C">
            <w:pPr>
              <w:tabs>
                <w:tab w:val="left" w:pos="6521"/>
              </w:tabs>
              <w:rPr>
                <w:rFonts w:asciiTheme="minorHAnsi" w:hAnsiTheme="minorHAnsi" w:cstheme="minorHAnsi"/>
                <w:sz w:val="20"/>
                <w:szCs w:val="20"/>
              </w:rPr>
            </w:pPr>
            <w:r>
              <w:rPr>
                <w:rFonts w:asciiTheme="minorHAnsi" w:hAnsiTheme="minorHAnsi"/>
                <w:sz w:val="20"/>
              </w:rPr>
              <w:t>School of Science</w:t>
            </w:r>
          </w:p>
        </w:tc>
        <w:tc>
          <w:tcPr>
            <w:tcW w:w="1276" w:type="dxa"/>
          </w:tcPr>
          <w:p w14:paraId="462D8A57" w14:textId="77777777" w:rsidR="00BE4E65" w:rsidRPr="00BE4E65" w:rsidRDefault="00BE4E65" w:rsidP="00B218B9">
            <w:pPr>
              <w:tabs>
                <w:tab w:val="left" w:pos="6521"/>
              </w:tabs>
              <w:spacing w:before="120"/>
              <w:rPr>
                <w:rFonts w:asciiTheme="minorHAnsi" w:hAnsiTheme="minorHAnsi" w:cstheme="minorHAnsi"/>
                <w:sz w:val="20"/>
                <w:szCs w:val="20"/>
              </w:rPr>
            </w:pPr>
          </w:p>
        </w:tc>
        <w:tc>
          <w:tcPr>
            <w:tcW w:w="1418" w:type="dxa"/>
          </w:tcPr>
          <w:p w14:paraId="5C21031F"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1800</w:t>
            </w:r>
          </w:p>
        </w:tc>
        <w:tc>
          <w:tcPr>
            <w:tcW w:w="1417" w:type="dxa"/>
          </w:tcPr>
          <w:p w14:paraId="79819C18"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2000</w:t>
            </w:r>
          </w:p>
        </w:tc>
        <w:tc>
          <w:tcPr>
            <w:tcW w:w="1418" w:type="dxa"/>
          </w:tcPr>
          <w:p w14:paraId="7C4E2AC5" w14:textId="77777777" w:rsidR="00BE4E65" w:rsidRPr="00BE4E65" w:rsidRDefault="00BE4E65" w:rsidP="00B218B9">
            <w:pPr>
              <w:tabs>
                <w:tab w:val="left" w:pos="6521"/>
              </w:tabs>
              <w:spacing w:before="120"/>
              <w:jc w:val="center"/>
              <w:rPr>
                <w:rFonts w:asciiTheme="minorHAnsi" w:hAnsiTheme="minorHAnsi" w:cstheme="minorHAnsi"/>
                <w:sz w:val="20"/>
                <w:szCs w:val="20"/>
                <w:highlight w:val="yellow"/>
              </w:rPr>
            </w:pPr>
            <w:r>
              <w:rPr>
                <w:rFonts w:asciiTheme="minorHAnsi" w:hAnsiTheme="minorHAnsi"/>
                <w:sz w:val="20"/>
              </w:rPr>
              <w:t>-</w:t>
            </w:r>
          </w:p>
        </w:tc>
        <w:tc>
          <w:tcPr>
            <w:tcW w:w="1417" w:type="dxa"/>
          </w:tcPr>
          <w:p w14:paraId="5DCBB0B0" w14:textId="77777777" w:rsidR="00BE4E65" w:rsidRPr="00BE4E65" w:rsidRDefault="00BE4E65" w:rsidP="00B218B9">
            <w:pPr>
              <w:tabs>
                <w:tab w:val="left" w:pos="6521"/>
              </w:tabs>
              <w:spacing w:before="120"/>
              <w:jc w:val="center"/>
              <w:rPr>
                <w:rFonts w:asciiTheme="minorHAnsi" w:hAnsiTheme="minorHAnsi" w:cstheme="minorHAnsi"/>
                <w:color w:val="000000" w:themeColor="text1"/>
                <w:sz w:val="20"/>
                <w:szCs w:val="20"/>
              </w:rPr>
            </w:pPr>
            <w:r>
              <w:rPr>
                <w:rFonts w:asciiTheme="minorHAnsi" w:hAnsiTheme="minorHAnsi"/>
                <w:color w:val="000000" w:themeColor="text1"/>
                <w:sz w:val="20"/>
              </w:rPr>
              <w:t>-</w:t>
            </w:r>
          </w:p>
        </w:tc>
      </w:tr>
      <w:tr w:rsidR="00BE4E65" w:rsidRPr="00BE4E65" w14:paraId="335DBB3D" w14:textId="77777777" w:rsidTr="00B31DBE">
        <w:tc>
          <w:tcPr>
            <w:tcW w:w="851" w:type="dxa"/>
          </w:tcPr>
          <w:p w14:paraId="25975119" w14:textId="77777777" w:rsidR="00BE4E65" w:rsidRPr="00BE4E65" w:rsidRDefault="00BE4E65" w:rsidP="00661960">
            <w:pPr>
              <w:pStyle w:val="Bodylisam"/>
              <w:rPr>
                <w:rFonts w:asciiTheme="minorHAnsi" w:hAnsiTheme="minorHAnsi" w:cstheme="minorHAnsi"/>
                <w:sz w:val="20"/>
                <w:szCs w:val="20"/>
              </w:rPr>
            </w:pPr>
          </w:p>
        </w:tc>
        <w:tc>
          <w:tcPr>
            <w:tcW w:w="1417" w:type="dxa"/>
          </w:tcPr>
          <w:p w14:paraId="390EF5E3" w14:textId="77777777" w:rsidR="00BE4E65" w:rsidRPr="00BE4E65" w:rsidRDefault="00BE4E65" w:rsidP="00F05B9C">
            <w:pPr>
              <w:tabs>
                <w:tab w:val="left" w:pos="6521"/>
              </w:tabs>
              <w:rPr>
                <w:rFonts w:asciiTheme="minorHAnsi" w:hAnsiTheme="minorHAnsi" w:cstheme="minorHAnsi"/>
                <w:sz w:val="20"/>
                <w:szCs w:val="20"/>
              </w:rPr>
            </w:pPr>
            <w:r>
              <w:rPr>
                <w:rFonts w:asciiTheme="minorHAnsi" w:hAnsiTheme="minorHAnsi"/>
                <w:sz w:val="20"/>
              </w:rPr>
              <w:t>Estonian Maritime Academy</w:t>
            </w:r>
          </w:p>
        </w:tc>
        <w:tc>
          <w:tcPr>
            <w:tcW w:w="1276" w:type="dxa"/>
          </w:tcPr>
          <w:p w14:paraId="0DFBDC16" w14:textId="77777777" w:rsidR="00BE4E65" w:rsidRPr="00BE4E65" w:rsidRDefault="00BE4E65" w:rsidP="00B218B9">
            <w:pPr>
              <w:tabs>
                <w:tab w:val="left" w:pos="6521"/>
              </w:tabs>
              <w:spacing w:before="120"/>
              <w:rPr>
                <w:rFonts w:asciiTheme="minorHAnsi" w:hAnsiTheme="minorHAnsi" w:cstheme="minorHAnsi"/>
                <w:sz w:val="20"/>
                <w:szCs w:val="20"/>
              </w:rPr>
            </w:pPr>
          </w:p>
        </w:tc>
        <w:tc>
          <w:tcPr>
            <w:tcW w:w="1418" w:type="dxa"/>
          </w:tcPr>
          <w:p w14:paraId="1236EA92"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w:t>
            </w:r>
          </w:p>
        </w:tc>
        <w:tc>
          <w:tcPr>
            <w:tcW w:w="1417" w:type="dxa"/>
          </w:tcPr>
          <w:p w14:paraId="5FD1ADD1" w14:textId="77777777" w:rsidR="00BE4E65" w:rsidRPr="00BE4E65" w:rsidRDefault="00BE4E65" w:rsidP="00B218B9">
            <w:pPr>
              <w:tabs>
                <w:tab w:val="left" w:pos="6521"/>
              </w:tabs>
              <w:spacing w:before="120"/>
              <w:jc w:val="center"/>
              <w:rPr>
                <w:rFonts w:asciiTheme="minorHAnsi" w:hAnsiTheme="minorHAnsi" w:cstheme="minorHAnsi"/>
                <w:sz w:val="20"/>
                <w:szCs w:val="20"/>
              </w:rPr>
            </w:pPr>
            <w:r>
              <w:rPr>
                <w:rFonts w:asciiTheme="minorHAnsi" w:hAnsiTheme="minorHAnsi"/>
                <w:sz w:val="20"/>
              </w:rPr>
              <w:t>-</w:t>
            </w:r>
          </w:p>
        </w:tc>
        <w:tc>
          <w:tcPr>
            <w:tcW w:w="1418" w:type="dxa"/>
          </w:tcPr>
          <w:p w14:paraId="0A060F69" w14:textId="77777777" w:rsidR="00BE4E65" w:rsidRPr="00BE4E65" w:rsidRDefault="00BE4E65" w:rsidP="00B218B9">
            <w:pPr>
              <w:tabs>
                <w:tab w:val="left" w:pos="6521"/>
              </w:tabs>
              <w:spacing w:before="120"/>
              <w:jc w:val="center"/>
              <w:rPr>
                <w:rFonts w:asciiTheme="minorHAnsi" w:hAnsiTheme="minorHAnsi" w:cstheme="minorHAnsi"/>
                <w:sz w:val="20"/>
                <w:szCs w:val="20"/>
                <w:highlight w:val="yellow"/>
              </w:rPr>
            </w:pPr>
            <w:r>
              <w:rPr>
                <w:rFonts w:asciiTheme="minorHAnsi" w:hAnsiTheme="minorHAnsi"/>
                <w:sz w:val="20"/>
              </w:rPr>
              <w:t>3000</w:t>
            </w:r>
          </w:p>
        </w:tc>
        <w:tc>
          <w:tcPr>
            <w:tcW w:w="1417" w:type="dxa"/>
          </w:tcPr>
          <w:p w14:paraId="2589D283" w14:textId="77777777" w:rsidR="00BE4E65" w:rsidRPr="00BE4E65" w:rsidRDefault="00BE4E65" w:rsidP="00B218B9">
            <w:pPr>
              <w:tabs>
                <w:tab w:val="left" w:pos="6521"/>
              </w:tabs>
              <w:spacing w:before="120"/>
              <w:jc w:val="center"/>
              <w:rPr>
                <w:rFonts w:asciiTheme="minorHAnsi" w:hAnsiTheme="minorHAnsi" w:cstheme="minorHAnsi"/>
                <w:color w:val="000000" w:themeColor="text1"/>
                <w:sz w:val="20"/>
                <w:szCs w:val="20"/>
              </w:rPr>
            </w:pPr>
            <w:r>
              <w:rPr>
                <w:rFonts w:asciiTheme="minorHAnsi" w:hAnsiTheme="minorHAnsi"/>
                <w:color w:val="000000" w:themeColor="text1"/>
                <w:sz w:val="20"/>
              </w:rPr>
              <w:t>3000</w:t>
            </w:r>
          </w:p>
        </w:tc>
      </w:tr>
    </w:tbl>
    <w:p w14:paraId="2610DE4E" w14:textId="5D162A74" w:rsidR="00C07FFC" w:rsidRDefault="00550438" w:rsidP="00BE4E65">
      <w:pPr>
        <w:pStyle w:val="Lisatekst"/>
        <w:numPr>
          <w:ilvl w:val="0"/>
          <w:numId w:val="0"/>
        </w:numPr>
        <w:rPr>
          <w:rFonts w:asciiTheme="minorHAnsi" w:hAnsiTheme="minorHAnsi" w:cstheme="minorHAnsi"/>
          <w:szCs w:val="22"/>
          <w:shd w:val="clear" w:color="auto" w:fill="FFFFFF"/>
        </w:rPr>
      </w:pPr>
      <w:r>
        <w:rPr>
          <w:rFonts w:asciiTheme="minorHAnsi" w:hAnsiTheme="minorHAnsi"/>
          <w:shd w:val="clear" w:color="auto" w:fill="FFFFFF"/>
        </w:rPr>
        <w:t xml:space="preserve">Students from outside the European Union shall pay the tuition fee for two semesters before </w:t>
      </w:r>
      <w:r w:rsidR="001F23D3">
        <w:rPr>
          <w:rFonts w:asciiTheme="minorHAnsi" w:hAnsiTheme="minorHAnsi"/>
          <w:shd w:val="clear" w:color="auto" w:fill="FFFFFF"/>
        </w:rPr>
        <w:t>enrolment</w:t>
      </w:r>
      <w:r>
        <w:rPr>
          <w:rFonts w:asciiTheme="minorHAnsi" w:hAnsiTheme="minorHAnsi"/>
          <w:shd w:val="clear" w:color="auto" w:fill="FFFFFF"/>
        </w:rPr>
        <w:t>.</w:t>
      </w:r>
    </w:p>
    <w:p w14:paraId="01E0419D" w14:textId="793FA39B" w:rsidR="00550438" w:rsidRPr="00642CD4" w:rsidRDefault="00550438" w:rsidP="00550438">
      <w:pPr>
        <w:pStyle w:val="Lisatekst"/>
      </w:pPr>
      <w:r>
        <w:t>The semester fee is not applied to full-time students studying in study programmes taught in English who are:</w:t>
      </w:r>
    </w:p>
    <w:p w14:paraId="1341DBEF" w14:textId="77777777" w:rsidR="00550438" w:rsidRPr="00550438" w:rsidRDefault="00550438" w:rsidP="00550438">
      <w:pPr>
        <w:pStyle w:val="Bodylisam"/>
      </w:pPr>
      <w:r>
        <w:lastRenderedPageBreak/>
        <w:t>citizens of one of the Member States of the European Union or permanent residents of Estonia and are studying in the School of Engineering, School of Information Technologies, School of Science or Estonian Maritime Academy.</w:t>
      </w:r>
    </w:p>
    <w:p w14:paraId="609F26A2" w14:textId="77777777" w:rsidR="00550438" w:rsidRPr="00550438" w:rsidRDefault="00550438" w:rsidP="00550438">
      <w:pPr>
        <w:pStyle w:val="Bodylisam"/>
      </w:pPr>
      <w:r>
        <w:t>citizens of one of the countries of the Organisation for Economic Cooperation and Development (OECD) or citizens of one of the member states of the European Economic Area and have been enrolled in the School of Engineering, School of Information Technologies or School of Science in the 2022/2023 academic year.</w:t>
      </w:r>
    </w:p>
    <w:p w14:paraId="5499F848" w14:textId="77B0FC6F" w:rsidR="00550438" w:rsidRPr="003311A8" w:rsidRDefault="00550438" w:rsidP="00550438">
      <w:pPr>
        <w:pStyle w:val="Lisatekst"/>
      </w:pPr>
      <w:r>
        <w:t>If a student referred to in clause 2.1 or 2.2 has interrupted his or her studies before the  2024/2025 academic year and re-commences studies in the 2024/2025 academic year, the student shall pay the tuition fee in accordance with § 4 of the Admission Requirements for the entire study programme at the rate set out in clause 1.</w:t>
      </w:r>
    </w:p>
    <w:p w14:paraId="1FAB6055" w14:textId="14184D73" w:rsidR="00550438" w:rsidRDefault="00550438" w:rsidP="0043190C">
      <w:pPr>
        <w:pStyle w:val="Lisatekst"/>
        <w:spacing w:after="60"/>
      </w:pPr>
      <w:r>
        <w:t xml:space="preserve">The tuition fee rate for one ECTS credit point applied to students enrolled in the 2019/2020 academic year or later and studying in study programmes taught in English part-time, incl. during study leave, and to students who have paid a semester fee during the nominal period of studies from the end of the nominal period of studies is: </w:t>
      </w:r>
    </w:p>
    <w:tbl>
      <w:tblPr>
        <w:tblStyle w:val="TableGrid2"/>
        <w:tblW w:w="9351" w:type="dxa"/>
        <w:tblLayout w:type="fixed"/>
        <w:tblLook w:val="04A0" w:firstRow="1" w:lastRow="0" w:firstColumn="1" w:lastColumn="0" w:noHBand="0" w:noVBand="1"/>
      </w:tblPr>
      <w:tblGrid>
        <w:gridCol w:w="704"/>
        <w:gridCol w:w="2126"/>
        <w:gridCol w:w="851"/>
        <w:gridCol w:w="1417"/>
        <w:gridCol w:w="1418"/>
        <w:gridCol w:w="1276"/>
        <w:gridCol w:w="1559"/>
      </w:tblGrid>
      <w:tr w:rsidR="0043190C" w:rsidRPr="00550438" w14:paraId="5FDFABB8" w14:textId="77777777" w:rsidTr="0043190C">
        <w:trPr>
          <w:trHeight w:val="300"/>
        </w:trPr>
        <w:tc>
          <w:tcPr>
            <w:tcW w:w="704" w:type="dxa"/>
            <w:shd w:val="clear" w:color="auto" w:fill="E2EFD9" w:themeFill="accent6" w:themeFillTint="33"/>
          </w:tcPr>
          <w:p w14:paraId="2BAF0563" w14:textId="77777777" w:rsidR="00550438" w:rsidRPr="00550438" w:rsidRDefault="00550438" w:rsidP="00B218B9">
            <w:pPr>
              <w:tabs>
                <w:tab w:val="left" w:pos="6521"/>
              </w:tabs>
              <w:spacing w:before="120"/>
              <w:rPr>
                <w:rFonts w:asciiTheme="minorHAnsi" w:hAnsiTheme="minorHAnsi" w:cstheme="minorHAnsi"/>
                <w:b/>
                <w:sz w:val="20"/>
                <w:szCs w:val="20"/>
              </w:rPr>
            </w:pPr>
          </w:p>
        </w:tc>
        <w:tc>
          <w:tcPr>
            <w:tcW w:w="2126" w:type="dxa"/>
            <w:shd w:val="clear" w:color="auto" w:fill="E2EFD9" w:themeFill="accent6" w:themeFillTint="33"/>
          </w:tcPr>
          <w:p w14:paraId="746E811A" w14:textId="77777777" w:rsidR="00550438" w:rsidRPr="00550438" w:rsidRDefault="00550438" w:rsidP="00B218B9">
            <w:pPr>
              <w:tabs>
                <w:tab w:val="left" w:pos="6521"/>
              </w:tabs>
              <w:spacing w:before="120"/>
              <w:rPr>
                <w:rFonts w:asciiTheme="minorHAnsi" w:hAnsiTheme="minorHAnsi" w:cstheme="minorHAnsi"/>
                <w:b/>
                <w:sz w:val="20"/>
                <w:szCs w:val="20"/>
              </w:rPr>
            </w:pPr>
            <w:r>
              <w:rPr>
                <w:rFonts w:asciiTheme="minorHAnsi" w:hAnsiTheme="minorHAnsi"/>
                <w:b/>
                <w:sz w:val="20"/>
              </w:rPr>
              <w:t>School</w:t>
            </w:r>
          </w:p>
        </w:tc>
        <w:tc>
          <w:tcPr>
            <w:tcW w:w="851" w:type="dxa"/>
            <w:shd w:val="clear" w:color="auto" w:fill="E2EFD9" w:themeFill="accent6" w:themeFillTint="33"/>
          </w:tcPr>
          <w:p w14:paraId="4E5BAFFD" w14:textId="77777777" w:rsidR="00550438" w:rsidRPr="00550438" w:rsidRDefault="00550438" w:rsidP="00B218B9">
            <w:pPr>
              <w:tabs>
                <w:tab w:val="left" w:pos="6521"/>
              </w:tabs>
              <w:spacing w:before="120"/>
              <w:rPr>
                <w:rFonts w:asciiTheme="minorHAnsi" w:hAnsiTheme="minorHAnsi" w:cstheme="minorHAnsi"/>
                <w:b/>
                <w:sz w:val="20"/>
                <w:szCs w:val="20"/>
              </w:rPr>
            </w:pPr>
            <w:r>
              <w:rPr>
                <w:rFonts w:asciiTheme="minorHAnsi" w:hAnsiTheme="minorHAnsi"/>
                <w:b/>
                <w:sz w:val="20"/>
              </w:rPr>
              <w:t>Study programme</w:t>
            </w:r>
          </w:p>
        </w:tc>
        <w:tc>
          <w:tcPr>
            <w:tcW w:w="1417" w:type="dxa"/>
            <w:shd w:val="clear" w:color="auto" w:fill="E2EFD9" w:themeFill="accent6" w:themeFillTint="33"/>
          </w:tcPr>
          <w:p w14:paraId="2E7B6C54" w14:textId="26904B75" w:rsidR="00550438" w:rsidRPr="00550438" w:rsidRDefault="00550438" w:rsidP="00B218B9">
            <w:pPr>
              <w:tabs>
                <w:tab w:val="left" w:pos="6521"/>
              </w:tabs>
              <w:spacing w:before="120"/>
              <w:rPr>
                <w:rFonts w:asciiTheme="minorHAnsi" w:hAnsiTheme="minorHAnsi" w:cstheme="minorHAnsi"/>
                <w:b/>
                <w:sz w:val="20"/>
                <w:szCs w:val="20"/>
              </w:rPr>
            </w:pPr>
            <w:r>
              <w:rPr>
                <w:rFonts w:asciiTheme="minorHAnsi" w:hAnsiTheme="minorHAnsi"/>
                <w:b/>
                <w:sz w:val="20"/>
              </w:rPr>
              <w:t>Credit point fee in euros applied to students enrolled  from the 2019/2020 academic year to the 2021/2022 academic year(incl.)</w:t>
            </w:r>
          </w:p>
        </w:tc>
        <w:tc>
          <w:tcPr>
            <w:tcW w:w="1418" w:type="dxa"/>
            <w:shd w:val="clear" w:color="auto" w:fill="E2EFD9" w:themeFill="accent6" w:themeFillTint="33"/>
          </w:tcPr>
          <w:p w14:paraId="4FF7B02D" w14:textId="77777777" w:rsidR="00550438" w:rsidRPr="00550438" w:rsidRDefault="00550438" w:rsidP="00B218B9">
            <w:pPr>
              <w:tabs>
                <w:tab w:val="left" w:pos="6521"/>
              </w:tabs>
              <w:spacing w:before="120"/>
              <w:rPr>
                <w:rFonts w:asciiTheme="minorHAnsi" w:hAnsiTheme="minorHAnsi" w:cstheme="minorHAnsi"/>
                <w:b/>
                <w:sz w:val="20"/>
                <w:szCs w:val="20"/>
              </w:rPr>
            </w:pPr>
            <w:r>
              <w:rPr>
                <w:rFonts w:asciiTheme="minorHAnsi" w:hAnsiTheme="minorHAnsi"/>
                <w:b/>
                <w:sz w:val="20"/>
              </w:rPr>
              <w:t>Credit point fee in euros applied to students enrolled in the 2022/2023 academic year</w:t>
            </w:r>
          </w:p>
        </w:tc>
        <w:tc>
          <w:tcPr>
            <w:tcW w:w="1276" w:type="dxa"/>
            <w:shd w:val="clear" w:color="auto" w:fill="E2EFD9" w:themeFill="accent6" w:themeFillTint="33"/>
          </w:tcPr>
          <w:p w14:paraId="6C2E8A22" w14:textId="77777777" w:rsidR="00550438" w:rsidRPr="00550438" w:rsidRDefault="00550438" w:rsidP="00B218B9">
            <w:pPr>
              <w:tabs>
                <w:tab w:val="left" w:pos="6521"/>
              </w:tabs>
              <w:spacing w:before="120"/>
              <w:rPr>
                <w:rFonts w:asciiTheme="minorHAnsi" w:hAnsiTheme="minorHAnsi" w:cstheme="minorHAnsi"/>
                <w:b/>
                <w:bCs/>
                <w:sz w:val="20"/>
                <w:szCs w:val="20"/>
                <w:highlight w:val="yellow"/>
              </w:rPr>
            </w:pPr>
            <w:r>
              <w:rPr>
                <w:rFonts w:asciiTheme="minorHAnsi" w:hAnsiTheme="minorHAnsi"/>
                <w:b/>
                <w:sz w:val="20"/>
              </w:rPr>
              <w:t>Credit point fee in euros applied to students enrolled in the 2023/2024 academic year</w:t>
            </w:r>
          </w:p>
        </w:tc>
        <w:tc>
          <w:tcPr>
            <w:tcW w:w="1559" w:type="dxa"/>
            <w:shd w:val="clear" w:color="auto" w:fill="E2EFD9" w:themeFill="accent6" w:themeFillTint="33"/>
          </w:tcPr>
          <w:p w14:paraId="507627BF" w14:textId="1D8230A1" w:rsidR="00550438" w:rsidRPr="00550438" w:rsidRDefault="00550438" w:rsidP="00B218B9">
            <w:pPr>
              <w:tabs>
                <w:tab w:val="left" w:pos="6521"/>
              </w:tabs>
              <w:spacing w:before="120"/>
              <w:rPr>
                <w:rFonts w:asciiTheme="minorHAnsi" w:hAnsiTheme="minorHAnsi" w:cstheme="minorHAnsi"/>
                <w:b/>
                <w:bCs/>
                <w:color w:val="000000" w:themeColor="text1"/>
                <w:sz w:val="20"/>
                <w:szCs w:val="20"/>
              </w:rPr>
            </w:pPr>
            <w:r>
              <w:rPr>
                <w:rFonts w:asciiTheme="minorHAnsi" w:hAnsiTheme="minorHAnsi"/>
                <w:b/>
                <w:color w:val="000000" w:themeColor="text1"/>
                <w:sz w:val="20"/>
              </w:rPr>
              <w:t>Credit point fee in euros applied to students enrolled in 2024/2025 or later</w:t>
            </w:r>
          </w:p>
        </w:tc>
      </w:tr>
      <w:tr w:rsidR="00550438" w:rsidRPr="00550438" w14:paraId="0EB8A08F" w14:textId="77777777" w:rsidTr="0043190C">
        <w:trPr>
          <w:trHeight w:val="300"/>
        </w:trPr>
        <w:tc>
          <w:tcPr>
            <w:tcW w:w="704" w:type="dxa"/>
          </w:tcPr>
          <w:p w14:paraId="22CB89D0" w14:textId="46CCDF27" w:rsidR="00550438" w:rsidRPr="00550438" w:rsidRDefault="00550438" w:rsidP="00661960">
            <w:pPr>
              <w:pStyle w:val="Bodylisam"/>
              <w:rPr>
                <w:rFonts w:asciiTheme="minorHAnsi" w:hAnsiTheme="minorHAnsi" w:cstheme="minorHAnsi"/>
                <w:sz w:val="20"/>
                <w:szCs w:val="20"/>
              </w:rPr>
            </w:pPr>
          </w:p>
        </w:tc>
        <w:tc>
          <w:tcPr>
            <w:tcW w:w="2126" w:type="dxa"/>
          </w:tcPr>
          <w:p w14:paraId="7572AD7A" w14:textId="77777777" w:rsidR="00550438" w:rsidRPr="0043190C" w:rsidRDefault="00550438" w:rsidP="00F05B9C">
            <w:pPr>
              <w:tabs>
                <w:tab w:val="left" w:pos="6521"/>
              </w:tabs>
              <w:rPr>
                <w:rFonts w:asciiTheme="minorHAnsi" w:hAnsiTheme="minorHAnsi" w:cstheme="minorHAnsi"/>
                <w:sz w:val="21"/>
                <w:szCs w:val="21"/>
              </w:rPr>
            </w:pPr>
            <w:r>
              <w:rPr>
                <w:rFonts w:asciiTheme="minorHAnsi" w:hAnsiTheme="minorHAnsi"/>
                <w:sz w:val="21"/>
              </w:rPr>
              <w:t>School of Business and Governance</w:t>
            </w:r>
          </w:p>
        </w:tc>
        <w:tc>
          <w:tcPr>
            <w:tcW w:w="851" w:type="dxa"/>
          </w:tcPr>
          <w:p w14:paraId="4B761502" w14:textId="77777777" w:rsidR="00550438" w:rsidRPr="0043190C" w:rsidRDefault="00550438" w:rsidP="00B218B9">
            <w:pPr>
              <w:tabs>
                <w:tab w:val="left" w:pos="6521"/>
              </w:tabs>
              <w:spacing w:before="120"/>
              <w:rPr>
                <w:rFonts w:asciiTheme="minorHAnsi" w:hAnsiTheme="minorHAnsi" w:cstheme="minorHAnsi"/>
                <w:sz w:val="20"/>
                <w:szCs w:val="20"/>
              </w:rPr>
            </w:pPr>
          </w:p>
        </w:tc>
        <w:tc>
          <w:tcPr>
            <w:tcW w:w="1417" w:type="dxa"/>
          </w:tcPr>
          <w:p w14:paraId="0C10D8F4"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60</w:t>
            </w:r>
          </w:p>
        </w:tc>
        <w:tc>
          <w:tcPr>
            <w:tcW w:w="1418" w:type="dxa"/>
          </w:tcPr>
          <w:p w14:paraId="7D5FB957"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70</w:t>
            </w:r>
          </w:p>
        </w:tc>
        <w:tc>
          <w:tcPr>
            <w:tcW w:w="1276" w:type="dxa"/>
          </w:tcPr>
          <w:p w14:paraId="5C56415B" w14:textId="77777777" w:rsidR="00550438" w:rsidRPr="0043190C" w:rsidRDefault="00550438" w:rsidP="00B218B9">
            <w:pPr>
              <w:tabs>
                <w:tab w:val="left" w:pos="6521"/>
              </w:tabs>
              <w:spacing w:before="120"/>
              <w:jc w:val="center"/>
              <w:rPr>
                <w:rFonts w:asciiTheme="minorHAnsi" w:hAnsiTheme="minorHAnsi" w:cstheme="minorHAnsi"/>
                <w:szCs w:val="22"/>
                <w:highlight w:val="yellow"/>
              </w:rPr>
            </w:pPr>
            <w:r>
              <w:rPr>
                <w:rFonts w:asciiTheme="minorHAnsi" w:hAnsiTheme="minorHAnsi"/>
              </w:rPr>
              <w:t>80</w:t>
            </w:r>
          </w:p>
        </w:tc>
        <w:tc>
          <w:tcPr>
            <w:tcW w:w="1559" w:type="dxa"/>
          </w:tcPr>
          <w:p w14:paraId="7416188C" w14:textId="77777777" w:rsidR="00550438" w:rsidRPr="0043190C" w:rsidRDefault="00550438" w:rsidP="00B218B9">
            <w:pPr>
              <w:tabs>
                <w:tab w:val="left" w:pos="6521"/>
              </w:tabs>
              <w:spacing w:before="120"/>
              <w:jc w:val="center"/>
              <w:rPr>
                <w:rFonts w:asciiTheme="minorHAnsi" w:hAnsiTheme="minorHAnsi" w:cstheme="minorHAnsi"/>
                <w:color w:val="000000" w:themeColor="text1"/>
                <w:szCs w:val="22"/>
              </w:rPr>
            </w:pPr>
            <w:r>
              <w:rPr>
                <w:rFonts w:asciiTheme="minorHAnsi" w:hAnsiTheme="minorHAnsi"/>
                <w:color w:val="000000" w:themeColor="text1"/>
              </w:rPr>
              <w:t>90</w:t>
            </w:r>
          </w:p>
        </w:tc>
      </w:tr>
      <w:tr w:rsidR="00550438" w:rsidRPr="00550438" w14:paraId="247D9351" w14:textId="77777777" w:rsidTr="0043190C">
        <w:trPr>
          <w:trHeight w:val="300"/>
        </w:trPr>
        <w:tc>
          <w:tcPr>
            <w:tcW w:w="704" w:type="dxa"/>
          </w:tcPr>
          <w:p w14:paraId="5BF43E6D" w14:textId="1A438D7F" w:rsidR="00550438" w:rsidRPr="00550438" w:rsidRDefault="00550438" w:rsidP="00D52D44">
            <w:pPr>
              <w:pStyle w:val="Bodymlisa"/>
              <w:rPr>
                <w:rFonts w:asciiTheme="minorHAnsi" w:hAnsiTheme="minorHAnsi" w:cstheme="minorHAnsi"/>
                <w:sz w:val="20"/>
                <w:szCs w:val="20"/>
              </w:rPr>
            </w:pPr>
          </w:p>
        </w:tc>
        <w:tc>
          <w:tcPr>
            <w:tcW w:w="2126" w:type="dxa"/>
          </w:tcPr>
          <w:p w14:paraId="440BC971" w14:textId="77777777" w:rsidR="00550438" w:rsidRPr="0043190C" w:rsidRDefault="00550438" w:rsidP="00B218B9">
            <w:pPr>
              <w:tabs>
                <w:tab w:val="left" w:pos="6521"/>
              </w:tabs>
              <w:spacing w:before="120"/>
              <w:rPr>
                <w:rFonts w:asciiTheme="minorHAnsi" w:hAnsiTheme="minorHAnsi" w:cstheme="minorHAnsi"/>
                <w:sz w:val="21"/>
                <w:szCs w:val="21"/>
              </w:rPr>
            </w:pPr>
          </w:p>
        </w:tc>
        <w:tc>
          <w:tcPr>
            <w:tcW w:w="851" w:type="dxa"/>
          </w:tcPr>
          <w:p w14:paraId="133BD8D5" w14:textId="77777777" w:rsidR="00550438" w:rsidRPr="0043190C" w:rsidRDefault="00550438" w:rsidP="00B218B9">
            <w:pPr>
              <w:tabs>
                <w:tab w:val="left" w:pos="6521"/>
              </w:tabs>
              <w:spacing w:before="120"/>
              <w:rPr>
                <w:rFonts w:asciiTheme="minorHAnsi" w:hAnsiTheme="minorHAnsi" w:cstheme="minorHAnsi"/>
                <w:sz w:val="20"/>
                <w:szCs w:val="20"/>
              </w:rPr>
            </w:pPr>
            <w:r>
              <w:rPr>
                <w:rFonts w:asciiTheme="minorHAnsi" w:hAnsiTheme="minorHAnsi"/>
                <w:sz w:val="20"/>
              </w:rPr>
              <w:t>MAEM</w:t>
            </w:r>
          </w:p>
        </w:tc>
        <w:tc>
          <w:tcPr>
            <w:tcW w:w="1417" w:type="dxa"/>
          </w:tcPr>
          <w:p w14:paraId="79FA229D"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100</w:t>
            </w:r>
          </w:p>
        </w:tc>
        <w:tc>
          <w:tcPr>
            <w:tcW w:w="1418" w:type="dxa"/>
          </w:tcPr>
          <w:p w14:paraId="0C0EECEE"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100</w:t>
            </w:r>
          </w:p>
        </w:tc>
        <w:tc>
          <w:tcPr>
            <w:tcW w:w="1276" w:type="dxa"/>
          </w:tcPr>
          <w:p w14:paraId="33A41EBC" w14:textId="77777777" w:rsidR="00550438" w:rsidRPr="0043190C" w:rsidRDefault="00550438" w:rsidP="00B218B9">
            <w:pPr>
              <w:tabs>
                <w:tab w:val="left" w:pos="6521"/>
              </w:tabs>
              <w:spacing w:before="120"/>
              <w:jc w:val="center"/>
              <w:rPr>
                <w:rFonts w:asciiTheme="minorHAnsi" w:hAnsiTheme="minorHAnsi" w:cstheme="minorHAnsi"/>
                <w:szCs w:val="22"/>
                <w:highlight w:val="yellow"/>
              </w:rPr>
            </w:pPr>
            <w:r>
              <w:rPr>
                <w:rFonts w:asciiTheme="minorHAnsi" w:hAnsiTheme="minorHAnsi"/>
              </w:rPr>
              <w:t>100</w:t>
            </w:r>
          </w:p>
        </w:tc>
        <w:tc>
          <w:tcPr>
            <w:tcW w:w="1559" w:type="dxa"/>
          </w:tcPr>
          <w:p w14:paraId="3A3BD595" w14:textId="77777777" w:rsidR="00550438" w:rsidRPr="0043190C" w:rsidRDefault="00550438" w:rsidP="00B218B9">
            <w:pPr>
              <w:tabs>
                <w:tab w:val="left" w:pos="6521"/>
              </w:tabs>
              <w:spacing w:before="120"/>
              <w:jc w:val="center"/>
              <w:rPr>
                <w:rFonts w:asciiTheme="minorHAnsi" w:hAnsiTheme="minorHAnsi" w:cstheme="minorHAnsi"/>
                <w:color w:val="000000" w:themeColor="text1"/>
                <w:szCs w:val="22"/>
              </w:rPr>
            </w:pPr>
            <w:r>
              <w:rPr>
                <w:rFonts w:asciiTheme="minorHAnsi" w:hAnsiTheme="minorHAnsi"/>
                <w:color w:val="000000" w:themeColor="text1"/>
              </w:rPr>
              <w:t>100</w:t>
            </w:r>
          </w:p>
        </w:tc>
      </w:tr>
      <w:tr w:rsidR="00550438" w:rsidRPr="00550438" w14:paraId="4DFE49E9" w14:textId="77777777" w:rsidTr="0043190C">
        <w:trPr>
          <w:trHeight w:val="300"/>
        </w:trPr>
        <w:tc>
          <w:tcPr>
            <w:tcW w:w="704" w:type="dxa"/>
          </w:tcPr>
          <w:p w14:paraId="00894A45" w14:textId="38895C6E" w:rsidR="00550438" w:rsidRPr="00550438" w:rsidRDefault="00550438" w:rsidP="00661960">
            <w:pPr>
              <w:pStyle w:val="Bodylisam"/>
              <w:rPr>
                <w:rFonts w:asciiTheme="minorHAnsi" w:hAnsiTheme="minorHAnsi" w:cstheme="minorHAnsi"/>
                <w:sz w:val="20"/>
                <w:szCs w:val="20"/>
              </w:rPr>
            </w:pPr>
          </w:p>
        </w:tc>
        <w:tc>
          <w:tcPr>
            <w:tcW w:w="2126" w:type="dxa"/>
          </w:tcPr>
          <w:p w14:paraId="2DF2E341" w14:textId="77777777" w:rsidR="00550438" w:rsidRPr="0043190C" w:rsidRDefault="00550438" w:rsidP="00F05B9C">
            <w:pPr>
              <w:tabs>
                <w:tab w:val="left" w:pos="6521"/>
              </w:tabs>
              <w:rPr>
                <w:rFonts w:asciiTheme="minorHAnsi" w:hAnsiTheme="minorHAnsi" w:cstheme="minorHAnsi"/>
                <w:sz w:val="21"/>
                <w:szCs w:val="21"/>
              </w:rPr>
            </w:pPr>
            <w:r>
              <w:rPr>
                <w:rFonts w:asciiTheme="minorHAnsi" w:hAnsiTheme="minorHAnsi"/>
                <w:sz w:val="21"/>
              </w:rPr>
              <w:t>School of Engineering</w:t>
            </w:r>
          </w:p>
        </w:tc>
        <w:tc>
          <w:tcPr>
            <w:tcW w:w="851" w:type="dxa"/>
          </w:tcPr>
          <w:p w14:paraId="5A04F234" w14:textId="77777777" w:rsidR="00550438" w:rsidRPr="0043190C" w:rsidRDefault="00550438" w:rsidP="00B218B9">
            <w:pPr>
              <w:tabs>
                <w:tab w:val="left" w:pos="6521"/>
              </w:tabs>
              <w:spacing w:before="120"/>
              <w:rPr>
                <w:rFonts w:asciiTheme="minorHAnsi" w:hAnsiTheme="minorHAnsi" w:cstheme="minorHAnsi"/>
                <w:sz w:val="20"/>
                <w:szCs w:val="20"/>
              </w:rPr>
            </w:pPr>
          </w:p>
        </w:tc>
        <w:tc>
          <w:tcPr>
            <w:tcW w:w="1417" w:type="dxa"/>
          </w:tcPr>
          <w:p w14:paraId="0ACCA613"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60</w:t>
            </w:r>
          </w:p>
        </w:tc>
        <w:tc>
          <w:tcPr>
            <w:tcW w:w="1418" w:type="dxa"/>
          </w:tcPr>
          <w:p w14:paraId="680BD55B"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70</w:t>
            </w:r>
          </w:p>
        </w:tc>
        <w:tc>
          <w:tcPr>
            <w:tcW w:w="1276" w:type="dxa"/>
          </w:tcPr>
          <w:p w14:paraId="2904F594" w14:textId="77777777" w:rsidR="00550438" w:rsidRPr="0043190C" w:rsidRDefault="00550438" w:rsidP="00B218B9">
            <w:pPr>
              <w:tabs>
                <w:tab w:val="left" w:pos="6521"/>
              </w:tabs>
              <w:spacing w:before="120"/>
              <w:jc w:val="center"/>
              <w:rPr>
                <w:rFonts w:asciiTheme="minorHAnsi" w:hAnsiTheme="minorHAnsi" w:cstheme="minorHAnsi"/>
                <w:szCs w:val="22"/>
                <w:highlight w:val="yellow"/>
              </w:rPr>
            </w:pPr>
            <w:r>
              <w:rPr>
                <w:rFonts w:asciiTheme="minorHAnsi" w:hAnsiTheme="minorHAnsi"/>
              </w:rPr>
              <w:t>80</w:t>
            </w:r>
          </w:p>
        </w:tc>
        <w:tc>
          <w:tcPr>
            <w:tcW w:w="1559" w:type="dxa"/>
          </w:tcPr>
          <w:p w14:paraId="3E4DE95C" w14:textId="77777777" w:rsidR="00550438" w:rsidRPr="0043190C" w:rsidRDefault="00550438" w:rsidP="00B218B9">
            <w:pPr>
              <w:tabs>
                <w:tab w:val="left" w:pos="6521"/>
              </w:tabs>
              <w:spacing w:before="120"/>
              <w:jc w:val="center"/>
              <w:rPr>
                <w:rFonts w:asciiTheme="minorHAnsi" w:hAnsiTheme="minorHAnsi" w:cstheme="minorHAnsi"/>
                <w:color w:val="000000" w:themeColor="text1"/>
                <w:szCs w:val="22"/>
              </w:rPr>
            </w:pPr>
            <w:r>
              <w:rPr>
                <w:rFonts w:asciiTheme="minorHAnsi" w:hAnsiTheme="minorHAnsi"/>
                <w:color w:val="000000" w:themeColor="text1"/>
              </w:rPr>
              <w:t>90</w:t>
            </w:r>
          </w:p>
        </w:tc>
      </w:tr>
      <w:tr w:rsidR="00550438" w:rsidRPr="00550438" w14:paraId="6D9D8598" w14:textId="77777777" w:rsidTr="0043190C">
        <w:trPr>
          <w:trHeight w:val="300"/>
        </w:trPr>
        <w:tc>
          <w:tcPr>
            <w:tcW w:w="704" w:type="dxa"/>
          </w:tcPr>
          <w:p w14:paraId="2F66412B" w14:textId="2C97F7FC" w:rsidR="00550438" w:rsidRPr="00D52D44" w:rsidRDefault="00550438" w:rsidP="00D52D44">
            <w:pPr>
              <w:pStyle w:val="Bodymlisa"/>
            </w:pPr>
          </w:p>
        </w:tc>
        <w:tc>
          <w:tcPr>
            <w:tcW w:w="2126" w:type="dxa"/>
          </w:tcPr>
          <w:p w14:paraId="00DEDA14" w14:textId="77777777" w:rsidR="00550438" w:rsidRPr="0043190C" w:rsidRDefault="00550438" w:rsidP="00B218B9">
            <w:pPr>
              <w:tabs>
                <w:tab w:val="left" w:pos="6521"/>
              </w:tabs>
              <w:spacing w:before="120"/>
              <w:rPr>
                <w:rFonts w:asciiTheme="minorHAnsi" w:hAnsiTheme="minorHAnsi" w:cstheme="minorHAnsi"/>
                <w:sz w:val="21"/>
                <w:szCs w:val="21"/>
              </w:rPr>
            </w:pPr>
          </w:p>
        </w:tc>
        <w:tc>
          <w:tcPr>
            <w:tcW w:w="851" w:type="dxa"/>
          </w:tcPr>
          <w:p w14:paraId="0060E160" w14:textId="77777777" w:rsidR="00550438" w:rsidRPr="0043190C" w:rsidRDefault="00550438" w:rsidP="00B218B9">
            <w:pPr>
              <w:tabs>
                <w:tab w:val="left" w:pos="6521"/>
              </w:tabs>
              <w:spacing w:before="120"/>
              <w:rPr>
                <w:rFonts w:asciiTheme="minorHAnsi" w:hAnsiTheme="minorHAnsi" w:cstheme="minorHAnsi"/>
                <w:sz w:val="20"/>
                <w:szCs w:val="20"/>
              </w:rPr>
            </w:pPr>
            <w:r>
              <w:rPr>
                <w:rFonts w:asciiTheme="minorHAnsi" w:hAnsiTheme="minorHAnsi"/>
                <w:sz w:val="20"/>
              </w:rPr>
              <w:t>EAHM</w:t>
            </w:r>
          </w:p>
        </w:tc>
        <w:tc>
          <w:tcPr>
            <w:tcW w:w="1417" w:type="dxa"/>
          </w:tcPr>
          <w:p w14:paraId="1FB2C485"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w:t>
            </w:r>
          </w:p>
        </w:tc>
        <w:tc>
          <w:tcPr>
            <w:tcW w:w="1418" w:type="dxa"/>
          </w:tcPr>
          <w:p w14:paraId="2829DA7A"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w:t>
            </w:r>
          </w:p>
        </w:tc>
        <w:tc>
          <w:tcPr>
            <w:tcW w:w="1276" w:type="dxa"/>
          </w:tcPr>
          <w:p w14:paraId="68AF3237"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100</w:t>
            </w:r>
          </w:p>
        </w:tc>
        <w:tc>
          <w:tcPr>
            <w:tcW w:w="1559" w:type="dxa"/>
          </w:tcPr>
          <w:p w14:paraId="24265527" w14:textId="77777777" w:rsidR="00550438" w:rsidRPr="0043190C" w:rsidRDefault="00550438" w:rsidP="00B218B9">
            <w:pPr>
              <w:tabs>
                <w:tab w:val="left" w:pos="6521"/>
              </w:tabs>
              <w:spacing w:before="120"/>
              <w:jc w:val="center"/>
              <w:rPr>
                <w:rFonts w:asciiTheme="minorHAnsi" w:hAnsiTheme="minorHAnsi" w:cstheme="minorHAnsi"/>
                <w:color w:val="000000" w:themeColor="text1"/>
                <w:szCs w:val="22"/>
              </w:rPr>
            </w:pPr>
            <w:r>
              <w:rPr>
                <w:rFonts w:asciiTheme="minorHAnsi" w:hAnsiTheme="minorHAnsi"/>
                <w:color w:val="000000" w:themeColor="text1"/>
              </w:rPr>
              <w:t>100</w:t>
            </w:r>
          </w:p>
        </w:tc>
      </w:tr>
      <w:tr w:rsidR="00550438" w:rsidRPr="00550438" w14:paraId="1DFFFB07" w14:textId="77777777" w:rsidTr="0043190C">
        <w:trPr>
          <w:trHeight w:val="300"/>
        </w:trPr>
        <w:tc>
          <w:tcPr>
            <w:tcW w:w="704" w:type="dxa"/>
          </w:tcPr>
          <w:p w14:paraId="4F1AFC8C" w14:textId="08ABACAD" w:rsidR="00550438" w:rsidRPr="00550438" w:rsidRDefault="00550438" w:rsidP="00661960">
            <w:pPr>
              <w:pStyle w:val="Bodylisam"/>
              <w:rPr>
                <w:rFonts w:asciiTheme="minorHAnsi" w:hAnsiTheme="minorHAnsi" w:cstheme="minorHAnsi"/>
                <w:sz w:val="20"/>
                <w:szCs w:val="20"/>
              </w:rPr>
            </w:pPr>
          </w:p>
        </w:tc>
        <w:tc>
          <w:tcPr>
            <w:tcW w:w="2126" w:type="dxa"/>
          </w:tcPr>
          <w:p w14:paraId="59576917" w14:textId="77777777" w:rsidR="00550438" w:rsidRPr="0043190C" w:rsidRDefault="00550438" w:rsidP="00F05B9C">
            <w:pPr>
              <w:tabs>
                <w:tab w:val="left" w:pos="6521"/>
              </w:tabs>
              <w:rPr>
                <w:rFonts w:asciiTheme="minorHAnsi" w:hAnsiTheme="minorHAnsi" w:cstheme="minorHAnsi"/>
                <w:sz w:val="21"/>
                <w:szCs w:val="21"/>
              </w:rPr>
            </w:pPr>
            <w:r>
              <w:rPr>
                <w:rFonts w:asciiTheme="minorHAnsi" w:hAnsiTheme="minorHAnsi"/>
                <w:sz w:val="21"/>
              </w:rPr>
              <w:t>School of Science</w:t>
            </w:r>
          </w:p>
        </w:tc>
        <w:tc>
          <w:tcPr>
            <w:tcW w:w="851" w:type="dxa"/>
          </w:tcPr>
          <w:p w14:paraId="09677638" w14:textId="77777777" w:rsidR="00550438" w:rsidRPr="0043190C" w:rsidRDefault="00550438" w:rsidP="00B218B9">
            <w:pPr>
              <w:tabs>
                <w:tab w:val="left" w:pos="6521"/>
              </w:tabs>
              <w:spacing w:before="120"/>
              <w:rPr>
                <w:rFonts w:asciiTheme="minorHAnsi" w:hAnsiTheme="minorHAnsi" w:cstheme="minorHAnsi"/>
                <w:sz w:val="20"/>
                <w:szCs w:val="20"/>
              </w:rPr>
            </w:pPr>
          </w:p>
        </w:tc>
        <w:tc>
          <w:tcPr>
            <w:tcW w:w="1417" w:type="dxa"/>
          </w:tcPr>
          <w:p w14:paraId="612EF42B"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60</w:t>
            </w:r>
          </w:p>
        </w:tc>
        <w:tc>
          <w:tcPr>
            <w:tcW w:w="1418" w:type="dxa"/>
            <w:shd w:val="clear" w:color="auto" w:fill="auto"/>
          </w:tcPr>
          <w:p w14:paraId="615A0DCE"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70</w:t>
            </w:r>
          </w:p>
        </w:tc>
        <w:tc>
          <w:tcPr>
            <w:tcW w:w="1276" w:type="dxa"/>
            <w:shd w:val="clear" w:color="auto" w:fill="auto"/>
          </w:tcPr>
          <w:p w14:paraId="56D07F29" w14:textId="77777777" w:rsidR="00550438" w:rsidRPr="0043190C" w:rsidRDefault="00550438" w:rsidP="00B218B9">
            <w:pPr>
              <w:tabs>
                <w:tab w:val="left" w:pos="6521"/>
              </w:tabs>
              <w:spacing w:before="120"/>
              <w:jc w:val="center"/>
              <w:rPr>
                <w:rFonts w:asciiTheme="minorHAnsi" w:hAnsiTheme="minorHAnsi" w:cstheme="minorHAnsi"/>
                <w:szCs w:val="22"/>
                <w:highlight w:val="yellow"/>
              </w:rPr>
            </w:pPr>
            <w:r>
              <w:rPr>
                <w:rFonts w:asciiTheme="minorHAnsi" w:hAnsiTheme="minorHAnsi"/>
              </w:rPr>
              <w:t>80</w:t>
            </w:r>
          </w:p>
        </w:tc>
        <w:tc>
          <w:tcPr>
            <w:tcW w:w="1559" w:type="dxa"/>
          </w:tcPr>
          <w:p w14:paraId="17AB343E" w14:textId="77777777" w:rsidR="00550438" w:rsidRPr="0043190C" w:rsidRDefault="00550438" w:rsidP="00B218B9">
            <w:pPr>
              <w:tabs>
                <w:tab w:val="left" w:pos="6521"/>
              </w:tabs>
              <w:spacing w:before="120"/>
              <w:jc w:val="center"/>
              <w:rPr>
                <w:rFonts w:asciiTheme="minorHAnsi" w:hAnsiTheme="minorHAnsi" w:cstheme="minorHAnsi"/>
                <w:color w:val="000000" w:themeColor="text1"/>
                <w:szCs w:val="22"/>
              </w:rPr>
            </w:pPr>
            <w:r>
              <w:rPr>
                <w:rFonts w:asciiTheme="minorHAnsi" w:hAnsiTheme="minorHAnsi"/>
                <w:color w:val="000000" w:themeColor="text1"/>
              </w:rPr>
              <w:t>90</w:t>
            </w:r>
          </w:p>
        </w:tc>
      </w:tr>
      <w:tr w:rsidR="00550438" w:rsidRPr="00550438" w14:paraId="067D3DC0" w14:textId="77777777" w:rsidTr="0043190C">
        <w:trPr>
          <w:trHeight w:val="434"/>
        </w:trPr>
        <w:tc>
          <w:tcPr>
            <w:tcW w:w="704" w:type="dxa"/>
          </w:tcPr>
          <w:p w14:paraId="004E007B" w14:textId="3D0C0B9D" w:rsidR="00550438" w:rsidRPr="00550438" w:rsidRDefault="00550438" w:rsidP="00661960">
            <w:pPr>
              <w:pStyle w:val="Bodylisam"/>
              <w:rPr>
                <w:rFonts w:asciiTheme="minorHAnsi" w:hAnsiTheme="minorHAnsi" w:cstheme="minorHAnsi"/>
                <w:sz w:val="20"/>
                <w:szCs w:val="20"/>
              </w:rPr>
            </w:pPr>
          </w:p>
        </w:tc>
        <w:tc>
          <w:tcPr>
            <w:tcW w:w="2126" w:type="dxa"/>
          </w:tcPr>
          <w:p w14:paraId="4B75265B" w14:textId="77777777" w:rsidR="00550438" w:rsidRPr="0043190C" w:rsidRDefault="00550438" w:rsidP="00F05B9C">
            <w:pPr>
              <w:tabs>
                <w:tab w:val="left" w:pos="6521"/>
              </w:tabs>
              <w:rPr>
                <w:rFonts w:asciiTheme="minorHAnsi" w:hAnsiTheme="minorHAnsi" w:cstheme="minorHAnsi"/>
                <w:sz w:val="21"/>
                <w:szCs w:val="21"/>
              </w:rPr>
            </w:pPr>
            <w:r>
              <w:rPr>
                <w:rFonts w:asciiTheme="minorHAnsi" w:hAnsiTheme="minorHAnsi"/>
                <w:sz w:val="21"/>
              </w:rPr>
              <w:t>School of Information Technologies</w:t>
            </w:r>
          </w:p>
        </w:tc>
        <w:tc>
          <w:tcPr>
            <w:tcW w:w="851" w:type="dxa"/>
          </w:tcPr>
          <w:p w14:paraId="684D4953" w14:textId="77777777" w:rsidR="00550438" w:rsidRPr="0043190C" w:rsidRDefault="00550438" w:rsidP="00B218B9">
            <w:pPr>
              <w:tabs>
                <w:tab w:val="left" w:pos="6521"/>
              </w:tabs>
              <w:spacing w:before="120"/>
              <w:rPr>
                <w:rFonts w:asciiTheme="minorHAnsi" w:hAnsiTheme="minorHAnsi" w:cstheme="minorHAnsi"/>
                <w:sz w:val="20"/>
                <w:szCs w:val="20"/>
              </w:rPr>
            </w:pPr>
          </w:p>
        </w:tc>
        <w:tc>
          <w:tcPr>
            <w:tcW w:w="1417" w:type="dxa"/>
          </w:tcPr>
          <w:p w14:paraId="7802DC53"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100</w:t>
            </w:r>
          </w:p>
        </w:tc>
        <w:tc>
          <w:tcPr>
            <w:tcW w:w="1418" w:type="dxa"/>
            <w:shd w:val="clear" w:color="auto" w:fill="auto"/>
          </w:tcPr>
          <w:p w14:paraId="20CB60ED"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100</w:t>
            </w:r>
          </w:p>
        </w:tc>
        <w:tc>
          <w:tcPr>
            <w:tcW w:w="1276" w:type="dxa"/>
            <w:shd w:val="clear" w:color="auto" w:fill="auto"/>
          </w:tcPr>
          <w:p w14:paraId="355238D8" w14:textId="77777777" w:rsidR="00550438" w:rsidRPr="0043190C" w:rsidRDefault="00550438" w:rsidP="00B218B9">
            <w:pPr>
              <w:tabs>
                <w:tab w:val="left" w:pos="6521"/>
              </w:tabs>
              <w:spacing w:before="120"/>
              <w:jc w:val="center"/>
              <w:rPr>
                <w:rFonts w:asciiTheme="minorHAnsi" w:hAnsiTheme="minorHAnsi" w:cstheme="minorHAnsi"/>
                <w:szCs w:val="22"/>
                <w:highlight w:val="yellow"/>
              </w:rPr>
            </w:pPr>
            <w:r>
              <w:rPr>
                <w:rFonts w:asciiTheme="minorHAnsi" w:hAnsiTheme="minorHAnsi"/>
              </w:rPr>
              <w:t>100</w:t>
            </w:r>
          </w:p>
        </w:tc>
        <w:tc>
          <w:tcPr>
            <w:tcW w:w="1559" w:type="dxa"/>
          </w:tcPr>
          <w:p w14:paraId="2E5B7AA8" w14:textId="77777777" w:rsidR="00550438" w:rsidRPr="0043190C" w:rsidRDefault="00550438" w:rsidP="00B218B9">
            <w:pPr>
              <w:tabs>
                <w:tab w:val="left" w:pos="6521"/>
              </w:tabs>
              <w:spacing w:before="120"/>
              <w:jc w:val="center"/>
              <w:rPr>
                <w:rFonts w:asciiTheme="minorHAnsi" w:hAnsiTheme="minorHAnsi" w:cstheme="minorHAnsi"/>
                <w:color w:val="000000" w:themeColor="text1"/>
                <w:szCs w:val="22"/>
              </w:rPr>
            </w:pPr>
            <w:r>
              <w:rPr>
                <w:rFonts w:asciiTheme="minorHAnsi" w:hAnsiTheme="minorHAnsi"/>
                <w:color w:val="000000" w:themeColor="text1"/>
              </w:rPr>
              <w:t>100</w:t>
            </w:r>
          </w:p>
        </w:tc>
      </w:tr>
      <w:tr w:rsidR="00550438" w:rsidRPr="00550438" w14:paraId="2A9897F4" w14:textId="77777777" w:rsidTr="0043190C">
        <w:trPr>
          <w:trHeight w:val="300"/>
        </w:trPr>
        <w:tc>
          <w:tcPr>
            <w:tcW w:w="704" w:type="dxa"/>
          </w:tcPr>
          <w:p w14:paraId="0DB6A381" w14:textId="12266AAB" w:rsidR="00550438" w:rsidRPr="00550438" w:rsidRDefault="00550438" w:rsidP="00661960">
            <w:pPr>
              <w:pStyle w:val="Bodylisam"/>
              <w:rPr>
                <w:rFonts w:asciiTheme="minorHAnsi" w:hAnsiTheme="minorHAnsi" w:cstheme="minorHAnsi"/>
                <w:sz w:val="20"/>
                <w:szCs w:val="20"/>
              </w:rPr>
            </w:pPr>
          </w:p>
        </w:tc>
        <w:tc>
          <w:tcPr>
            <w:tcW w:w="2126" w:type="dxa"/>
          </w:tcPr>
          <w:p w14:paraId="32AB3A8B" w14:textId="77777777" w:rsidR="00550438" w:rsidRPr="0043190C" w:rsidRDefault="00550438" w:rsidP="00F05B9C">
            <w:pPr>
              <w:tabs>
                <w:tab w:val="left" w:pos="6521"/>
              </w:tabs>
              <w:rPr>
                <w:rFonts w:asciiTheme="minorHAnsi" w:hAnsiTheme="minorHAnsi" w:cstheme="minorHAnsi"/>
                <w:sz w:val="21"/>
                <w:szCs w:val="21"/>
              </w:rPr>
            </w:pPr>
            <w:r>
              <w:rPr>
                <w:rFonts w:asciiTheme="minorHAnsi" w:hAnsiTheme="minorHAnsi"/>
                <w:sz w:val="21"/>
              </w:rPr>
              <w:t>Estonian Maritime Academy</w:t>
            </w:r>
          </w:p>
        </w:tc>
        <w:tc>
          <w:tcPr>
            <w:tcW w:w="851" w:type="dxa"/>
          </w:tcPr>
          <w:p w14:paraId="6DF1C68D" w14:textId="77777777" w:rsidR="00550438" w:rsidRPr="0043190C" w:rsidRDefault="00550438" w:rsidP="00B218B9">
            <w:pPr>
              <w:tabs>
                <w:tab w:val="left" w:pos="6521"/>
              </w:tabs>
              <w:spacing w:before="120"/>
              <w:rPr>
                <w:rFonts w:asciiTheme="minorHAnsi" w:hAnsiTheme="minorHAnsi" w:cstheme="minorHAnsi"/>
                <w:sz w:val="20"/>
                <w:szCs w:val="20"/>
              </w:rPr>
            </w:pPr>
          </w:p>
        </w:tc>
        <w:tc>
          <w:tcPr>
            <w:tcW w:w="1417" w:type="dxa"/>
          </w:tcPr>
          <w:p w14:paraId="6F5B0A2D"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w:t>
            </w:r>
          </w:p>
        </w:tc>
        <w:tc>
          <w:tcPr>
            <w:tcW w:w="1418" w:type="dxa"/>
            <w:shd w:val="clear" w:color="auto" w:fill="auto"/>
          </w:tcPr>
          <w:p w14:paraId="12A26366" w14:textId="77777777" w:rsidR="00550438" w:rsidRPr="0043190C" w:rsidRDefault="00550438" w:rsidP="00B218B9">
            <w:pPr>
              <w:tabs>
                <w:tab w:val="left" w:pos="6521"/>
              </w:tabs>
              <w:spacing w:before="120"/>
              <w:jc w:val="center"/>
              <w:rPr>
                <w:rFonts w:asciiTheme="minorHAnsi" w:hAnsiTheme="minorHAnsi" w:cstheme="minorHAnsi"/>
                <w:szCs w:val="22"/>
              </w:rPr>
            </w:pPr>
            <w:r>
              <w:rPr>
                <w:rFonts w:asciiTheme="minorHAnsi" w:hAnsiTheme="minorHAnsi"/>
              </w:rPr>
              <w:t>-</w:t>
            </w:r>
          </w:p>
        </w:tc>
        <w:tc>
          <w:tcPr>
            <w:tcW w:w="1276" w:type="dxa"/>
            <w:shd w:val="clear" w:color="auto" w:fill="auto"/>
          </w:tcPr>
          <w:p w14:paraId="7ACC0E0D" w14:textId="77777777" w:rsidR="00550438" w:rsidRPr="0043190C" w:rsidRDefault="00550438" w:rsidP="00B218B9">
            <w:pPr>
              <w:tabs>
                <w:tab w:val="left" w:pos="6521"/>
              </w:tabs>
              <w:spacing w:before="120"/>
              <w:jc w:val="center"/>
              <w:rPr>
                <w:rFonts w:asciiTheme="minorHAnsi" w:hAnsiTheme="minorHAnsi" w:cstheme="minorHAnsi"/>
                <w:szCs w:val="22"/>
                <w:highlight w:val="yellow"/>
              </w:rPr>
            </w:pPr>
            <w:r>
              <w:rPr>
                <w:rFonts w:asciiTheme="minorHAnsi" w:hAnsiTheme="minorHAnsi"/>
              </w:rPr>
              <w:t>100</w:t>
            </w:r>
          </w:p>
        </w:tc>
        <w:tc>
          <w:tcPr>
            <w:tcW w:w="1559" w:type="dxa"/>
          </w:tcPr>
          <w:p w14:paraId="01440C4D" w14:textId="77777777" w:rsidR="00550438" w:rsidRPr="0043190C" w:rsidRDefault="00550438" w:rsidP="00B218B9">
            <w:pPr>
              <w:tabs>
                <w:tab w:val="left" w:pos="6521"/>
              </w:tabs>
              <w:spacing w:before="120"/>
              <w:jc w:val="center"/>
              <w:rPr>
                <w:rFonts w:asciiTheme="minorHAnsi" w:hAnsiTheme="minorHAnsi" w:cstheme="minorHAnsi"/>
                <w:color w:val="000000" w:themeColor="text1"/>
                <w:szCs w:val="22"/>
              </w:rPr>
            </w:pPr>
            <w:r>
              <w:rPr>
                <w:rFonts w:asciiTheme="minorHAnsi" w:hAnsiTheme="minorHAnsi"/>
                <w:color w:val="000000" w:themeColor="text1"/>
              </w:rPr>
              <w:t>100</w:t>
            </w:r>
          </w:p>
        </w:tc>
      </w:tr>
    </w:tbl>
    <w:p w14:paraId="702D0C82" w14:textId="77777777" w:rsidR="0057229F" w:rsidRDefault="0057229F"/>
    <w:p w14:paraId="66E5BBCE" w14:textId="6C7F90BA" w:rsidR="00550438" w:rsidRPr="00550438" w:rsidRDefault="00550438" w:rsidP="0043190C">
      <w:pPr>
        <w:pStyle w:val="Lisatekst"/>
        <w:spacing w:after="60"/>
      </w:pPr>
      <w:r>
        <w:t>For students studying part-time in study programmes taught in Estonian  or in self-paid study places, incl. for students studying during academic leave, the tuition fee rate for 1ECTS credit point of a course in euros is the following:</w:t>
      </w:r>
    </w:p>
    <w:tbl>
      <w:tblPr>
        <w:tblW w:w="5000" w:type="pct"/>
        <w:tblLook w:val="0000" w:firstRow="0" w:lastRow="0" w:firstColumn="0" w:lastColumn="0" w:noHBand="0" w:noVBand="0"/>
      </w:tblPr>
      <w:tblGrid>
        <w:gridCol w:w="689"/>
        <w:gridCol w:w="6855"/>
        <w:gridCol w:w="1800"/>
      </w:tblGrid>
      <w:tr w:rsidR="00550438" w:rsidRPr="00F42CD0" w14:paraId="0F3826D9" w14:textId="77777777" w:rsidTr="00B218B9">
        <w:tc>
          <w:tcPr>
            <w:tcW w:w="369"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E2EFD9" w:themeFill="accent6" w:themeFillTint="33"/>
            <w:vAlign w:val="center"/>
          </w:tcPr>
          <w:p w14:paraId="1662C9FF" w14:textId="77777777" w:rsidR="00550438" w:rsidRPr="00F42CD0" w:rsidRDefault="00550438" w:rsidP="00B218B9">
            <w:pPr>
              <w:rPr>
                <w:rFonts w:asciiTheme="minorHAnsi" w:hAnsiTheme="minorHAnsi" w:cstheme="minorHAnsi"/>
                <w:b/>
                <w:sz w:val="21"/>
                <w:szCs w:val="21"/>
                <w:highlight w:val="yellow"/>
              </w:rPr>
            </w:pPr>
          </w:p>
        </w:tc>
        <w:tc>
          <w:tcPr>
            <w:tcW w:w="3668"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E2EFD9" w:themeFill="accent6" w:themeFillTint="33"/>
            <w:vAlign w:val="center"/>
          </w:tcPr>
          <w:p w14:paraId="66EBEE49" w14:textId="77777777" w:rsidR="00550438" w:rsidRPr="00F42CD0" w:rsidRDefault="00550438" w:rsidP="00B218B9">
            <w:pPr>
              <w:rPr>
                <w:rFonts w:asciiTheme="minorHAnsi" w:hAnsiTheme="minorHAnsi" w:cstheme="minorHAnsi"/>
                <w:b/>
                <w:sz w:val="21"/>
                <w:szCs w:val="21"/>
                <w:highlight w:val="yellow"/>
              </w:rPr>
            </w:pPr>
            <w:r>
              <w:rPr>
                <w:rFonts w:asciiTheme="minorHAnsi" w:hAnsiTheme="minorHAnsi"/>
                <w:b/>
                <w:sz w:val="21"/>
              </w:rPr>
              <w:t>School</w:t>
            </w:r>
          </w:p>
        </w:tc>
        <w:tc>
          <w:tcPr>
            <w:tcW w:w="963"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E2EFD9" w:themeFill="accent6" w:themeFillTint="33"/>
          </w:tcPr>
          <w:p w14:paraId="04215EA2" w14:textId="77777777" w:rsidR="00550438" w:rsidRPr="00F42CD0" w:rsidRDefault="00550438" w:rsidP="00B218B9">
            <w:pPr>
              <w:jc w:val="center"/>
              <w:rPr>
                <w:rFonts w:asciiTheme="minorHAnsi" w:hAnsiTheme="minorHAnsi" w:cstheme="minorHAnsi"/>
                <w:b/>
                <w:sz w:val="21"/>
                <w:szCs w:val="21"/>
                <w:highlight w:val="yellow"/>
              </w:rPr>
            </w:pPr>
            <w:r>
              <w:rPr>
                <w:rFonts w:asciiTheme="minorHAnsi" w:hAnsiTheme="minorHAnsi"/>
                <w:b/>
                <w:sz w:val="21"/>
              </w:rPr>
              <w:t>Tuition fee rate</w:t>
            </w:r>
          </w:p>
        </w:tc>
      </w:tr>
      <w:tr w:rsidR="00550438" w:rsidRPr="00F42CD0" w14:paraId="0F2A948E" w14:textId="77777777" w:rsidTr="00B218B9">
        <w:tc>
          <w:tcPr>
            <w:tcW w:w="369" w:type="pct"/>
            <w:tcBorders>
              <w:top w:val="single" w:sz="4" w:space="0" w:color="auto"/>
              <w:left w:val="single" w:sz="4" w:space="0" w:color="7F7F7F" w:themeColor="text1" w:themeTint="80"/>
              <w:bottom w:val="single" w:sz="4" w:space="0" w:color="auto"/>
              <w:right w:val="single" w:sz="4" w:space="0" w:color="auto"/>
            </w:tcBorders>
          </w:tcPr>
          <w:p w14:paraId="78371CEF" w14:textId="66D6D36C" w:rsidR="00550438" w:rsidRPr="00F42CD0" w:rsidRDefault="00550438" w:rsidP="00661960">
            <w:pPr>
              <w:pStyle w:val="Bodylisam"/>
              <w:rPr>
                <w:rFonts w:asciiTheme="minorHAnsi" w:hAnsiTheme="minorHAnsi" w:cstheme="minorHAnsi"/>
                <w:sz w:val="20"/>
                <w:szCs w:val="20"/>
              </w:rPr>
            </w:pPr>
          </w:p>
        </w:tc>
        <w:tc>
          <w:tcPr>
            <w:tcW w:w="3668" w:type="pct"/>
            <w:tcBorders>
              <w:top w:val="single" w:sz="4" w:space="0" w:color="auto"/>
              <w:left w:val="single" w:sz="4" w:space="0" w:color="auto"/>
              <w:bottom w:val="single" w:sz="4" w:space="0" w:color="auto"/>
              <w:right w:val="single" w:sz="4" w:space="0" w:color="auto"/>
            </w:tcBorders>
          </w:tcPr>
          <w:p w14:paraId="755DEF50" w14:textId="2515FFD8" w:rsidR="00550438" w:rsidRDefault="00550438" w:rsidP="00B218B9">
            <w:pPr>
              <w:jc w:val="both"/>
              <w:rPr>
                <w:rFonts w:asciiTheme="minorHAnsi" w:hAnsiTheme="minorHAnsi" w:cstheme="minorBidi"/>
                <w:sz w:val="21"/>
                <w:szCs w:val="21"/>
              </w:rPr>
            </w:pPr>
            <w:r>
              <w:rPr>
                <w:rFonts w:asciiTheme="minorHAnsi" w:hAnsiTheme="minorHAnsi"/>
                <w:b/>
                <w:sz w:val="21"/>
              </w:rPr>
              <w:t xml:space="preserve">Study programmes of the School of Engineering (excluding the students enrolled </w:t>
            </w:r>
            <w:r w:rsidR="005F344B">
              <w:rPr>
                <w:rFonts w:asciiTheme="minorHAnsi" w:hAnsiTheme="minorHAnsi"/>
                <w:b/>
                <w:sz w:val="21"/>
              </w:rPr>
              <w:t>in</w:t>
            </w:r>
            <w:r>
              <w:rPr>
                <w:rFonts w:asciiTheme="minorHAnsi" w:hAnsiTheme="minorHAnsi"/>
                <w:b/>
                <w:sz w:val="21"/>
              </w:rPr>
              <w:t xml:space="preserve"> professional higher education stud</w:t>
            </w:r>
            <w:r w:rsidR="002A6823">
              <w:rPr>
                <w:rFonts w:asciiTheme="minorHAnsi" w:hAnsiTheme="minorHAnsi"/>
                <w:b/>
                <w:sz w:val="21"/>
              </w:rPr>
              <w:t>y</w:t>
            </w:r>
            <w:r>
              <w:rPr>
                <w:rFonts w:asciiTheme="minorHAnsi" w:hAnsiTheme="minorHAnsi"/>
                <w:b/>
                <w:sz w:val="21"/>
              </w:rPr>
              <w:t xml:space="preserve">  before the 2017/18 academic year)</w:t>
            </w:r>
          </w:p>
          <w:p w14:paraId="2FB2BEE2" w14:textId="757EFE74" w:rsidR="00550438" w:rsidRPr="00F42CD0" w:rsidRDefault="00550438" w:rsidP="00B218B9">
            <w:pPr>
              <w:jc w:val="both"/>
              <w:rPr>
                <w:rFonts w:asciiTheme="minorHAnsi" w:hAnsiTheme="minorHAnsi" w:cstheme="minorBidi"/>
                <w:sz w:val="21"/>
                <w:szCs w:val="21"/>
              </w:rPr>
            </w:pPr>
            <w:r>
              <w:rPr>
                <w:rFonts w:asciiTheme="minorHAnsi" w:hAnsiTheme="minorHAnsi"/>
                <w:sz w:val="21"/>
              </w:rPr>
              <w:t xml:space="preserve">Students </w:t>
            </w:r>
            <w:r w:rsidR="005F344B">
              <w:rPr>
                <w:rFonts w:asciiTheme="minorHAnsi" w:hAnsiTheme="minorHAnsi"/>
                <w:sz w:val="21"/>
              </w:rPr>
              <w:t>enrolled in</w:t>
            </w:r>
            <w:r>
              <w:rPr>
                <w:rFonts w:asciiTheme="minorHAnsi" w:hAnsiTheme="minorHAnsi"/>
                <w:sz w:val="21"/>
              </w:rPr>
              <w:t xml:space="preserve"> professional higher education stud</w:t>
            </w:r>
            <w:r w:rsidR="005F344B">
              <w:rPr>
                <w:rFonts w:asciiTheme="minorHAnsi" w:hAnsiTheme="minorHAnsi"/>
                <w:sz w:val="21"/>
              </w:rPr>
              <w:t>y</w:t>
            </w:r>
            <w:r>
              <w:rPr>
                <w:rFonts w:asciiTheme="minorHAnsi" w:hAnsiTheme="minorHAnsi"/>
                <w:sz w:val="21"/>
              </w:rPr>
              <w:t xml:space="preserve">  before the 2017/18 academic year</w:t>
            </w:r>
          </w:p>
        </w:tc>
        <w:tc>
          <w:tcPr>
            <w:tcW w:w="963" w:type="pct"/>
            <w:tcBorders>
              <w:top w:val="single" w:sz="4" w:space="0" w:color="auto"/>
              <w:left w:val="single" w:sz="4" w:space="0" w:color="auto"/>
              <w:bottom w:val="single" w:sz="4" w:space="0" w:color="auto"/>
              <w:right w:val="single" w:sz="4" w:space="0" w:color="auto"/>
            </w:tcBorders>
          </w:tcPr>
          <w:p w14:paraId="7751B073" w14:textId="77777777" w:rsidR="00550438" w:rsidRDefault="00550438" w:rsidP="00B218B9">
            <w:pPr>
              <w:jc w:val="center"/>
              <w:rPr>
                <w:rFonts w:asciiTheme="minorHAnsi" w:hAnsiTheme="minorHAnsi" w:cstheme="minorHAnsi"/>
                <w:spacing w:val="-20"/>
                <w:sz w:val="21"/>
                <w:szCs w:val="21"/>
              </w:rPr>
            </w:pPr>
            <w:r>
              <w:rPr>
                <w:rFonts w:asciiTheme="minorHAnsi" w:hAnsiTheme="minorHAnsi"/>
                <w:sz w:val="21"/>
              </w:rPr>
              <w:t>50</w:t>
            </w:r>
          </w:p>
          <w:p w14:paraId="13EB2F81" w14:textId="77777777" w:rsidR="00550438" w:rsidRDefault="00550438" w:rsidP="00B218B9">
            <w:pPr>
              <w:jc w:val="center"/>
              <w:rPr>
                <w:rFonts w:asciiTheme="minorHAnsi" w:hAnsiTheme="minorHAnsi" w:cstheme="minorBidi"/>
                <w:spacing w:val="-20"/>
                <w:sz w:val="21"/>
                <w:szCs w:val="21"/>
              </w:rPr>
            </w:pPr>
          </w:p>
          <w:p w14:paraId="408A27ED" w14:textId="77777777" w:rsidR="00550438" w:rsidRPr="00F42CD0" w:rsidRDefault="00550438" w:rsidP="00B218B9">
            <w:pPr>
              <w:jc w:val="center"/>
              <w:rPr>
                <w:rFonts w:asciiTheme="minorHAnsi" w:hAnsiTheme="minorHAnsi" w:cstheme="minorHAnsi"/>
                <w:spacing w:val="-20"/>
                <w:sz w:val="21"/>
                <w:szCs w:val="21"/>
              </w:rPr>
            </w:pPr>
            <w:r>
              <w:rPr>
                <w:rFonts w:asciiTheme="minorHAnsi" w:hAnsiTheme="minorHAnsi"/>
                <w:sz w:val="21"/>
              </w:rPr>
              <w:t>49</w:t>
            </w:r>
          </w:p>
        </w:tc>
      </w:tr>
      <w:tr w:rsidR="00550438" w:rsidRPr="00F42CD0" w14:paraId="388910D5" w14:textId="77777777" w:rsidTr="00B218B9">
        <w:trPr>
          <w:trHeight w:val="380"/>
        </w:trPr>
        <w:tc>
          <w:tcPr>
            <w:tcW w:w="369" w:type="pct"/>
            <w:tcBorders>
              <w:top w:val="single" w:sz="4" w:space="0" w:color="auto"/>
              <w:left w:val="single" w:sz="4" w:space="0" w:color="auto"/>
              <w:bottom w:val="single" w:sz="4" w:space="0" w:color="auto"/>
              <w:right w:val="single" w:sz="4" w:space="0" w:color="auto"/>
            </w:tcBorders>
          </w:tcPr>
          <w:p w14:paraId="6F91BCD0" w14:textId="5A79C401" w:rsidR="00550438" w:rsidRPr="00F42CD0" w:rsidRDefault="00550438" w:rsidP="00661960">
            <w:pPr>
              <w:pStyle w:val="Bodylisam"/>
              <w:rPr>
                <w:rFonts w:asciiTheme="minorHAnsi" w:hAnsiTheme="minorHAnsi" w:cstheme="minorHAnsi"/>
                <w:sz w:val="20"/>
                <w:szCs w:val="20"/>
              </w:rPr>
            </w:pPr>
          </w:p>
        </w:tc>
        <w:tc>
          <w:tcPr>
            <w:tcW w:w="3668" w:type="pct"/>
            <w:tcBorders>
              <w:top w:val="single" w:sz="4" w:space="0" w:color="auto"/>
              <w:left w:val="single" w:sz="4" w:space="0" w:color="auto"/>
              <w:bottom w:val="single" w:sz="4" w:space="0" w:color="auto"/>
              <w:right w:val="single" w:sz="4" w:space="0" w:color="auto"/>
            </w:tcBorders>
          </w:tcPr>
          <w:p w14:paraId="45055E5D" w14:textId="77777777" w:rsidR="00550438" w:rsidRPr="00F42CD0" w:rsidRDefault="00550438" w:rsidP="00B218B9">
            <w:pPr>
              <w:jc w:val="both"/>
              <w:rPr>
                <w:rFonts w:asciiTheme="minorHAnsi" w:hAnsiTheme="minorHAnsi" w:cstheme="minorBidi"/>
                <w:b/>
                <w:bCs/>
                <w:sz w:val="21"/>
                <w:szCs w:val="21"/>
              </w:rPr>
            </w:pPr>
            <w:r>
              <w:rPr>
                <w:rFonts w:asciiTheme="minorHAnsi" w:hAnsiTheme="minorHAnsi"/>
                <w:b/>
                <w:bCs/>
                <w:sz w:val="21"/>
              </w:rPr>
              <w:t>Study programmes of the School of Business and Governance</w:t>
            </w:r>
            <w:r>
              <w:rPr>
                <w:rFonts w:asciiTheme="minorHAnsi" w:hAnsiTheme="minorHAnsi"/>
                <w:sz w:val="21"/>
              </w:rPr>
              <w:t xml:space="preserve"> (excluding the study programme Public Sector Innovation and e-Governance</w:t>
            </w:r>
            <w:r>
              <w:rPr>
                <w:rStyle w:val="FootnoteReference"/>
                <w:rFonts w:asciiTheme="minorHAnsi" w:hAnsiTheme="minorHAnsi" w:cstheme="minorHAnsi"/>
                <w:sz w:val="21"/>
                <w:szCs w:val="21"/>
              </w:rPr>
              <w:footnoteReference w:id="2"/>
            </w:r>
            <w:r>
              <w:rPr>
                <w:rFonts w:asciiTheme="minorHAnsi" w:hAnsiTheme="minorHAnsi"/>
                <w:sz w:val="21"/>
              </w:rPr>
              <w:t>)</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7A01F7B7" w14:textId="77777777" w:rsidR="00550438" w:rsidRPr="00F42CD0" w:rsidRDefault="00550438" w:rsidP="00B218B9">
            <w:pPr>
              <w:jc w:val="center"/>
              <w:rPr>
                <w:rFonts w:asciiTheme="minorHAnsi" w:hAnsiTheme="minorHAnsi" w:cstheme="minorBidi"/>
                <w:spacing w:val="-20"/>
                <w:sz w:val="21"/>
                <w:szCs w:val="21"/>
                <w:highlight w:val="yellow"/>
              </w:rPr>
            </w:pPr>
            <w:r>
              <w:rPr>
                <w:rFonts w:asciiTheme="minorHAnsi" w:hAnsiTheme="minorHAnsi"/>
                <w:sz w:val="21"/>
              </w:rPr>
              <w:t>50</w:t>
            </w:r>
          </w:p>
        </w:tc>
      </w:tr>
      <w:tr w:rsidR="00550438" w:rsidRPr="00F42CD0" w14:paraId="4DA2E62C" w14:textId="77777777" w:rsidTr="00B218B9">
        <w:tc>
          <w:tcPr>
            <w:tcW w:w="369" w:type="pct"/>
            <w:tcBorders>
              <w:top w:val="single" w:sz="4" w:space="0" w:color="auto"/>
              <w:left w:val="single" w:sz="4" w:space="0" w:color="7F7F7F" w:themeColor="text1" w:themeTint="80"/>
              <w:bottom w:val="single" w:sz="4" w:space="0" w:color="auto"/>
              <w:right w:val="single" w:sz="4" w:space="0" w:color="auto"/>
            </w:tcBorders>
          </w:tcPr>
          <w:p w14:paraId="7D577DD6" w14:textId="0C61382D" w:rsidR="00550438" w:rsidRPr="00F42CD0" w:rsidRDefault="00550438" w:rsidP="00661960">
            <w:pPr>
              <w:pStyle w:val="Bodylisam"/>
              <w:rPr>
                <w:rFonts w:asciiTheme="minorHAnsi" w:hAnsiTheme="minorHAnsi" w:cstheme="minorHAnsi"/>
                <w:sz w:val="20"/>
                <w:szCs w:val="20"/>
              </w:rPr>
            </w:pPr>
          </w:p>
        </w:tc>
        <w:tc>
          <w:tcPr>
            <w:tcW w:w="3668" w:type="pct"/>
            <w:tcBorders>
              <w:top w:val="single" w:sz="4" w:space="0" w:color="auto"/>
              <w:left w:val="single" w:sz="4" w:space="0" w:color="auto"/>
              <w:bottom w:val="single" w:sz="4" w:space="0" w:color="auto"/>
              <w:right w:val="single" w:sz="4" w:space="0" w:color="auto"/>
            </w:tcBorders>
          </w:tcPr>
          <w:p w14:paraId="20837F5E" w14:textId="77777777" w:rsidR="00550438" w:rsidRPr="00F42CD0" w:rsidRDefault="00550438" w:rsidP="00B218B9">
            <w:pPr>
              <w:rPr>
                <w:rFonts w:asciiTheme="minorHAnsi" w:hAnsiTheme="minorHAnsi" w:cstheme="minorHAnsi"/>
                <w:sz w:val="21"/>
                <w:szCs w:val="21"/>
              </w:rPr>
            </w:pPr>
            <w:r>
              <w:rPr>
                <w:rFonts w:asciiTheme="minorHAnsi" w:hAnsiTheme="minorHAnsi"/>
                <w:b/>
                <w:sz w:val="21"/>
              </w:rPr>
              <w:t xml:space="preserve">Study programmes of the School of Information Technologies </w:t>
            </w:r>
          </w:p>
        </w:tc>
        <w:tc>
          <w:tcPr>
            <w:tcW w:w="963" w:type="pct"/>
            <w:tcBorders>
              <w:top w:val="single" w:sz="4" w:space="0" w:color="auto"/>
              <w:left w:val="single" w:sz="4" w:space="0" w:color="auto"/>
              <w:bottom w:val="single" w:sz="4" w:space="0" w:color="auto"/>
              <w:right w:val="single" w:sz="4" w:space="0" w:color="auto"/>
            </w:tcBorders>
          </w:tcPr>
          <w:p w14:paraId="6FBA001A" w14:textId="77777777" w:rsidR="00550438" w:rsidRPr="00F42CD0" w:rsidRDefault="00550438" w:rsidP="00B218B9">
            <w:pPr>
              <w:jc w:val="center"/>
              <w:rPr>
                <w:rFonts w:asciiTheme="minorHAnsi" w:hAnsiTheme="minorHAnsi" w:cstheme="minorHAnsi"/>
                <w:spacing w:val="-20"/>
                <w:sz w:val="21"/>
                <w:szCs w:val="21"/>
              </w:rPr>
            </w:pPr>
            <w:r>
              <w:rPr>
                <w:rFonts w:asciiTheme="minorHAnsi" w:hAnsiTheme="minorHAnsi"/>
                <w:sz w:val="21"/>
              </w:rPr>
              <w:t>50</w:t>
            </w:r>
          </w:p>
        </w:tc>
      </w:tr>
      <w:tr w:rsidR="00550438" w:rsidRPr="00F42CD0" w14:paraId="597BD8F3" w14:textId="77777777" w:rsidTr="00B218B9">
        <w:trPr>
          <w:trHeight w:val="317"/>
        </w:trPr>
        <w:tc>
          <w:tcPr>
            <w:tcW w:w="369" w:type="pct"/>
            <w:tcBorders>
              <w:top w:val="single" w:sz="4" w:space="0" w:color="auto"/>
              <w:left w:val="single" w:sz="4" w:space="0" w:color="7F7F7F" w:themeColor="text1" w:themeTint="80"/>
              <w:bottom w:val="single" w:sz="4" w:space="0" w:color="auto"/>
              <w:right w:val="single" w:sz="4" w:space="0" w:color="auto"/>
            </w:tcBorders>
          </w:tcPr>
          <w:p w14:paraId="7D650238" w14:textId="08B4D9B6" w:rsidR="00550438" w:rsidRPr="00F42CD0" w:rsidRDefault="00550438" w:rsidP="00661960">
            <w:pPr>
              <w:pStyle w:val="Bodylisam"/>
              <w:rPr>
                <w:rFonts w:asciiTheme="minorHAnsi" w:hAnsiTheme="minorHAnsi" w:cstheme="minorHAnsi"/>
                <w:sz w:val="20"/>
                <w:szCs w:val="20"/>
              </w:rPr>
            </w:pPr>
          </w:p>
        </w:tc>
        <w:tc>
          <w:tcPr>
            <w:tcW w:w="3668" w:type="pct"/>
            <w:tcBorders>
              <w:top w:val="single" w:sz="4" w:space="0" w:color="auto"/>
              <w:left w:val="single" w:sz="4" w:space="0" w:color="auto"/>
              <w:bottom w:val="single" w:sz="4" w:space="0" w:color="auto"/>
              <w:right w:val="single" w:sz="4" w:space="0" w:color="auto"/>
            </w:tcBorders>
          </w:tcPr>
          <w:p w14:paraId="27130F30" w14:textId="77777777" w:rsidR="00550438" w:rsidRPr="00F42CD0" w:rsidRDefault="00550438" w:rsidP="00B218B9">
            <w:pPr>
              <w:jc w:val="both"/>
              <w:rPr>
                <w:rFonts w:asciiTheme="minorHAnsi" w:hAnsiTheme="minorHAnsi" w:cstheme="minorHAnsi"/>
                <w:sz w:val="21"/>
                <w:szCs w:val="21"/>
              </w:rPr>
            </w:pPr>
            <w:r>
              <w:rPr>
                <w:rFonts w:asciiTheme="minorHAnsi" w:hAnsiTheme="minorHAnsi"/>
                <w:b/>
                <w:sz w:val="21"/>
              </w:rPr>
              <w:t>Study programmes of the School of Science</w:t>
            </w:r>
          </w:p>
        </w:tc>
        <w:tc>
          <w:tcPr>
            <w:tcW w:w="963" w:type="pct"/>
            <w:tcBorders>
              <w:top w:val="single" w:sz="4" w:space="0" w:color="auto"/>
              <w:left w:val="single" w:sz="4" w:space="0" w:color="auto"/>
              <w:bottom w:val="single" w:sz="4" w:space="0" w:color="auto"/>
              <w:right w:val="single" w:sz="4" w:space="0" w:color="auto"/>
            </w:tcBorders>
          </w:tcPr>
          <w:p w14:paraId="213A6D32" w14:textId="77777777" w:rsidR="00550438" w:rsidRPr="00F42CD0" w:rsidRDefault="00550438" w:rsidP="00B218B9">
            <w:pPr>
              <w:jc w:val="center"/>
              <w:rPr>
                <w:rFonts w:asciiTheme="minorHAnsi" w:hAnsiTheme="minorHAnsi" w:cstheme="minorHAnsi"/>
                <w:spacing w:val="-20"/>
                <w:sz w:val="21"/>
                <w:szCs w:val="21"/>
              </w:rPr>
            </w:pPr>
            <w:r>
              <w:rPr>
                <w:rFonts w:asciiTheme="minorHAnsi" w:hAnsiTheme="minorHAnsi"/>
                <w:sz w:val="21"/>
              </w:rPr>
              <w:t>50</w:t>
            </w:r>
          </w:p>
        </w:tc>
      </w:tr>
      <w:tr w:rsidR="00550438" w:rsidRPr="00F42CD0" w14:paraId="756D6A10" w14:textId="77777777" w:rsidTr="00B218B9">
        <w:trPr>
          <w:trHeight w:val="317"/>
        </w:trPr>
        <w:tc>
          <w:tcPr>
            <w:tcW w:w="369" w:type="pct"/>
            <w:tcBorders>
              <w:top w:val="single" w:sz="4" w:space="0" w:color="auto"/>
              <w:left w:val="single" w:sz="4" w:space="0" w:color="7F7F7F" w:themeColor="text1" w:themeTint="80"/>
              <w:bottom w:val="single" w:sz="4" w:space="0" w:color="auto"/>
              <w:right w:val="single" w:sz="4" w:space="0" w:color="auto"/>
            </w:tcBorders>
          </w:tcPr>
          <w:p w14:paraId="7F3ECE8C" w14:textId="1D10D9E9" w:rsidR="00550438" w:rsidRPr="00F42CD0" w:rsidRDefault="00550438" w:rsidP="00661960">
            <w:pPr>
              <w:pStyle w:val="Bodylisam"/>
              <w:rPr>
                <w:rFonts w:asciiTheme="minorHAnsi" w:hAnsiTheme="minorHAnsi" w:cstheme="minorHAnsi"/>
                <w:sz w:val="20"/>
                <w:szCs w:val="20"/>
              </w:rPr>
            </w:pPr>
          </w:p>
        </w:tc>
        <w:tc>
          <w:tcPr>
            <w:tcW w:w="3668" w:type="pct"/>
            <w:tcBorders>
              <w:top w:val="single" w:sz="4" w:space="0" w:color="auto"/>
              <w:left w:val="single" w:sz="4" w:space="0" w:color="auto"/>
              <w:bottom w:val="single" w:sz="4" w:space="0" w:color="auto"/>
              <w:right w:val="single" w:sz="4" w:space="0" w:color="auto"/>
            </w:tcBorders>
          </w:tcPr>
          <w:p w14:paraId="2786BCC2" w14:textId="77777777" w:rsidR="00550438" w:rsidRPr="00F42CD0" w:rsidRDefault="00550438" w:rsidP="00B218B9">
            <w:pPr>
              <w:jc w:val="both"/>
              <w:rPr>
                <w:rFonts w:asciiTheme="minorHAnsi" w:hAnsiTheme="minorHAnsi" w:cstheme="minorHAnsi"/>
                <w:sz w:val="21"/>
                <w:szCs w:val="21"/>
              </w:rPr>
            </w:pPr>
            <w:r>
              <w:rPr>
                <w:rFonts w:asciiTheme="minorHAnsi" w:hAnsiTheme="minorHAnsi"/>
                <w:b/>
                <w:sz w:val="21"/>
              </w:rPr>
              <w:t>Study programmes of the Estonian Maritime Academy</w:t>
            </w:r>
          </w:p>
        </w:tc>
        <w:tc>
          <w:tcPr>
            <w:tcW w:w="963" w:type="pct"/>
            <w:tcBorders>
              <w:top w:val="single" w:sz="4" w:space="0" w:color="auto"/>
              <w:left w:val="single" w:sz="4" w:space="0" w:color="auto"/>
              <w:bottom w:val="single" w:sz="4" w:space="0" w:color="auto"/>
              <w:right w:val="single" w:sz="4" w:space="0" w:color="auto"/>
            </w:tcBorders>
          </w:tcPr>
          <w:p w14:paraId="77042787" w14:textId="77777777" w:rsidR="00550438" w:rsidRPr="00F42CD0" w:rsidRDefault="00550438" w:rsidP="00B218B9">
            <w:pPr>
              <w:jc w:val="center"/>
              <w:rPr>
                <w:rFonts w:asciiTheme="minorHAnsi" w:hAnsiTheme="minorHAnsi" w:cstheme="minorHAnsi"/>
                <w:spacing w:val="-20"/>
                <w:sz w:val="21"/>
                <w:szCs w:val="21"/>
              </w:rPr>
            </w:pPr>
            <w:r>
              <w:rPr>
                <w:rFonts w:asciiTheme="minorHAnsi" w:hAnsiTheme="minorHAnsi"/>
                <w:sz w:val="21"/>
              </w:rPr>
              <w:t>50</w:t>
            </w:r>
          </w:p>
        </w:tc>
      </w:tr>
    </w:tbl>
    <w:p w14:paraId="49442F94" w14:textId="77777777" w:rsidR="00550438" w:rsidRPr="00F42CD0" w:rsidRDefault="00550438" w:rsidP="0043190C">
      <w:pPr>
        <w:pStyle w:val="Lisatekst"/>
        <w:spacing w:after="60"/>
      </w:pPr>
      <w:bookmarkStart w:id="0" w:name="_Hlk70084632"/>
      <w:r>
        <w:t>For students enrolled until 2018/ 2019 studying part-time in study programmes taught in English or who have lost the right to a tuition fee waiver scholarship, incl. those whose studies exceed the nominal period of study, or students in self-paid study places, inc. students studying during academic leave, the tuition fee rate for 1 ECTS credit point of a course in euros is the following</w:t>
      </w:r>
      <w:bookmarkEnd w:id="0"/>
      <w:r>
        <w:t>:</w:t>
      </w:r>
    </w:p>
    <w:tbl>
      <w:tblPr>
        <w:tblW w:w="3571" w:type="pct"/>
        <w:tblLook w:val="0000" w:firstRow="0" w:lastRow="0" w:firstColumn="0" w:lastColumn="0" w:noHBand="0" w:noVBand="0"/>
      </w:tblPr>
      <w:tblGrid>
        <w:gridCol w:w="569"/>
        <w:gridCol w:w="4720"/>
        <w:gridCol w:w="1384"/>
      </w:tblGrid>
      <w:tr w:rsidR="00550438" w:rsidRPr="00F42CD0" w14:paraId="5DF522BA" w14:textId="77777777" w:rsidTr="0043190C">
        <w:trPr>
          <w:trHeight w:val="282"/>
        </w:trPr>
        <w:tc>
          <w:tcPr>
            <w:tcW w:w="426"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E2EFD9" w:themeFill="accent6" w:themeFillTint="33"/>
            <w:vAlign w:val="center"/>
          </w:tcPr>
          <w:p w14:paraId="57E220D3" w14:textId="77777777" w:rsidR="00550438" w:rsidRPr="00F42CD0" w:rsidRDefault="00550438" w:rsidP="00B218B9">
            <w:pPr>
              <w:rPr>
                <w:rFonts w:asciiTheme="minorHAnsi" w:hAnsiTheme="minorHAnsi" w:cstheme="minorHAnsi"/>
                <w:b/>
                <w:sz w:val="20"/>
                <w:szCs w:val="20"/>
              </w:rPr>
            </w:pPr>
          </w:p>
        </w:tc>
        <w:tc>
          <w:tcPr>
            <w:tcW w:w="3537"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E2EFD9" w:themeFill="accent6" w:themeFillTint="33"/>
            <w:vAlign w:val="center"/>
          </w:tcPr>
          <w:p w14:paraId="19121EB7" w14:textId="77777777" w:rsidR="00550438" w:rsidRPr="00F42CD0" w:rsidRDefault="00550438" w:rsidP="00B218B9">
            <w:pPr>
              <w:rPr>
                <w:rFonts w:asciiTheme="minorHAnsi" w:hAnsiTheme="minorHAnsi" w:cstheme="minorHAnsi"/>
                <w:b/>
                <w:sz w:val="21"/>
                <w:szCs w:val="21"/>
              </w:rPr>
            </w:pPr>
            <w:r>
              <w:rPr>
                <w:rFonts w:asciiTheme="minorHAnsi" w:hAnsiTheme="minorHAnsi"/>
                <w:b/>
                <w:sz w:val="21"/>
              </w:rPr>
              <w:t>School</w:t>
            </w:r>
          </w:p>
        </w:tc>
        <w:tc>
          <w:tcPr>
            <w:tcW w:w="1037"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E2EFD9" w:themeFill="accent6" w:themeFillTint="33"/>
          </w:tcPr>
          <w:p w14:paraId="673100B6" w14:textId="77777777" w:rsidR="00550438" w:rsidRPr="0043190C" w:rsidRDefault="00550438" w:rsidP="00B218B9">
            <w:pPr>
              <w:jc w:val="center"/>
              <w:rPr>
                <w:rFonts w:asciiTheme="minorHAnsi" w:hAnsiTheme="minorHAnsi" w:cstheme="minorHAnsi"/>
                <w:b/>
                <w:sz w:val="21"/>
                <w:szCs w:val="21"/>
              </w:rPr>
            </w:pPr>
            <w:r>
              <w:rPr>
                <w:rFonts w:asciiTheme="minorHAnsi" w:hAnsiTheme="minorHAnsi"/>
                <w:b/>
                <w:sz w:val="21"/>
              </w:rPr>
              <w:t>Tuition fee rate</w:t>
            </w:r>
          </w:p>
        </w:tc>
      </w:tr>
      <w:tr w:rsidR="00550438" w:rsidRPr="00F42CD0" w14:paraId="5BAE195E" w14:textId="77777777" w:rsidTr="00B218B9">
        <w:trPr>
          <w:trHeight w:val="136"/>
        </w:trPr>
        <w:tc>
          <w:tcPr>
            <w:tcW w:w="426" w:type="pct"/>
            <w:tcBorders>
              <w:top w:val="single" w:sz="4" w:space="0" w:color="auto"/>
              <w:left w:val="single" w:sz="4" w:space="0" w:color="7F7F7F" w:themeColor="text1" w:themeTint="80"/>
              <w:bottom w:val="single" w:sz="4" w:space="0" w:color="auto"/>
              <w:right w:val="single" w:sz="4" w:space="0" w:color="auto"/>
            </w:tcBorders>
          </w:tcPr>
          <w:p w14:paraId="204226E5" w14:textId="2A847B5D" w:rsidR="00550438" w:rsidRPr="00F42CD0" w:rsidRDefault="00550438" w:rsidP="00661960">
            <w:pPr>
              <w:pStyle w:val="Bodylisam"/>
              <w:rPr>
                <w:rFonts w:asciiTheme="minorHAnsi" w:hAnsiTheme="minorHAnsi" w:cstheme="minorHAnsi"/>
                <w:sz w:val="20"/>
                <w:szCs w:val="20"/>
              </w:rPr>
            </w:pPr>
          </w:p>
        </w:tc>
        <w:tc>
          <w:tcPr>
            <w:tcW w:w="3537" w:type="pct"/>
            <w:tcBorders>
              <w:top w:val="single" w:sz="4" w:space="0" w:color="auto"/>
              <w:left w:val="single" w:sz="4" w:space="0" w:color="auto"/>
              <w:bottom w:val="single" w:sz="4" w:space="0" w:color="auto"/>
              <w:right w:val="single" w:sz="4" w:space="0" w:color="auto"/>
            </w:tcBorders>
          </w:tcPr>
          <w:p w14:paraId="24DAD332" w14:textId="77777777" w:rsidR="00550438" w:rsidRPr="00F42CD0" w:rsidRDefault="00550438" w:rsidP="00B218B9">
            <w:pPr>
              <w:jc w:val="both"/>
              <w:rPr>
                <w:rFonts w:asciiTheme="minorHAnsi" w:hAnsiTheme="minorHAnsi" w:cstheme="minorHAnsi"/>
                <w:bCs/>
                <w:sz w:val="21"/>
                <w:szCs w:val="21"/>
              </w:rPr>
            </w:pPr>
            <w:r>
              <w:rPr>
                <w:rFonts w:asciiTheme="minorHAnsi" w:hAnsiTheme="minorHAnsi"/>
                <w:b/>
                <w:sz w:val="21"/>
              </w:rPr>
              <w:t>Study programmes of the School of Engineering</w:t>
            </w:r>
            <w:r>
              <w:rPr>
                <w:rFonts w:asciiTheme="minorHAnsi" w:hAnsiTheme="minorHAnsi"/>
                <w:sz w:val="21"/>
              </w:rPr>
              <w:t xml:space="preserve"> </w:t>
            </w:r>
          </w:p>
        </w:tc>
        <w:tc>
          <w:tcPr>
            <w:tcW w:w="1037" w:type="pct"/>
            <w:tcBorders>
              <w:top w:val="single" w:sz="4" w:space="0" w:color="auto"/>
              <w:left w:val="single" w:sz="4" w:space="0" w:color="auto"/>
              <w:bottom w:val="single" w:sz="4" w:space="0" w:color="auto"/>
              <w:right w:val="single" w:sz="4" w:space="0" w:color="auto"/>
            </w:tcBorders>
          </w:tcPr>
          <w:p w14:paraId="79E4DAE2" w14:textId="77777777" w:rsidR="00550438" w:rsidRPr="00F42CD0" w:rsidRDefault="00550438" w:rsidP="00B218B9">
            <w:pPr>
              <w:jc w:val="center"/>
              <w:rPr>
                <w:rFonts w:asciiTheme="minorHAnsi" w:hAnsiTheme="minorHAnsi" w:cstheme="minorBidi"/>
                <w:spacing w:val="-20"/>
                <w:sz w:val="21"/>
                <w:szCs w:val="21"/>
              </w:rPr>
            </w:pPr>
            <w:r>
              <w:rPr>
                <w:rFonts w:asciiTheme="minorHAnsi" w:hAnsiTheme="minorHAnsi"/>
                <w:sz w:val="21"/>
              </w:rPr>
              <w:t xml:space="preserve">60 </w:t>
            </w:r>
          </w:p>
        </w:tc>
      </w:tr>
      <w:tr w:rsidR="00550438" w:rsidRPr="00F42CD0" w14:paraId="24C4CC07" w14:textId="77777777" w:rsidTr="00B218B9">
        <w:trPr>
          <w:trHeight w:val="215"/>
        </w:trPr>
        <w:tc>
          <w:tcPr>
            <w:tcW w:w="426" w:type="pct"/>
            <w:tcBorders>
              <w:top w:val="single" w:sz="4" w:space="0" w:color="auto"/>
              <w:left w:val="single" w:sz="4" w:space="0" w:color="auto"/>
              <w:bottom w:val="single" w:sz="4" w:space="0" w:color="auto"/>
              <w:right w:val="single" w:sz="4" w:space="0" w:color="auto"/>
            </w:tcBorders>
          </w:tcPr>
          <w:p w14:paraId="4110225C" w14:textId="377D6FB5" w:rsidR="00550438" w:rsidRPr="00F42CD0" w:rsidRDefault="00550438" w:rsidP="00661960">
            <w:pPr>
              <w:pStyle w:val="Bodylisam"/>
              <w:rPr>
                <w:rFonts w:asciiTheme="minorHAnsi" w:hAnsiTheme="minorHAnsi" w:cstheme="minorHAnsi"/>
                <w:sz w:val="20"/>
                <w:szCs w:val="20"/>
              </w:rPr>
            </w:pPr>
          </w:p>
        </w:tc>
        <w:tc>
          <w:tcPr>
            <w:tcW w:w="3537" w:type="pct"/>
            <w:tcBorders>
              <w:top w:val="single" w:sz="4" w:space="0" w:color="auto"/>
              <w:left w:val="single" w:sz="4" w:space="0" w:color="auto"/>
              <w:bottom w:val="single" w:sz="4" w:space="0" w:color="auto"/>
              <w:right w:val="single" w:sz="4" w:space="0" w:color="auto"/>
            </w:tcBorders>
          </w:tcPr>
          <w:p w14:paraId="2302FCE3" w14:textId="77777777" w:rsidR="00550438" w:rsidRPr="00F42CD0" w:rsidRDefault="00550438" w:rsidP="00B218B9">
            <w:pPr>
              <w:jc w:val="both"/>
              <w:rPr>
                <w:rFonts w:asciiTheme="minorHAnsi" w:hAnsiTheme="minorHAnsi" w:cstheme="minorHAnsi"/>
                <w:b/>
                <w:sz w:val="21"/>
                <w:szCs w:val="21"/>
              </w:rPr>
            </w:pPr>
            <w:r>
              <w:rPr>
                <w:rFonts w:asciiTheme="minorHAnsi" w:hAnsiTheme="minorHAnsi"/>
                <w:b/>
                <w:sz w:val="21"/>
              </w:rPr>
              <w:t>Study programmes of the School of Business and Governance</w:t>
            </w:r>
          </w:p>
        </w:tc>
        <w:tc>
          <w:tcPr>
            <w:tcW w:w="1037" w:type="pct"/>
            <w:tcBorders>
              <w:top w:val="single" w:sz="4" w:space="0" w:color="auto"/>
              <w:left w:val="single" w:sz="4" w:space="0" w:color="auto"/>
              <w:bottom w:val="single" w:sz="4" w:space="0" w:color="auto"/>
              <w:right w:val="single" w:sz="4" w:space="0" w:color="auto"/>
            </w:tcBorders>
          </w:tcPr>
          <w:p w14:paraId="44AC65A9" w14:textId="77777777" w:rsidR="00550438" w:rsidRPr="00F42CD0" w:rsidRDefault="00550438" w:rsidP="00B218B9">
            <w:pPr>
              <w:jc w:val="center"/>
              <w:rPr>
                <w:rFonts w:asciiTheme="minorHAnsi" w:hAnsiTheme="minorHAnsi" w:cstheme="minorHAnsi"/>
                <w:spacing w:val="-20"/>
                <w:sz w:val="21"/>
                <w:szCs w:val="21"/>
              </w:rPr>
            </w:pPr>
            <w:r>
              <w:rPr>
                <w:rFonts w:asciiTheme="minorHAnsi" w:hAnsiTheme="minorHAnsi"/>
                <w:color w:val="000000" w:themeColor="text1"/>
                <w:sz w:val="21"/>
              </w:rPr>
              <w:t>60</w:t>
            </w:r>
          </w:p>
        </w:tc>
      </w:tr>
      <w:tr w:rsidR="00550438" w:rsidRPr="00F42CD0" w14:paraId="12236073" w14:textId="77777777" w:rsidTr="00B218B9">
        <w:trPr>
          <w:trHeight w:val="136"/>
        </w:trPr>
        <w:tc>
          <w:tcPr>
            <w:tcW w:w="426" w:type="pct"/>
            <w:tcBorders>
              <w:top w:val="single" w:sz="4" w:space="0" w:color="auto"/>
              <w:left w:val="single" w:sz="4" w:space="0" w:color="7F7F7F" w:themeColor="text1" w:themeTint="80"/>
              <w:bottom w:val="single" w:sz="4" w:space="0" w:color="auto"/>
              <w:right w:val="single" w:sz="4" w:space="0" w:color="auto"/>
            </w:tcBorders>
          </w:tcPr>
          <w:p w14:paraId="2CD3F4E5" w14:textId="6233532F" w:rsidR="00550438" w:rsidRPr="00F42CD0" w:rsidRDefault="00550438" w:rsidP="00661960">
            <w:pPr>
              <w:pStyle w:val="Bodylisam"/>
              <w:rPr>
                <w:rFonts w:asciiTheme="minorHAnsi" w:hAnsiTheme="minorHAnsi" w:cstheme="minorHAnsi"/>
                <w:sz w:val="20"/>
                <w:szCs w:val="20"/>
              </w:rPr>
            </w:pPr>
          </w:p>
        </w:tc>
        <w:tc>
          <w:tcPr>
            <w:tcW w:w="3537" w:type="pct"/>
            <w:tcBorders>
              <w:top w:val="single" w:sz="4" w:space="0" w:color="auto"/>
              <w:left w:val="single" w:sz="4" w:space="0" w:color="auto"/>
              <w:bottom w:val="single" w:sz="4" w:space="0" w:color="auto"/>
              <w:right w:val="single" w:sz="4" w:space="0" w:color="auto"/>
            </w:tcBorders>
          </w:tcPr>
          <w:p w14:paraId="5A66D28D" w14:textId="77777777" w:rsidR="00550438" w:rsidRDefault="00550438" w:rsidP="00B218B9">
            <w:pPr>
              <w:rPr>
                <w:rFonts w:asciiTheme="minorHAnsi" w:hAnsiTheme="minorHAnsi" w:cstheme="minorBidi"/>
                <w:b/>
                <w:bCs/>
                <w:sz w:val="21"/>
                <w:szCs w:val="21"/>
              </w:rPr>
            </w:pPr>
            <w:r>
              <w:rPr>
                <w:rFonts w:asciiTheme="minorHAnsi" w:hAnsiTheme="minorHAnsi"/>
                <w:b/>
                <w:sz w:val="21"/>
              </w:rPr>
              <w:t>Study programmes of the School of Information Technologies:</w:t>
            </w:r>
          </w:p>
          <w:p w14:paraId="35A85180" w14:textId="77777777" w:rsidR="00550438" w:rsidRDefault="00550438" w:rsidP="00B218B9">
            <w:pPr>
              <w:rPr>
                <w:rFonts w:asciiTheme="minorHAnsi" w:hAnsiTheme="minorHAnsi" w:cstheme="minorBidi"/>
                <w:b/>
                <w:bCs/>
                <w:sz w:val="21"/>
                <w:szCs w:val="21"/>
              </w:rPr>
            </w:pPr>
            <w:r>
              <w:rPr>
                <w:rFonts w:asciiTheme="minorHAnsi" w:hAnsiTheme="minorHAnsi"/>
                <w:b/>
                <w:sz w:val="21"/>
              </w:rPr>
              <w:t>Students enrolled in the 2017/18 academic year or later</w:t>
            </w:r>
          </w:p>
          <w:p w14:paraId="154B7305" w14:textId="77777777" w:rsidR="00550438" w:rsidRPr="00F42CD0" w:rsidRDefault="00550438" w:rsidP="00B218B9">
            <w:pPr>
              <w:rPr>
                <w:rFonts w:asciiTheme="minorHAnsi" w:hAnsiTheme="minorHAnsi" w:cstheme="minorBidi"/>
                <w:sz w:val="21"/>
                <w:szCs w:val="21"/>
              </w:rPr>
            </w:pPr>
            <w:r>
              <w:rPr>
                <w:rFonts w:asciiTheme="minorHAnsi" w:hAnsiTheme="minorHAnsi"/>
                <w:b/>
                <w:sz w:val="21"/>
              </w:rPr>
              <w:t>Students enrolled before the 2017/18 academic year (excluding Cyber Security Engineering</w:t>
            </w:r>
            <w:r w:rsidRPr="106804D9">
              <w:rPr>
                <w:rStyle w:val="FootnoteReference"/>
                <w:rFonts w:asciiTheme="minorHAnsi" w:hAnsiTheme="minorHAnsi" w:cstheme="minorBidi"/>
                <w:b/>
                <w:bCs/>
                <w:sz w:val="21"/>
                <w:szCs w:val="21"/>
              </w:rPr>
              <w:footnoteReference w:id="3"/>
            </w:r>
            <w:r>
              <w:rPr>
                <w:rFonts w:asciiTheme="minorHAnsi" w:hAnsiTheme="minorHAnsi"/>
                <w:b/>
                <w:sz w:val="21"/>
              </w:rPr>
              <w:t xml:space="preserve"> )</w:t>
            </w:r>
          </w:p>
        </w:tc>
        <w:tc>
          <w:tcPr>
            <w:tcW w:w="1037" w:type="pct"/>
            <w:tcBorders>
              <w:top w:val="single" w:sz="4" w:space="0" w:color="auto"/>
              <w:left w:val="single" w:sz="4" w:space="0" w:color="auto"/>
              <w:bottom w:val="single" w:sz="4" w:space="0" w:color="auto"/>
              <w:right w:val="single" w:sz="4" w:space="0" w:color="auto"/>
            </w:tcBorders>
          </w:tcPr>
          <w:p w14:paraId="0A88404A" w14:textId="77777777" w:rsidR="00550438" w:rsidRDefault="00550438" w:rsidP="00B218B9">
            <w:pPr>
              <w:jc w:val="center"/>
              <w:rPr>
                <w:rFonts w:asciiTheme="minorHAnsi" w:hAnsiTheme="minorHAnsi" w:cstheme="minorBidi"/>
                <w:spacing w:val="-20"/>
                <w:sz w:val="21"/>
                <w:szCs w:val="21"/>
              </w:rPr>
            </w:pPr>
          </w:p>
          <w:p w14:paraId="28171693" w14:textId="77777777" w:rsidR="00550438" w:rsidRDefault="00550438" w:rsidP="00B218B9">
            <w:pPr>
              <w:jc w:val="center"/>
              <w:rPr>
                <w:rStyle w:val="FootnoteReference"/>
                <w:rFonts w:asciiTheme="minorHAnsi" w:hAnsiTheme="minorHAnsi" w:cstheme="minorBidi"/>
                <w:spacing w:val="-20"/>
                <w:sz w:val="21"/>
                <w:szCs w:val="21"/>
              </w:rPr>
            </w:pPr>
            <w:r>
              <w:rPr>
                <w:rFonts w:asciiTheme="minorHAnsi" w:hAnsiTheme="minorHAnsi"/>
                <w:sz w:val="21"/>
              </w:rPr>
              <w:t>100</w:t>
            </w:r>
          </w:p>
          <w:p w14:paraId="18C9C804" w14:textId="77777777" w:rsidR="00550438" w:rsidRDefault="00550438" w:rsidP="00B218B9">
            <w:pPr>
              <w:jc w:val="center"/>
              <w:rPr>
                <w:rFonts w:asciiTheme="minorHAnsi" w:hAnsiTheme="minorHAnsi" w:cstheme="minorBidi"/>
                <w:spacing w:val="-20"/>
                <w:sz w:val="21"/>
                <w:szCs w:val="21"/>
              </w:rPr>
            </w:pPr>
          </w:p>
          <w:p w14:paraId="100B074A" w14:textId="77777777" w:rsidR="00550438" w:rsidRPr="00F42CD0" w:rsidRDefault="00550438" w:rsidP="00B218B9">
            <w:pPr>
              <w:jc w:val="center"/>
              <w:rPr>
                <w:rFonts w:asciiTheme="minorHAnsi" w:hAnsiTheme="minorHAnsi" w:cstheme="minorBidi"/>
                <w:spacing w:val="-20"/>
                <w:sz w:val="21"/>
                <w:szCs w:val="21"/>
              </w:rPr>
            </w:pPr>
            <w:r>
              <w:rPr>
                <w:rFonts w:asciiTheme="minorHAnsi" w:hAnsiTheme="minorHAnsi"/>
                <w:sz w:val="21"/>
              </w:rPr>
              <w:t>60</w:t>
            </w:r>
            <w:r w:rsidRPr="106804D9">
              <w:rPr>
                <w:rStyle w:val="FootnoteReference"/>
                <w:rFonts w:asciiTheme="minorHAnsi" w:hAnsiTheme="minorHAnsi" w:cstheme="minorBidi"/>
                <w:sz w:val="21"/>
                <w:szCs w:val="21"/>
              </w:rPr>
              <w:footnoteReference w:id="4"/>
            </w:r>
            <w:r>
              <w:rPr>
                <w:rFonts w:asciiTheme="minorHAnsi" w:hAnsiTheme="minorHAnsi"/>
                <w:sz w:val="21"/>
              </w:rPr>
              <w:t xml:space="preserve"> </w:t>
            </w:r>
          </w:p>
        </w:tc>
      </w:tr>
      <w:tr w:rsidR="00550438" w:rsidRPr="00F42CD0" w14:paraId="75046549" w14:textId="77777777" w:rsidTr="00B218B9">
        <w:trPr>
          <w:trHeight w:val="179"/>
        </w:trPr>
        <w:tc>
          <w:tcPr>
            <w:tcW w:w="426" w:type="pct"/>
            <w:tcBorders>
              <w:top w:val="single" w:sz="4" w:space="0" w:color="auto"/>
              <w:left w:val="single" w:sz="4" w:space="0" w:color="7F7F7F" w:themeColor="text1" w:themeTint="80"/>
              <w:bottom w:val="single" w:sz="4" w:space="0" w:color="auto"/>
              <w:right w:val="single" w:sz="4" w:space="0" w:color="auto"/>
            </w:tcBorders>
          </w:tcPr>
          <w:p w14:paraId="7237E8F3" w14:textId="660B2982" w:rsidR="00550438" w:rsidRPr="00F42CD0" w:rsidRDefault="00550438" w:rsidP="00661960">
            <w:pPr>
              <w:pStyle w:val="Bodylisam"/>
              <w:rPr>
                <w:rFonts w:asciiTheme="minorHAnsi" w:hAnsiTheme="minorHAnsi" w:cstheme="minorHAnsi"/>
                <w:sz w:val="20"/>
                <w:szCs w:val="20"/>
              </w:rPr>
            </w:pPr>
          </w:p>
        </w:tc>
        <w:tc>
          <w:tcPr>
            <w:tcW w:w="3537" w:type="pct"/>
            <w:tcBorders>
              <w:top w:val="single" w:sz="4" w:space="0" w:color="auto"/>
              <w:left w:val="single" w:sz="4" w:space="0" w:color="auto"/>
              <w:bottom w:val="single" w:sz="4" w:space="0" w:color="auto"/>
              <w:right w:val="single" w:sz="4" w:space="0" w:color="auto"/>
            </w:tcBorders>
          </w:tcPr>
          <w:p w14:paraId="65F0B5ED" w14:textId="77777777" w:rsidR="00550438" w:rsidRPr="00F42CD0" w:rsidRDefault="00550438" w:rsidP="00B218B9">
            <w:pPr>
              <w:jc w:val="both"/>
              <w:rPr>
                <w:rFonts w:asciiTheme="minorHAnsi" w:hAnsiTheme="minorHAnsi" w:cstheme="minorHAnsi"/>
                <w:sz w:val="21"/>
                <w:szCs w:val="21"/>
              </w:rPr>
            </w:pPr>
            <w:r>
              <w:rPr>
                <w:rFonts w:asciiTheme="minorHAnsi" w:hAnsiTheme="minorHAnsi"/>
                <w:b/>
                <w:sz w:val="21"/>
              </w:rPr>
              <w:t>Study programmes of the School of Science</w:t>
            </w:r>
          </w:p>
        </w:tc>
        <w:tc>
          <w:tcPr>
            <w:tcW w:w="1037" w:type="pct"/>
            <w:tcBorders>
              <w:top w:val="single" w:sz="4" w:space="0" w:color="auto"/>
              <w:left w:val="single" w:sz="4" w:space="0" w:color="auto"/>
              <w:bottom w:val="single" w:sz="4" w:space="0" w:color="auto"/>
              <w:right w:val="single" w:sz="4" w:space="0" w:color="auto"/>
            </w:tcBorders>
          </w:tcPr>
          <w:p w14:paraId="5E80247B" w14:textId="77777777" w:rsidR="00550438" w:rsidRPr="00F42CD0" w:rsidRDefault="00550438" w:rsidP="00B218B9">
            <w:pPr>
              <w:jc w:val="center"/>
              <w:rPr>
                <w:rFonts w:asciiTheme="minorHAnsi" w:hAnsiTheme="minorHAnsi" w:cstheme="minorBidi"/>
                <w:spacing w:val="-20"/>
                <w:sz w:val="21"/>
                <w:szCs w:val="21"/>
              </w:rPr>
            </w:pPr>
            <w:r>
              <w:rPr>
                <w:rFonts w:asciiTheme="minorHAnsi" w:hAnsiTheme="minorHAnsi"/>
                <w:sz w:val="21"/>
              </w:rPr>
              <w:t>60</w:t>
            </w:r>
          </w:p>
        </w:tc>
      </w:tr>
      <w:tr w:rsidR="00550438" w:rsidRPr="00F42CD0" w14:paraId="43A69A4F" w14:textId="77777777" w:rsidTr="00B218B9">
        <w:trPr>
          <w:trHeight w:val="179"/>
        </w:trPr>
        <w:tc>
          <w:tcPr>
            <w:tcW w:w="426" w:type="pct"/>
            <w:tcBorders>
              <w:top w:val="single" w:sz="4" w:space="0" w:color="auto"/>
              <w:left w:val="single" w:sz="4" w:space="0" w:color="7F7F7F" w:themeColor="text1" w:themeTint="80"/>
              <w:bottom w:val="single" w:sz="4" w:space="0" w:color="auto"/>
              <w:right w:val="single" w:sz="4" w:space="0" w:color="auto"/>
            </w:tcBorders>
          </w:tcPr>
          <w:p w14:paraId="44AEA338" w14:textId="55444E98" w:rsidR="00550438" w:rsidRPr="00F42CD0" w:rsidRDefault="00550438" w:rsidP="00661960">
            <w:pPr>
              <w:pStyle w:val="Bodylisam"/>
              <w:rPr>
                <w:rFonts w:asciiTheme="minorHAnsi" w:hAnsiTheme="minorHAnsi" w:cstheme="minorHAnsi"/>
                <w:sz w:val="20"/>
                <w:szCs w:val="20"/>
              </w:rPr>
            </w:pPr>
          </w:p>
        </w:tc>
        <w:tc>
          <w:tcPr>
            <w:tcW w:w="3537" w:type="pct"/>
            <w:tcBorders>
              <w:top w:val="single" w:sz="4" w:space="0" w:color="auto"/>
              <w:left w:val="single" w:sz="4" w:space="0" w:color="auto"/>
              <w:bottom w:val="single" w:sz="4" w:space="0" w:color="auto"/>
              <w:right w:val="single" w:sz="4" w:space="0" w:color="auto"/>
            </w:tcBorders>
          </w:tcPr>
          <w:p w14:paraId="7AB8855D" w14:textId="77777777" w:rsidR="00550438" w:rsidRPr="00F42CD0" w:rsidRDefault="00550438" w:rsidP="00B218B9">
            <w:pPr>
              <w:jc w:val="both"/>
              <w:rPr>
                <w:rFonts w:asciiTheme="minorHAnsi" w:hAnsiTheme="minorHAnsi" w:cstheme="minorHAnsi"/>
                <w:sz w:val="21"/>
                <w:szCs w:val="21"/>
              </w:rPr>
            </w:pPr>
            <w:r>
              <w:rPr>
                <w:rFonts w:asciiTheme="minorHAnsi" w:hAnsiTheme="minorHAnsi"/>
                <w:b/>
                <w:sz w:val="21"/>
              </w:rPr>
              <w:t>Study programmes of the Estonian Maritime Academy</w:t>
            </w:r>
          </w:p>
        </w:tc>
        <w:tc>
          <w:tcPr>
            <w:tcW w:w="1037" w:type="pct"/>
            <w:tcBorders>
              <w:top w:val="single" w:sz="4" w:space="0" w:color="auto"/>
              <w:left w:val="single" w:sz="4" w:space="0" w:color="auto"/>
              <w:bottom w:val="single" w:sz="4" w:space="0" w:color="auto"/>
              <w:right w:val="single" w:sz="4" w:space="0" w:color="auto"/>
            </w:tcBorders>
          </w:tcPr>
          <w:p w14:paraId="13E141D1" w14:textId="77777777" w:rsidR="00550438" w:rsidRPr="00F42CD0" w:rsidRDefault="00550438" w:rsidP="00B218B9">
            <w:pPr>
              <w:jc w:val="center"/>
              <w:rPr>
                <w:rFonts w:asciiTheme="minorHAnsi" w:hAnsiTheme="minorHAnsi" w:cstheme="minorBidi"/>
                <w:spacing w:val="-20"/>
                <w:sz w:val="21"/>
                <w:szCs w:val="21"/>
              </w:rPr>
            </w:pPr>
            <w:r>
              <w:rPr>
                <w:rFonts w:asciiTheme="minorHAnsi" w:hAnsiTheme="minorHAnsi"/>
                <w:sz w:val="21"/>
              </w:rPr>
              <w:t>-</w:t>
            </w:r>
          </w:p>
        </w:tc>
      </w:tr>
    </w:tbl>
    <w:p w14:paraId="697AA90E" w14:textId="77777777" w:rsidR="00550438" w:rsidRPr="00F42CD0" w:rsidRDefault="00550438" w:rsidP="00550438">
      <w:pPr>
        <w:rPr>
          <w:rFonts w:asciiTheme="minorHAnsi" w:hAnsiTheme="minorHAnsi" w:cstheme="minorHAnsi"/>
          <w:sz w:val="20"/>
          <w:szCs w:val="20"/>
          <w:lang w:eastAsia="en-US"/>
        </w:rPr>
      </w:pPr>
    </w:p>
    <w:p w14:paraId="21B46E8E" w14:textId="6BCC7FE2" w:rsidR="00550438" w:rsidRDefault="00550438" w:rsidP="00661960">
      <w:pPr>
        <w:pStyle w:val="Lisatekst"/>
      </w:pPr>
      <w:r>
        <w:t>The credit point fee for a graduation thesis and final exam is 50% of the credit point fee rate of the relevant study programme of the School (excluding in the joint study programme Public Sector Innovation and eGovernance).</w:t>
      </w:r>
    </w:p>
    <w:p w14:paraId="220209B7" w14:textId="2E699D92" w:rsidR="00550438" w:rsidRPr="00661960" w:rsidRDefault="00550438" w:rsidP="00661960">
      <w:pPr>
        <w:pStyle w:val="Bodylisam"/>
      </w:pPr>
      <w:r>
        <w:rPr>
          <w:rFonts w:asciiTheme="minorHAnsi" w:hAnsiTheme="minorHAnsi"/>
        </w:rPr>
        <w:t xml:space="preserve">the fee for a student’s graduation thesis or the final exam is calculated based on the tuition fee rate of the relevant study programme applied in the year of the student’s </w:t>
      </w:r>
      <w:r w:rsidR="001F23D3">
        <w:rPr>
          <w:rFonts w:asciiTheme="minorHAnsi" w:hAnsiTheme="minorHAnsi"/>
        </w:rPr>
        <w:t>enrolment</w:t>
      </w:r>
      <w:r>
        <w:rPr>
          <w:rFonts w:asciiTheme="minorHAnsi" w:hAnsiTheme="minorHAnsi"/>
        </w:rPr>
        <w:t>;</w:t>
      </w:r>
    </w:p>
    <w:p w14:paraId="433B79F0" w14:textId="6F14DB43" w:rsidR="00550438" w:rsidRPr="00661960" w:rsidRDefault="00550438" w:rsidP="00661960">
      <w:pPr>
        <w:pStyle w:val="Bodylisam"/>
      </w:pPr>
      <w:r>
        <w:rPr>
          <w:rFonts w:asciiTheme="minorHAnsi" w:hAnsiTheme="minorHAnsi"/>
        </w:rPr>
        <w:t xml:space="preserve">the fee for an external student’s graduation thesis or the final examination is calculated based on the fee rate of part-time studies of the relevant study programme applied in the semester when the graduation thesis is </w:t>
      </w:r>
      <w:r w:rsidR="001D089A">
        <w:rPr>
          <w:rFonts w:asciiTheme="minorHAnsi" w:hAnsiTheme="minorHAnsi"/>
        </w:rPr>
        <w:t>defended,</w:t>
      </w:r>
      <w:r>
        <w:rPr>
          <w:rFonts w:asciiTheme="minorHAnsi" w:hAnsiTheme="minorHAnsi"/>
        </w:rPr>
        <w:t xml:space="preserve"> or the final exam is taken</w:t>
      </w:r>
      <w:r w:rsidRPr="106804D9">
        <w:rPr>
          <w:rStyle w:val="FootnoteReference"/>
          <w:rFonts w:asciiTheme="minorHAnsi" w:hAnsiTheme="minorHAnsi" w:cstheme="minorBidi"/>
          <w:color w:val="000000" w:themeColor="text1"/>
        </w:rPr>
        <w:footnoteReference w:id="5"/>
      </w:r>
      <w:r>
        <w:rPr>
          <w:rFonts w:asciiTheme="minorHAnsi" w:hAnsiTheme="minorHAnsi"/>
          <w:color w:val="000000" w:themeColor="text1"/>
        </w:rPr>
        <w:t>;</w:t>
      </w:r>
    </w:p>
    <w:p w14:paraId="5BC1B877" w14:textId="143EB6BF" w:rsidR="00550438" w:rsidRPr="00661960" w:rsidRDefault="001D29C9" w:rsidP="00661960">
      <w:pPr>
        <w:pStyle w:val="Bodylisam"/>
      </w:pPr>
      <w:r>
        <w:rPr>
          <w:rFonts w:asciiTheme="minorHAnsi" w:hAnsiTheme="minorHAnsi"/>
        </w:rPr>
        <w:t>i</w:t>
      </w:r>
      <w:r w:rsidR="00550438">
        <w:rPr>
          <w:rFonts w:asciiTheme="minorHAnsi" w:hAnsiTheme="minorHAnsi"/>
        </w:rPr>
        <w:t>n the study programmes with a semester fee, the fee for the graduation thesis and final exam is included in the semester fee during the nominal period of studies</w:t>
      </w:r>
      <w:r w:rsidR="00F60F26">
        <w:rPr>
          <w:rFonts w:asciiTheme="minorHAnsi" w:hAnsiTheme="minorHAnsi"/>
        </w:rPr>
        <w:t>.</w:t>
      </w:r>
    </w:p>
    <w:p w14:paraId="31CE83A0" w14:textId="197C4FF1" w:rsidR="00550438" w:rsidRPr="00661960" w:rsidRDefault="00550438" w:rsidP="00661960">
      <w:pPr>
        <w:pStyle w:val="Lisatekst"/>
      </w:pPr>
      <w:r>
        <w:t>Full-time students studying in study programmes taught in Estonian or English free of charge, including at a student place funded by tuition fee waiver scholarship and students specified in clause 2), who fail to complete the required cumulative semester load, shall pay the tuition fee rate 44 euros for 1 ECTS credit point for the credit points by which they fall short of the nominal load, excluding the credit points for a graduation thesis/final exam.</w:t>
      </w:r>
    </w:p>
    <w:p w14:paraId="5A9C5529" w14:textId="2EC905A7" w:rsidR="00550438" w:rsidRPr="00661960" w:rsidRDefault="00550438" w:rsidP="00661960">
      <w:pPr>
        <w:pStyle w:val="Lisatekst"/>
      </w:pPr>
      <w:r>
        <w:t xml:space="preserve">A full-time student </w:t>
      </w:r>
      <w:r w:rsidR="00047A1B">
        <w:t>enrolled in</w:t>
      </w:r>
      <w:r>
        <w:t xml:space="preserve"> a study programme taught in Estonian on 1 August 2024 or later, who interrupts his/her studies later than 70 days from the beginning of the semester</w:t>
      </w:r>
      <w:r w:rsidR="00A51DBC">
        <w:t>,</w:t>
      </w:r>
      <w:r>
        <w:t xml:space="preserve"> is obliged to pay the fee for the credits the student falls short from the declared courses as of the day of interruption of studies in the amount </w:t>
      </w:r>
      <w:r w:rsidR="00A51DBC">
        <w:t>of</w:t>
      </w:r>
      <w:r>
        <w:t xml:space="preserve"> EUR 44 for 1 ECTS credit point. The date </w:t>
      </w:r>
      <w:r w:rsidR="002B3455">
        <w:t xml:space="preserve">of submission of the </w:t>
      </w:r>
      <w:r w:rsidR="004D65E3">
        <w:t xml:space="preserve">student’s </w:t>
      </w:r>
      <w:r w:rsidR="002B3455">
        <w:t xml:space="preserve">application </w:t>
      </w:r>
      <w:r w:rsidR="002F3BC3">
        <w:t xml:space="preserve">for </w:t>
      </w:r>
      <w:r w:rsidR="00C618D2">
        <w:t xml:space="preserve">self-initiated </w:t>
      </w:r>
      <w:r w:rsidR="002F3BC3">
        <w:t xml:space="preserve">exmatriculation </w:t>
      </w:r>
      <w:r w:rsidR="003656BE">
        <w:t xml:space="preserve">in the study information system </w:t>
      </w:r>
      <w:r>
        <w:t>is deemed to be the date of interruption of studies.</w:t>
      </w:r>
    </w:p>
    <w:p w14:paraId="3A7BDD09" w14:textId="0CEA7D4E" w:rsidR="00550438" w:rsidRPr="00661960" w:rsidRDefault="00550438" w:rsidP="00661960">
      <w:pPr>
        <w:pStyle w:val="Lisatekst"/>
      </w:pPr>
      <w:r>
        <w:t>A full-time student enrolled in a tuition-free study programme taught in English or a student place funded by tuition fee waiver scholarship on 1 August 2024 or later, who interrupts his/her studies later than 70 days from the beginning of the semester</w:t>
      </w:r>
      <w:r w:rsidR="0094064A">
        <w:t>,</w:t>
      </w:r>
      <w:r>
        <w:t xml:space="preserve"> is obliged to pay the fee for the credits the student falls short from the declared courses as of the day of interruption of studies in the amount </w:t>
      </w:r>
      <w:r w:rsidR="00555FA1">
        <w:t>of</w:t>
      </w:r>
      <w:r>
        <w:t xml:space="preserve"> EUR 44 for </w:t>
      </w:r>
      <w:r>
        <w:lastRenderedPageBreak/>
        <w:t xml:space="preserve">1 ECTS credit point. </w:t>
      </w:r>
      <w:r w:rsidR="008D6A7C">
        <w:t>The date of submission of the student’s application for self-initiated exmatriculation in the study information system is deemed to be the date of interruption of studies.</w:t>
      </w:r>
    </w:p>
    <w:p w14:paraId="4CA21F6B" w14:textId="215C29AC" w:rsidR="00550438" w:rsidRPr="00661960" w:rsidRDefault="00550438" w:rsidP="00661960">
      <w:pPr>
        <w:pStyle w:val="Lisatekst"/>
      </w:pPr>
      <w:r>
        <w:t xml:space="preserve">The tuition fee rates laid down in this resolution do not apply to foreign students with Ukrainian citizenship enrolled in or before the 2022/2023 academic year. The abovementioned students study </w:t>
      </w:r>
      <w:r w:rsidR="0094038B">
        <w:t>free of charge</w:t>
      </w:r>
      <w:r>
        <w:t xml:space="preserve"> in all the study programmes.</w:t>
      </w:r>
    </w:p>
    <w:p w14:paraId="0B45BD95" w14:textId="77777777" w:rsidR="00C07FFC" w:rsidRDefault="00C07FFC" w:rsidP="0057229F"/>
    <w:sectPr w:rsidR="00C07FFC" w:rsidSect="00746845">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2E48" w14:textId="77777777" w:rsidR="004F0FC3" w:rsidRDefault="004F0FC3">
      <w:r>
        <w:separator/>
      </w:r>
    </w:p>
  </w:endnote>
  <w:endnote w:type="continuationSeparator" w:id="0">
    <w:p w14:paraId="1D8F0439" w14:textId="77777777" w:rsidR="004F0FC3" w:rsidRDefault="004F0FC3">
      <w:r>
        <w:continuationSeparator/>
      </w:r>
    </w:p>
  </w:endnote>
  <w:endnote w:type="continuationNotice" w:id="1">
    <w:p w14:paraId="4C416474" w14:textId="77777777" w:rsidR="005912F0" w:rsidRDefault="00591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0982" w14:textId="77777777" w:rsidR="00501E79" w:rsidRDefault="003770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99520" w14:textId="77777777" w:rsidR="00501E79" w:rsidRDefault="00501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6376" w14:textId="77777777" w:rsidR="004F0FC3" w:rsidRDefault="004F0FC3">
      <w:r>
        <w:separator/>
      </w:r>
    </w:p>
  </w:footnote>
  <w:footnote w:type="continuationSeparator" w:id="0">
    <w:p w14:paraId="37DB76E2" w14:textId="77777777" w:rsidR="004F0FC3" w:rsidRDefault="004F0FC3">
      <w:r>
        <w:continuationSeparator/>
      </w:r>
    </w:p>
  </w:footnote>
  <w:footnote w:type="continuationNotice" w:id="1">
    <w:p w14:paraId="5AEEB801" w14:textId="77777777" w:rsidR="005912F0" w:rsidRDefault="005912F0"/>
  </w:footnote>
  <w:footnote w:id="2">
    <w:p w14:paraId="029C32FA" w14:textId="6D27272A" w:rsidR="00550438" w:rsidRPr="00D51DC4" w:rsidRDefault="00550438" w:rsidP="00550438">
      <w:pPr>
        <w:pStyle w:val="FootnoteText"/>
        <w:rPr>
          <w:sz w:val="18"/>
          <w:szCs w:val="18"/>
        </w:rPr>
      </w:pPr>
      <w:r>
        <w:rPr>
          <w:rStyle w:val="FootnoteReference"/>
          <w:sz w:val="18"/>
          <w:szCs w:val="18"/>
        </w:rPr>
        <w:footnoteRef/>
      </w:r>
      <w:r>
        <w:t xml:space="preserve">In the international joint study programme Public Sector Innovation and e-Governance the costs of tuition are </w:t>
      </w:r>
      <w:r w:rsidR="001D089A">
        <w:t>covered,</w:t>
      </w:r>
      <w:r>
        <w:t xml:space="preserve"> and the tuition fees are settled between the universities in accordance with the consortium agreement entered into between the partner universities and the Erasmus Mundus agreement entered into between the EU Commission and the consortium.</w:t>
      </w:r>
    </w:p>
  </w:footnote>
  <w:footnote w:id="3">
    <w:p w14:paraId="3D5C51E6" w14:textId="77777777" w:rsidR="00550438" w:rsidRPr="001560CF" w:rsidRDefault="00550438" w:rsidP="00550438">
      <w:pPr>
        <w:spacing w:after="160" w:line="257" w:lineRule="auto"/>
        <w:rPr>
          <w:rFonts w:eastAsia="Calibri" w:cs="Calibri"/>
          <w:sz w:val="18"/>
          <w:lang w:val="et-EE"/>
        </w:rPr>
      </w:pPr>
      <w:r>
        <w:rPr>
          <w:rStyle w:val="FootnoteReference"/>
          <w:rFonts w:eastAsia="Calibri" w:cs="Calibri"/>
          <w:sz w:val="18"/>
        </w:rPr>
        <w:footnoteRef/>
      </w:r>
      <w:r w:rsidRPr="001560CF">
        <w:rPr>
          <w:rFonts w:eastAsia="Calibri" w:cs="Calibri"/>
          <w:sz w:val="18"/>
          <w:lang w:val="et-EE"/>
        </w:rPr>
        <w:t>Students studying in the study programme Cyber Security Engineering shall pay a semester fee in the amount of 1200 euros regardless of the amount of declared credit points.</w:t>
      </w:r>
    </w:p>
  </w:footnote>
  <w:footnote w:id="4">
    <w:p w14:paraId="19BEBD6D" w14:textId="751C1DC8" w:rsidR="00550438" w:rsidRDefault="00550438" w:rsidP="00550438">
      <w:pPr>
        <w:spacing w:after="160" w:line="257" w:lineRule="auto"/>
      </w:pPr>
      <w:r>
        <w:rPr>
          <w:rStyle w:val="FootnoteReference"/>
          <w:rFonts w:eastAsia="Calibri" w:cs="Calibri"/>
          <w:sz w:val="18"/>
        </w:rPr>
        <w:footnoteRef/>
      </w:r>
      <w:r w:rsidRPr="00E674DB">
        <w:rPr>
          <w:rFonts w:eastAsia="Calibri" w:cs="Calibri"/>
          <w:sz w:val="18"/>
          <w:lang w:val="et-EE"/>
        </w:rPr>
        <w:t>Applied only in part-time studies</w:t>
      </w:r>
      <w:r w:rsidR="00E674DB">
        <w:rPr>
          <w:rFonts w:eastAsia="Calibri" w:cs="Calibri"/>
          <w:sz w:val="18"/>
          <w:lang w:val="et-EE"/>
        </w:rPr>
        <w:t>.</w:t>
      </w:r>
    </w:p>
  </w:footnote>
  <w:footnote w:id="5">
    <w:p w14:paraId="4575B30C" w14:textId="77777777" w:rsidR="00550438" w:rsidRDefault="00550438" w:rsidP="00550438">
      <w:pPr>
        <w:spacing w:after="160" w:line="257" w:lineRule="auto"/>
      </w:pPr>
      <w:r>
        <w:rPr>
          <w:rStyle w:val="FootnoteReference"/>
          <w:rFonts w:eastAsia="Calibri" w:cs="Calibri"/>
          <w:sz w:val="18"/>
        </w:rPr>
        <w:footnoteRef/>
      </w:r>
      <w:r w:rsidRPr="009353A9">
        <w:rPr>
          <w:rFonts w:eastAsia="Calibri" w:cs="Calibri"/>
          <w:sz w:val="18"/>
          <w:lang w:val="et-EE"/>
        </w:rPr>
        <w:t>The rate 83 euros for 1 ECTS credit point is applied when calculating the ECTS rate for the graduation thesis of an external student completing the study programme Entrepreneurial Leadership, MBA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8559" w14:textId="77777777" w:rsidR="00501E79" w:rsidRDefault="003770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C6B11" w14:textId="77777777" w:rsidR="00501E79" w:rsidRDefault="00501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210200"/>
      <w:docPartObj>
        <w:docPartGallery w:val="Page Numbers (Top of Page)"/>
        <w:docPartUnique/>
      </w:docPartObj>
    </w:sdtPr>
    <w:sdtEndPr/>
    <w:sdtContent>
      <w:p w14:paraId="5E636EAC" w14:textId="77777777" w:rsidR="0057229F" w:rsidRDefault="0057229F">
        <w:pPr>
          <w:pStyle w:val="Header"/>
          <w:jc w:val="center"/>
        </w:pPr>
        <w:r>
          <w:fldChar w:fldCharType="begin"/>
        </w:r>
        <w:r>
          <w:instrText>PAGE   \* MERGEFORMAT</w:instrText>
        </w:r>
        <w:r>
          <w:fldChar w:fldCharType="separate"/>
        </w:r>
        <w:r w:rsidR="009B616A">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027A1"/>
    <w:multiLevelType w:val="multilevel"/>
    <w:tmpl w:val="ED6AA3BE"/>
    <w:lvl w:ilvl="0">
      <w:start w:val="1"/>
      <w:numFmt w:val="decimal"/>
      <w:pStyle w:val="Lisatekst"/>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sz w:val="21"/>
        <w:szCs w:val="21"/>
      </w:rPr>
    </w:lvl>
    <w:lvl w:ilvl="2">
      <w:start w:val="1"/>
      <w:numFmt w:val="decimal"/>
      <w:pStyle w:val="Bodymlisa"/>
      <w:suff w:val="space"/>
      <w:lvlText w:val="%1.%2.%3"/>
      <w:lvlJc w:val="left"/>
      <w:pPr>
        <w:ind w:left="0" w:firstLine="0"/>
      </w:pPr>
      <w:rPr>
        <w:rFonts w:hint="default"/>
        <w:sz w:val="21"/>
        <w:szCs w:val="21"/>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48116A6A"/>
    <w:multiLevelType w:val="hybridMultilevel"/>
    <w:tmpl w:val="C5143F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488203569">
    <w:abstractNumId w:val="3"/>
  </w:num>
  <w:num w:numId="2" w16cid:durableId="2125999946">
    <w:abstractNumId w:val="1"/>
  </w:num>
  <w:num w:numId="3" w16cid:durableId="998270302">
    <w:abstractNumId w:val="0"/>
  </w:num>
  <w:num w:numId="4" w16cid:durableId="1629356394">
    <w:abstractNumId w:val="2"/>
  </w:num>
  <w:num w:numId="5" w16cid:durableId="1188985492">
    <w:abstractNumId w:val="0"/>
  </w:num>
  <w:num w:numId="6" w16cid:durableId="1354460665">
    <w:abstractNumId w:val="0"/>
  </w:num>
  <w:num w:numId="7" w16cid:durableId="1773165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C3"/>
    <w:rsid w:val="00001DF1"/>
    <w:rsid w:val="00015C07"/>
    <w:rsid w:val="00047A1B"/>
    <w:rsid w:val="00081F7C"/>
    <w:rsid w:val="000A3DBD"/>
    <w:rsid w:val="000A52ED"/>
    <w:rsid w:val="00115B03"/>
    <w:rsid w:val="0014041B"/>
    <w:rsid w:val="001560CF"/>
    <w:rsid w:val="001758A1"/>
    <w:rsid w:val="001D05E5"/>
    <w:rsid w:val="001D089A"/>
    <w:rsid w:val="001D29C9"/>
    <w:rsid w:val="001E02F9"/>
    <w:rsid w:val="001E7223"/>
    <w:rsid w:val="001F23D3"/>
    <w:rsid w:val="00203A79"/>
    <w:rsid w:val="00207D15"/>
    <w:rsid w:val="002216AF"/>
    <w:rsid w:val="00276CFC"/>
    <w:rsid w:val="0029000F"/>
    <w:rsid w:val="002A6823"/>
    <w:rsid w:val="002B3455"/>
    <w:rsid w:val="002B6288"/>
    <w:rsid w:val="002C4618"/>
    <w:rsid w:val="002C7E68"/>
    <w:rsid w:val="002D793C"/>
    <w:rsid w:val="002D7CFF"/>
    <w:rsid w:val="002F3BC3"/>
    <w:rsid w:val="00316C57"/>
    <w:rsid w:val="003656BE"/>
    <w:rsid w:val="0037527E"/>
    <w:rsid w:val="00377079"/>
    <w:rsid w:val="003A7F04"/>
    <w:rsid w:val="003D64D6"/>
    <w:rsid w:val="003E2946"/>
    <w:rsid w:val="0040719C"/>
    <w:rsid w:val="0043190C"/>
    <w:rsid w:val="00450B27"/>
    <w:rsid w:val="004803F4"/>
    <w:rsid w:val="004B668D"/>
    <w:rsid w:val="004C1221"/>
    <w:rsid w:val="004D65E3"/>
    <w:rsid w:val="004F0FC3"/>
    <w:rsid w:val="004F78BB"/>
    <w:rsid w:val="00501E79"/>
    <w:rsid w:val="00520B85"/>
    <w:rsid w:val="005239ED"/>
    <w:rsid w:val="00524CD9"/>
    <w:rsid w:val="00550438"/>
    <w:rsid w:val="00555FA1"/>
    <w:rsid w:val="0057229F"/>
    <w:rsid w:val="005905C0"/>
    <w:rsid w:val="005912F0"/>
    <w:rsid w:val="005E1189"/>
    <w:rsid w:val="005E3F13"/>
    <w:rsid w:val="005F344B"/>
    <w:rsid w:val="005F7BD6"/>
    <w:rsid w:val="006058B1"/>
    <w:rsid w:val="006125D6"/>
    <w:rsid w:val="00651AAB"/>
    <w:rsid w:val="00661960"/>
    <w:rsid w:val="0066207E"/>
    <w:rsid w:val="006905AC"/>
    <w:rsid w:val="006C54D8"/>
    <w:rsid w:val="006D01D7"/>
    <w:rsid w:val="006F52CD"/>
    <w:rsid w:val="00703E76"/>
    <w:rsid w:val="00725332"/>
    <w:rsid w:val="00746845"/>
    <w:rsid w:val="00754CC6"/>
    <w:rsid w:val="00762308"/>
    <w:rsid w:val="00771FF7"/>
    <w:rsid w:val="00781A97"/>
    <w:rsid w:val="00783E9F"/>
    <w:rsid w:val="00796E78"/>
    <w:rsid w:val="007C347E"/>
    <w:rsid w:val="007C6FC2"/>
    <w:rsid w:val="007D1A87"/>
    <w:rsid w:val="008062FB"/>
    <w:rsid w:val="00816F21"/>
    <w:rsid w:val="008307B4"/>
    <w:rsid w:val="00843834"/>
    <w:rsid w:val="00876703"/>
    <w:rsid w:val="008B1943"/>
    <w:rsid w:val="008C2E19"/>
    <w:rsid w:val="008D6A7C"/>
    <w:rsid w:val="008F286A"/>
    <w:rsid w:val="009001F4"/>
    <w:rsid w:val="0090514A"/>
    <w:rsid w:val="00925AB2"/>
    <w:rsid w:val="009353A9"/>
    <w:rsid w:val="0094038B"/>
    <w:rsid w:val="0094064A"/>
    <w:rsid w:val="00943C51"/>
    <w:rsid w:val="009B17A2"/>
    <w:rsid w:val="009B616A"/>
    <w:rsid w:val="009B65E1"/>
    <w:rsid w:val="009B78EA"/>
    <w:rsid w:val="009C1538"/>
    <w:rsid w:val="009C577C"/>
    <w:rsid w:val="009D3937"/>
    <w:rsid w:val="00A159FD"/>
    <w:rsid w:val="00A30FC8"/>
    <w:rsid w:val="00A5031E"/>
    <w:rsid w:val="00A51823"/>
    <w:rsid w:val="00A51DBC"/>
    <w:rsid w:val="00A717DD"/>
    <w:rsid w:val="00A82462"/>
    <w:rsid w:val="00A831C3"/>
    <w:rsid w:val="00AB48A9"/>
    <w:rsid w:val="00AF4DED"/>
    <w:rsid w:val="00B11E2C"/>
    <w:rsid w:val="00B25946"/>
    <w:rsid w:val="00B31DBE"/>
    <w:rsid w:val="00B41ACF"/>
    <w:rsid w:val="00B55E8D"/>
    <w:rsid w:val="00B61F80"/>
    <w:rsid w:val="00B64193"/>
    <w:rsid w:val="00B67A8F"/>
    <w:rsid w:val="00B73B9E"/>
    <w:rsid w:val="00BA25D7"/>
    <w:rsid w:val="00BC05AF"/>
    <w:rsid w:val="00BC0C50"/>
    <w:rsid w:val="00BD1D5F"/>
    <w:rsid w:val="00BE4E65"/>
    <w:rsid w:val="00BF7278"/>
    <w:rsid w:val="00C07FFC"/>
    <w:rsid w:val="00C11566"/>
    <w:rsid w:val="00C436F1"/>
    <w:rsid w:val="00C55821"/>
    <w:rsid w:val="00C55EB7"/>
    <w:rsid w:val="00C618D2"/>
    <w:rsid w:val="00CA23AA"/>
    <w:rsid w:val="00CE69D1"/>
    <w:rsid w:val="00D17225"/>
    <w:rsid w:val="00D47635"/>
    <w:rsid w:val="00D52D44"/>
    <w:rsid w:val="00D778E2"/>
    <w:rsid w:val="00D8115F"/>
    <w:rsid w:val="00D91251"/>
    <w:rsid w:val="00D972D6"/>
    <w:rsid w:val="00DD149F"/>
    <w:rsid w:val="00DE0CD6"/>
    <w:rsid w:val="00DE1C36"/>
    <w:rsid w:val="00E071CB"/>
    <w:rsid w:val="00E11CC8"/>
    <w:rsid w:val="00E16AC4"/>
    <w:rsid w:val="00E17868"/>
    <w:rsid w:val="00E674DB"/>
    <w:rsid w:val="00E97931"/>
    <w:rsid w:val="00EC7BDD"/>
    <w:rsid w:val="00EE5894"/>
    <w:rsid w:val="00EF5844"/>
    <w:rsid w:val="00F05B9C"/>
    <w:rsid w:val="00F16E2F"/>
    <w:rsid w:val="00F17D51"/>
    <w:rsid w:val="00F21AD0"/>
    <w:rsid w:val="00F2398C"/>
    <w:rsid w:val="00F260EE"/>
    <w:rsid w:val="00F27045"/>
    <w:rsid w:val="00F56BB4"/>
    <w:rsid w:val="00F60F26"/>
    <w:rsid w:val="00F61DAC"/>
    <w:rsid w:val="00F84234"/>
    <w:rsid w:val="00F84CA9"/>
    <w:rsid w:val="00F92BEE"/>
    <w:rsid w:val="00FD1D20"/>
    <w:rsid w:val="00FD23F3"/>
    <w:rsid w:val="00FD57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4AD8C275"/>
  <w15:docId w15:val="{AC3B436E-F07B-4066-9C7B-B9E616F8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18"/>
        <w:lang w:val="en-GB"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29F"/>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8307B4"/>
  </w:style>
  <w:style w:type="character" w:styleId="PageNumber">
    <w:name w:val="page number"/>
    <w:basedOn w:val="DefaultParagraphFont"/>
  </w:style>
  <w:style w:type="paragraph" w:customStyle="1" w:styleId="Dokumendinimetus">
    <w:name w:val="Dokumendi nimetus"/>
    <w:basedOn w:val="Normal"/>
    <w:next w:val="BodyText"/>
    <w:qFormat/>
    <w:rsid w:val="008307B4"/>
    <w:pPr>
      <w:spacing w:before="920"/>
      <w:ind w:right="4706"/>
    </w:pPr>
    <w:rPr>
      <w:caps/>
      <w:sz w:val="28"/>
    </w:rPr>
  </w:style>
  <w:style w:type="paragraph" w:customStyle="1" w:styleId="Loetelu">
    <w:name w:val="Loetelu"/>
    <w:basedOn w:val="BodyText"/>
    <w:rsid w:val="00203A79"/>
    <w:pPr>
      <w:numPr>
        <w:numId w:val="2"/>
      </w:numPr>
      <w:spacing w:before="120"/>
    </w:pPr>
  </w:style>
  <w:style w:type="paragraph" w:customStyle="1" w:styleId="Bodyt">
    <w:name w:val="Bodyt"/>
    <w:basedOn w:val="Normal"/>
    <w:rsid w:val="00203A79"/>
    <w:pPr>
      <w:numPr>
        <w:ilvl w:val="1"/>
        <w:numId w:val="2"/>
      </w:numPr>
    </w:pPr>
  </w:style>
  <w:style w:type="paragraph" w:customStyle="1" w:styleId="Tallinn">
    <w:name w:val="Tallinn"/>
    <w:basedOn w:val="BodyText"/>
    <w:next w:val="BodyText"/>
    <w:qFormat/>
    <w:rsid w:val="008307B4"/>
    <w:pPr>
      <w:tabs>
        <w:tab w:val="left" w:pos="6237"/>
      </w:tabs>
      <w:spacing w:before="80" w:after="120"/>
    </w:pPr>
  </w:style>
  <w:style w:type="paragraph" w:customStyle="1" w:styleId="Pealkiri">
    <w:name w:val="Pealkiri"/>
    <w:basedOn w:val="Normal"/>
    <w:next w:val="Tekst"/>
    <w:qFormat/>
    <w:rsid w:val="003D64D6"/>
    <w:pPr>
      <w:spacing w:before="960" w:after="600"/>
      <w:ind w:right="5103"/>
    </w:pPr>
  </w:style>
  <w:style w:type="paragraph" w:customStyle="1" w:styleId="Allkirjastajanimi">
    <w:name w:val="Allkirjastaja nimi"/>
    <w:basedOn w:val="BodyText"/>
    <w:next w:val="BodyText"/>
    <w:qFormat/>
    <w:rsid w:val="009B78EA"/>
  </w:style>
  <w:style w:type="paragraph" w:customStyle="1" w:styleId="Tekst">
    <w:name w:val="Tekst"/>
    <w:basedOn w:val="BodyText"/>
    <w:rsid w:val="008307B4"/>
    <w:pPr>
      <w:spacing w:after="120"/>
    </w:pPr>
  </w:style>
  <w:style w:type="paragraph" w:customStyle="1" w:styleId="Bodyl">
    <w:name w:val="Bodyl"/>
    <w:basedOn w:val="Normal"/>
    <w:rsid w:val="00C07FFC"/>
    <w:pPr>
      <w:jc w:val="right"/>
    </w:pPr>
  </w:style>
  <w:style w:type="paragraph" w:customStyle="1" w:styleId="Lisatekst">
    <w:name w:val="Lisatekst"/>
    <w:basedOn w:val="BodyText"/>
    <w:rsid w:val="00C07FFC"/>
    <w:pPr>
      <w:numPr>
        <w:numId w:val="3"/>
      </w:numPr>
      <w:tabs>
        <w:tab w:val="left" w:pos="6521"/>
      </w:tabs>
      <w:spacing w:before="120"/>
    </w:pPr>
  </w:style>
  <w:style w:type="paragraph" w:customStyle="1" w:styleId="Bodylisam">
    <w:name w:val="Bodylisam"/>
    <w:basedOn w:val="Normal"/>
    <w:rsid w:val="0057229F"/>
    <w:pPr>
      <w:numPr>
        <w:ilvl w:val="1"/>
        <w:numId w:val="3"/>
      </w:numPr>
    </w:pPr>
  </w:style>
  <w:style w:type="paragraph" w:customStyle="1" w:styleId="Bodymlisa">
    <w:name w:val="Bodymlisa"/>
    <w:basedOn w:val="Normal"/>
    <w:rsid w:val="00C07FFC"/>
    <w:pPr>
      <w:numPr>
        <w:ilvl w:val="2"/>
        <w:numId w:val="3"/>
      </w:numPr>
    </w:pPr>
  </w:style>
  <w:style w:type="paragraph" w:customStyle="1" w:styleId="Lisapealkiri">
    <w:name w:val="Lisapealkiri"/>
    <w:basedOn w:val="BodyText"/>
    <w:qFormat/>
    <w:rsid w:val="00377079"/>
    <w:pPr>
      <w:tabs>
        <w:tab w:val="left" w:pos="6521"/>
      </w:tabs>
      <w:spacing w:before="240" w:after="240"/>
    </w:pPr>
    <w:rPr>
      <w:b/>
      <w:bCs/>
    </w:rPr>
  </w:style>
  <w:style w:type="paragraph" w:customStyle="1" w:styleId="Preambul">
    <w:name w:val="Preambul"/>
    <w:basedOn w:val="Tekst"/>
    <w:qFormat/>
    <w:rsid w:val="00BC0C50"/>
    <w:pPr>
      <w:spacing w:after="240"/>
    </w:pPr>
  </w:style>
  <w:style w:type="character" w:customStyle="1" w:styleId="HeaderChar">
    <w:name w:val="Header Char"/>
    <w:basedOn w:val="DefaultParagraphFont"/>
    <w:link w:val="Header"/>
    <w:uiPriority w:val="99"/>
    <w:rsid w:val="00762308"/>
    <w:rPr>
      <w:sz w:val="24"/>
      <w:lang w:eastAsia="en-US"/>
    </w:rPr>
  </w:style>
  <w:style w:type="paragraph" w:customStyle="1" w:styleId="Nimiall">
    <w:name w:val="Nimi all"/>
    <w:basedOn w:val="Normal"/>
    <w:qFormat/>
    <w:rsid w:val="00762308"/>
    <w:pPr>
      <w:tabs>
        <w:tab w:val="left" w:pos="5103"/>
      </w:tabs>
      <w:spacing w:before="960"/>
    </w:pPr>
  </w:style>
  <w:style w:type="paragraph" w:customStyle="1" w:styleId="Allkirjastatuddigit">
    <w:name w:val="Allkirjastatud digit"/>
    <w:basedOn w:val="BodyText"/>
    <w:qFormat/>
    <w:rsid w:val="001E02F9"/>
    <w:pPr>
      <w:spacing w:before="480" w:after="120"/>
    </w:pPr>
  </w:style>
  <w:style w:type="table" w:styleId="TableGrid">
    <w:name w:val="Table Grid"/>
    <w:basedOn w:val="TableNormal"/>
    <w:rsid w:val="00572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50438"/>
    <w:rPr>
      <w:sz w:val="20"/>
      <w:szCs w:val="20"/>
    </w:rPr>
  </w:style>
  <w:style w:type="character" w:customStyle="1" w:styleId="FootnoteTextChar">
    <w:name w:val="Footnote Text Char"/>
    <w:basedOn w:val="DefaultParagraphFont"/>
    <w:link w:val="FootnoteText"/>
    <w:semiHidden/>
    <w:rsid w:val="00550438"/>
    <w:rPr>
      <w:sz w:val="20"/>
      <w:szCs w:val="20"/>
    </w:rPr>
  </w:style>
  <w:style w:type="character" w:styleId="FootnoteReference">
    <w:name w:val="footnote reference"/>
    <w:basedOn w:val="DefaultParagraphFont"/>
    <w:semiHidden/>
    <w:unhideWhenUsed/>
    <w:rsid w:val="00550438"/>
    <w:rPr>
      <w:vertAlign w:val="superscript"/>
    </w:rPr>
  </w:style>
  <w:style w:type="paragraph" w:styleId="ListParagraph">
    <w:name w:val="List Paragraph"/>
    <w:basedOn w:val="Normal"/>
    <w:uiPriority w:val="34"/>
    <w:qFormat/>
    <w:rsid w:val="00F2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72842">
      <w:bodyDiv w:val="1"/>
      <w:marLeft w:val="0"/>
      <w:marRight w:val="0"/>
      <w:marTop w:val="0"/>
      <w:marBottom w:val="0"/>
      <w:divBdr>
        <w:top w:val="none" w:sz="0" w:space="0" w:color="auto"/>
        <w:left w:val="none" w:sz="0" w:space="0" w:color="auto"/>
        <w:bottom w:val="none" w:sz="0" w:space="0" w:color="auto"/>
        <w:right w:val="none" w:sz="0" w:space="0" w:color="auto"/>
      </w:divBdr>
    </w:div>
    <w:div w:id="16600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Senati_otsus_lisa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15" ma:contentTypeDescription="Create a new document." ma:contentTypeScope="" ma:versionID="d89fef2c5bc1e3a112864c042f728ea3">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4f832518f5bfe127e8556a42917269de"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263c0-7114-47d3-8603-0e3ef132c9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abac4f-3a03-4b45-ad1f-e21acfaadc31}" ma:internalName="TaxCatchAll" ma:showField="CatchAllData" ma:web="c559d0dc-0d5e-4c40-8c16-36d4ddd05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70C21-70D2-454E-AEA0-FC9016A7D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6E068-EB1E-4CEE-87FD-3F493EACC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Senati_otsus_lisaga</Template>
  <TotalTime>19</TotalTime>
  <Pages>5</Pages>
  <Words>1453</Words>
  <Characters>7106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Anne Toom</dc:creator>
  <cp:keywords/>
  <dc:description/>
  <cp:lastModifiedBy>Kairi Schütz</cp:lastModifiedBy>
  <cp:revision>3</cp:revision>
  <cp:lastPrinted>2003-02-05T10:15:00Z</cp:lastPrinted>
  <dcterms:created xsi:type="dcterms:W3CDTF">2023-12-15T12:30:00Z</dcterms:created>
  <dcterms:modified xsi:type="dcterms:W3CDTF">2023-12-15T12:31:00Z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