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E4FF7" w14:textId="77777777" w:rsidR="00A717DD" w:rsidRPr="00811EFA" w:rsidRDefault="00786714">
      <w:pPr>
        <w:rPr>
          <w:szCs w:val="22"/>
        </w:rPr>
        <w:sectPr w:rsidR="00A717DD" w:rsidRPr="00811EFA" w:rsidSect="00786714">
          <w:headerReference w:type="even" r:id="rId8"/>
          <w:headerReference w:type="default" r:id="rId9"/>
          <w:footerReference w:type="even" r:id="rId10"/>
          <w:type w:val="continuous"/>
          <w:pgSz w:w="11906" w:h="16838" w:code="9"/>
          <w:pgMar w:top="2410" w:right="851" w:bottom="680" w:left="1701" w:header="454" w:footer="510" w:gutter="0"/>
          <w:cols w:space="708"/>
          <w:titlePg/>
        </w:sectPr>
      </w:pPr>
      <w:r w:rsidRPr="00811EFA">
        <w:rPr>
          <w:noProof/>
          <w:szCs w:val="22"/>
        </w:rPr>
        <w:drawing>
          <wp:anchor distT="0" distB="0" distL="114300" distR="114300" simplePos="0" relativeHeight="251660288" behindDoc="1" locked="1" layoutInCell="1" allowOverlap="1" wp14:anchorId="4113FD77" wp14:editId="36EFA69B">
            <wp:simplePos x="0" y="0"/>
            <wp:positionH relativeFrom="column">
              <wp:posOffset>5873115</wp:posOffset>
            </wp:positionH>
            <wp:positionV relativeFrom="page">
              <wp:posOffset>428625</wp:posOffset>
            </wp:positionV>
            <wp:extent cx="100330" cy="15405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linna tehnikaulik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30" cy="1540510"/>
                    </a:xfrm>
                    <a:prstGeom prst="rect">
                      <a:avLst/>
                    </a:prstGeom>
                  </pic:spPr>
                </pic:pic>
              </a:graphicData>
            </a:graphic>
            <wp14:sizeRelH relativeFrom="margin">
              <wp14:pctWidth>0</wp14:pctWidth>
            </wp14:sizeRelH>
            <wp14:sizeRelV relativeFrom="margin">
              <wp14:pctHeight>0</wp14:pctHeight>
            </wp14:sizeRelV>
          </wp:anchor>
        </w:drawing>
      </w:r>
      <w:r w:rsidR="00204B8E" w:rsidRPr="00811EFA">
        <w:rPr>
          <w:noProof/>
          <w:szCs w:val="22"/>
        </w:rPr>
        <w:drawing>
          <wp:anchor distT="0" distB="0" distL="114300" distR="114300" simplePos="0" relativeHeight="251659264" behindDoc="0" locked="1" layoutInCell="1" allowOverlap="1" wp14:anchorId="22D76320" wp14:editId="3C027BCC">
            <wp:simplePos x="0" y="0"/>
            <wp:positionH relativeFrom="column">
              <wp:posOffset>-3810</wp:posOffset>
            </wp:positionH>
            <wp:positionV relativeFrom="page">
              <wp:posOffset>428625</wp:posOffset>
            </wp:positionV>
            <wp:extent cx="1683385" cy="9544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ett_EMERA_riba_E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3385" cy="954405"/>
                    </a:xfrm>
                    <a:prstGeom prst="rect">
                      <a:avLst/>
                    </a:prstGeom>
                  </pic:spPr>
                </pic:pic>
              </a:graphicData>
            </a:graphic>
            <wp14:sizeRelH relativeFrom="margin">
              <wp14:pctWidth>0</wp14:pctWidth>
            </wp14:sizeRelH>
            <wp14:sizeRelV relativeFrom="margin">
              <wp14:pctHeight>0</wp14:pctHeight>
            </wp14:sizeRelV>
          </wp:anchor>
        </w:drawing>
      </w:r>
    </w:p>
    <w:p w14:paraId="6E8E7897" w14:textId="77777777" w:rsidR="00C436F1" w:rsidRPr="00811EFA" w:rsidRDefault="008E1F3D" w:rsidP="00786714">
      <w:pPr>
        <w:pStyle w:val="Dokumendinimetus"/>
        <w:spacing w:before="360"/>
        <w:rPr>
          <w:bCs/>
          <w:szCs w:val="28"/>
        </w:rPr>
      </w:pPr>
      <w:r w:rsidRPr="00811EFA">
        <w:rPr>
          <w:szCs w:val="28"/>
        </w:rPr>
        <w:lastRenderedPageBreak/>
        <w:t>DIREKTORI</w:t>
      </w:r>
      <w:r w:rsidR="007C689D" w:rsidRPr="00811EFA">
        <w:rPr>
          <w:szCs w:val="28"/>
        </w:rPr>
        <w:t xml:space="preserve"> </w:t>
      </w:r>
      <w:r w:rsidR="00C436F1" w:rsidRPr="00811EFA">
        <w:rPr>
          <w:bCs/>
          <w:szCs w:val="28"/>
        </w:rPr>
        <w:t>KORRALDUS</w:t>
      </w:r>
    </w:p>
    <w:p w14:paraId="6AB52C18" w14:textId="6D67F430" w:rsidR="00A831C3" w:rsidRPr="00811EFA" w:rsidRDefault="00A831C3" w:rsidP="00A831C3">
      <w:pPr>
        <w:pStyle w:val="Tallinn"/>
        <w:tabs>
          <w:tab w:val="left" w:pos="6285"/>
        </w:tabs>
        <w:rPr>
          <w:szCs w:val="22"/>
        </w:rPr>
      </w:pPr>
      <w:r w:rsidRPr="00811EFA">
        <w:rPr>
          <w:szCs w:val="22"/>
        </w:rPr>
        <w:t>Tallinn</w:t>
      </w:r>
      <w:r w:rsidRPr="00811EFA">
        <w:rPr>
          <w:szCs w:val="22"/>
        </w:rPr>
        <w:tab/>
      </w:r>
      <w:r w:rsidR="00DA2A54">
        <w:rPr>
          <w:szCs w:val="22"/>
        </w:rPr>
        <w:fldChar w:fldCharType="begin"/>
      </w:r>
      <w:r w:rsidR="000868CD">
        <w:rPr>
          <w:szCs w:val="22"/>
        </w:rPr>
        <w:instrText xml:space="preserve"> delta_regDateTime</w:instrText>
      </w:r>
      <w:r w:rsidR="00DA2A54">
        <w:rPr>
          <w:szCs w:val="22"/>
        </w:rPr>
        <w:fldChar w:fldCharType="separate"/>
      </w:r>
      <w:r w:rsidR="000868CD">
        <w:rPr>
          <w:szCs w:val="22"/>
        </w:rPr>
        <w:t>05.09.2023</w:t>
      </w:r>
      <w:r w:rsidR="00DA2A54">
        <w:rPr>
          <w:szCs w:val="22"/>
        </w:rPr>
        <w:fldChar w:fldCharType="end"/>
      </w:r>
      <w:r w:rsidRPr="00811EFA">
        <w:rPr>
          <w:szCs w:val="22"/>
        </w:rPr>
        <w:t xml:space="preserve"> nr</w:t>
      </w:r>
      <w:r w:rsidR="007D76CC" w:rsidRPr="00811EFA">
        <w:rPr>
          <w:szCs w:val="22"/>
        </w:rPr>
        <w:t xml:space="preserve"> </w:t>
      </w:r>
      <w:r w:rsidR="00DA2A54">
        <w:rPr>
          <w:szCs w:val="22"/>
        </w:rPr>
        <w:fldChar w:fldCharType="begin"/>
      </w:r>
      <w:r w:rsidR="000868CD">
        <w:rPr>
          <w:szCs w:val="22"/>
        </w:rPr>
        <w:instrText xml:space="preserve"> delta_regNumber</w:instrText>
      </w:r>
      <w:r w:rsidR="00DA2A54">
        <w:rPr>
          <w:szCs w:val="22"/>
        </w:rPr>
        <w:fldChar w:fldCharType="separate"/>
      </w:r>
      <w:r w:rsidR="000868CD">
        <w:rPr>
          <w:szCs w:val="22"/>
        </w:rPr>
        <w:t>1-24/228</w:t>
      </w:r>
      <w:r w:rsidR="00DA2A54">
        <w:rPr>
          <w:szCs w:val="22"/>
        </w:rPr>
        <w:fldChar w:fldCharType="end"/>
      </w:r>
    </w:p>
    <w:p w14:paraId="0BF95776" w14:textId="26C106C9" w:rsidR="00C17FBD" w:rsidRDefault="00C17FBD" w:rsidP="00C17FBD">
      <w:pPr>
        <w:rPr>
          <w:rFonts w:eastAsia="Calibri" w:cs="Times New Roman"/>
          <w:b/>
          <w:bCs/>
          <w:lang w:val="et"/>
        </w:rPr>
      </w:pPr>
      <w:r w:rsidRPr="003745DC">
        <w:rPr>
          <w:rFonts w:eastAsia="Calibri" w:cs="Times New Roman"/>
          <w:b/>
          <w:bCs/>
          <w:lang w:val="et"/>
        </w:rPr>
        <w:t>Eesti Mereakadeemia täiendusõppe korraldus</w:t>
      </w:r>
      <w:r>
        <w:rPr>
          <w:rFonts w:eastAsia="Calibri" w:cs="Times New Roman"/>
          <w:b/>
          <w:bCs/>
          <w:lang w:val="et"/>
        </w:rPr>
        <w:t>e kinnitamine</w:t>
      </w:r>
    </w:p>
    <w:p w14:paraId="3E8AFD2A" w14:textId="77777777" w:rsidR="00C17FBD" w:rsidRDefault="00C17FBD" w:rsidP="00C17FBD">
      <w:pPr>
        <w:rPr>
          <w:rFonts w:eastAsia="Calibri" w:cs="Times New Roman"/>
          <w:b/>
          <w:bCs/>
          <w:lang w:val="et"/>
        </w:rPr>
      </w:pPr>
    </w:p>
    <w:p w14:paraId="41252102" w14:textId="77777777" w:rsidR="00C17FBD" w:rsidRDefault="00C17FBD" w:rsidP="00C17FBD">
      <w:pPr>
        <w:rPr>
          <w:rFonts w:eastAsia="Calibri" w:cs="Times New Roman"/>
          <w:b/>
          <w:bCs/>
          <w:lang w:val="et"/>
        </w:rPr>
      </w:pPr>
    </w:p>
    <w:p w14:paraId="5CA05BAB" w14:textId="79DA1D91" w:rsidR="00C17FBD" w:rsidRPr="00BF3E5C" w:rsidRDefault="00DE4346" w:rsidP="00C17FBD">
      <w:pPr>
        <w:rPr>
          <w:szCs w:val="22"/>
        </w:rPr>
      </w:pPr>
      <w:r>
        <w:rPr>
          <w:szCs w:val="22"/>
        </w:rPr>
        <w:t>Eesti Mereaakdeemia põhimääruse punkti 5.4</w:t>
      </w:r>
      <w:r w:rsidR="00475288">
        <w:rPr>
          <w:szCs w:val="22"/>
        </w:rPr>
        <w:t xml:space="preserve"> alusel</w:t>
      </w:r>
    </w:p>
    <w:p w14:paraId="5DA2B198" w14:textId="3FAD4740" w:rsidR="00A831C3" w:rsidRPr="00C17FBD" w:rsidRDefault="00C17FBD" w:rsidP="00A831C3">
      <w:pPr>
        <w:pStyle w:val="Loetelu"/>
        <w:rPr>
          <w:szCs w:val="22"/>
        </w:rPr>
      </w:pPr>
      <w:r w:rsidRPr="00C17FBD">
        <w:rPr>
          <w:szCs w:val="22"/>
        </w:rPr>
        <w:t xml:space="preserve">Kinnitan </w:t>
      </w:r>
      <w:r w:rsidRPr="00C17FBD">
        <w:rPr>
          <w:rFonts w:eastAsia="Calibri" w:cs="Times New Roman"/>
          <w:lang w:val="et"/>
        </w:rPr>
        <w:t>Eesti Mereakadeemia täiendusõppe korralduse (lisatud)</w:t>
      </w:r>
      <w:r w:rsidR="00BF3E5C">
        <w:rPr>
          <w:rFonts w:eastAsia="Calibri" w:cs="Times New Roman"/>
          <w:lang w:val="et"/>
        </w:rPr>
        <w:t>.</w:t>
      </w:r>
    </w:p>
    <w:p w14:paraId="5151E978" w14:textId="3624AD05" w:rsidR="003F27E9" w:rsidRPr="00C17FBD" w:rsidRDefault="003F27E9" w:rsidP="00A831C3">
      <w:pPr>
        <w:pStyle w:val="Loetelu"/>
        <w:rPr>
          <w:szCs w:val="22"/>
        </w:rPr>
      </w:pPr>
      <w:r w:rsidRPr="00C17FBD">
        <w:rPr>
          <w:szCs w:val="22"/>
        </w:rPr>
        <w:t>Tunnistan kehtetuks 12.03.2018 korralduse nr 1-24/99</w:t>
      </w:r>
      <w:r w:rsidR="00981416" w:rsidRPr="00C17FBD">
        <w:rPr>
          <w:szCs w:val="22"/>
        </w:rPr>
        <w:t>.</w:t>
      </w:r>
    </w:p>
    <w:p w14:paraId="45840283" w14:textId="77777777" w:rsidR="008A1A39" w:rsidRPr="00811EFA" w:rsidRDefault="008A1A39" w:rsidP="003A17A6">
      <w:pPr>
        <w:pStyle w:val="Allkirjastatuddigit"/>
        <w:rPr>
          <w:szCs w:val="22"/>
        </w:rPr>
      </w:pPr>
      <w:r w:rsidRPr="00811EFA">
        <w:rPr>
          <w:szCs w:val="22"/>
        </w:rPr>
        <w:t>(allkirjastatud digitaalselt)</w:t>
      </w:r>
    </w:p>
    <w:p w14:paraId="746143D0" w14:textId="77777777" w:rsidR="008062FB" w:rsidRPr="00811EFA" w:rsidRDefault="002B6C2C" w:rsidP="008062FB">
      <w:pPr>
        <w:pStyle w:val="Allkirjastajanimi"/>
        <w:rPr>
          <w:szCs w:val="22"/>
        </w:rPr>
      </w:pPr>
      <w:r w:rsidRPr="00811EFA">
        <w:rPr>
          <w:noProof/>
          <w:szCs w:val="22"/>
        </w:rPr>
        <w:t>Roomet Leiger</w:t>
      </w:r>
    </w:p>
    <w:p w14:paraId="527375CD" w14:textId="77777777" w:rsidR="001D05E5" w:rsidRPr="00811EFA" w:rsidRDefault="004D70F7" w:rsidP="00D517CB">
      <w:pPr>
        <w:rPr>
          <w:noProof/>
          <w:szCs w:val="22"/>
        </w:rPr>
      </w:pPr>
      <w:r w:rsidRPr="00811EFA">
        <w:rPr>
          <w:noProof/>
          <w:szCs w:val="22"/>
        </w:rPr>
        <w:t>direktor</w:t>
      </w:r>
    </w:p>
    <w:p w14:paraId="327B2166" w14:textId="77777777" w:rsidR="00CF27B5" w:rsidRPr="00811EFA" w:rsidRDefault="00CF27B5" w:rsidP="00D517CB">
      <w:pPr>
        <w:rPr>
          <w:szCs w:val="22"/>
        </w:rPr>
      </w:pPr>
    </w:p>
    <w:p w14:paraId="38BD1D6C" w14:textId="77777777" w:rsidR="00883CA3" w:rsidRPr="00811EFA" w:rsidRDefault="00883CA3" w:rsidP="00D517CB">
      <w:pPr>
        <w:rPr>
          <w:szCs w:val="22"/>
        </w:rPr>
      </w:pPr>
    </w:p>
    <w:p w14:paraId="4A1E8A21" w14:textId="77777777" w:rsidR="00D517CB" w:rsidRPr="00811EFA" w:rsidRDefault="00D517CB" w:rsidP="00D517CB">
      <w:pPr>
        <w:rPr>
          <w:szCs w:val="22"/>
        </w:rPr>
        <w:sectPr w:rsidR="00D517CB" w:rsidRPr="00811EFA" w:rsidSect="006125D6">
          <w:type w:val="continuous"/>
          <w:pgSz w:w="11906" w:h="16838" w:code="9"/>
          <w:pgMar w:top="680" w:right="851" w:bottom="680" w:left="1701" w:header="454" w:footer="510" w:gutter="0"/>
          <w:cols w:space="708"/>
          <w:titlePg/>
        </w:sectPr>
      </w:pPr>
    </w:p>
    <w:p w14:paraId="10A60249" w14:textId="77777777" w:rsidR="00501378" w:rsidRDefault="00501378" w:rsidP="00F908EC">
      <w:pPr>
        <w:pStyle w:val="Body"/>
        <w:jc w:val="right"/>
      </w:pPr>
      <w:r>
        <w:lastRenderedPageBreak/>
        <w:t>KINNITATUD</w:t>
      </w:r>
    </w:p>
    <w:p w14:paraId="4BB26C62" w14:textId="2283C654" w:rsidR="00501378" w:rsidRDefault="00501378" w:rsidP="00F908EC">
      <w:pPr>
        <w:pStyle w:val="Body"/>
        <w:jc w:val="right"/>
      </w:pPr>
      <w:r>
        <w:t xml:space="preserve">Eesti Mereakadeemia direktori </w:t>
      </w:r>
      <w:r w:rsidR="00A241EA">
        <w:fldChar w:fldCharType="begin"/>
      </w:r>
      <w:r w:rsidR="000868CD">
        <w:instrText xml:space="preserve"> delta_regDateTime</w:instrText>
      </w:r>
      <w:r w:rsidR="00A241EA">
        <w:fldChar w:fldCharType="separate"/>
      </w:r>
      <w:r w:rsidR="000868CD">
        <w:t>05.09.2023</w:t>
      </w:r>
      <w:r w:rsidR="00A241EA">
        <w:fldChar w:fldCharType="end"/>
      </w:r>
    </w:p>
    <w:p w14:paraId="16F4B87B" w14:textId="51D6F1B1" w:rsidR="00501378" w:rsidRDefault="00501378" w:rsidP="00F908EC">
      <w:pPr>
        <w:pStyle w:val="Body"/>
        <w:jc w:val="right"/>
      </w:pPr>
      <w:r>
        <w:t xml:space="preserve">korraldusega nr </w:t>
      </w:r>
      <w:r w:rsidR="00BF3E5C">
        <w:fldChar w:fldCharType="begin"/>
      </w:r>
      <w:r w:rsidR="000868CD">
        <w:instrText xml:space="preserve"> delta_regNumber  \* MERGEFORMAT</w:instrText>
      </w:r>
      <w:r w:rsidR="00BF3E5C">
        <w:fldChar w:fldCharType="separate"/>
      </w:r>
      <w:r w:rsidR="000868CD">
        <w:t>1-24/228</w:t>
      </w:r>
      <w:r w:rsidR="00BF3E5C">
        <w:fldChar w:fldCharType="end"/>
      </w:r>
    </w:p>
    <w:p w14:paraId="45560819" w14:textId="77777777" w:rsidR="00501378" w:rsidRDefault="00501378" w:rsidP="00C75B5E">
      <w:pPr>
        <w:jc w:val="right"/>
        <w:rPr>
          <w:szCs w:val="22"/>
        </w:rPr>
      </w:pPr>
    </w:p>
    <w:p w14:paraId="32F1351A" w14:textId="77777777" w:rsidR="00C17FBD" w:rsidRDefault="00C17FBD" w:rsidP="00981416">
      <w:pPr>
        <w:rPr>
          <w:rFonts w:eastAsia="Calibri" w:cs="Times New Roman"/>
          <w:b/>
          <w:bCs/>
          <w:lang w:val="et"/>
        </w:rPr>
      </w:pPr>
    </w:p>
    <w:p w14:paraId="133A51D6" w14:textId="4EABE15B" w:rsidR="00981416" w:rsidRDefault="00981416" w:rsidP="00981416">
      <w:pPr>
        <w:rPr>
          <w:rFonts w:eastAsia="Calibri" w:cs="Times New Roman"/>
          <w:b/>
          <w:bCs/>
          <w:lang w:val="et"/>
        </w:rPr>
      </w:pPr>
      <w:r w:rsidRPr="003745DC">
        <w:rPr>
          <w:rFonts w:eastAsia="Calibri" w:cs="Times New Roman"/>
          <w:b/>
          <w:bCs/>
          <w:lang w:val="et"/>
        </w:rPr>
        <w:t>Eesti Mereakadeemia täiendusõppe korraldus</w:t>
      </w:r>
    </w:p>
    <w:p w14:paraId="3F623B0F" w14:textId="77777777" w:rsidR="00981416" w:rsidRDefault="00981416" w:rsidP="00981416">
      <w:pPr>
        <w:rPr>
          <w:lang w:val="et"/>
        </w:rPr>
      </w:pPr>
    </w:p>
    <w:p w14:paraId="368090C2" w14:textId="77777777" w:rsidR="00981416" w:rsidRPr="00DC3B38" w:rsidRDefault="00981416" w:rsidP="00981416">
      <w:pPr>
        <w:pStyle w:val="List"/>
        <w:rPr>
          <w:b/>
          <w:bCs/>
        </w:rPr>
      </w:pPr>
      <w:r w:rsidRPr="00DC3B38">
        <w:rPr>
          <w:b/>
          <w:bCs/>
        </w:rPr>
        <w:t>Üldsätted</w:t>
      </w:r>
    </w:p>
    <w:p w14:paraId="7D3E21F0" w14:textId="77777777" w:rsidR="00981416" w:rsidRPr="002803B3" w:rsidRDefault="00981416" w:rsidP="00981416">
      <w:pPr>
        <w:numPr>
          <w:ilvl w:val="1"/>
          <w:numId w:val="8"/>
        </w:numPr>
        <w:contextualSpacing/>
        <w:rPr>
          <w:rFonts w:cs="Times New Roman"/>
          <w:szCs w:val="24"/>
          <w:u w:val="single"/>
        </w:rPr>
      </w:pPr>
      <w:r w:rsidRPr="002803B3">
        <w:rPr>
          <w:rFonts w:cs="Times New Roman"/>
          <w:szCs w:val="24"/>
          <w:u w:val="single"/>
        </w:rPr>
        <w:t>Regulatsiooni ülesanne</w:t>
      </w:r>
    </w:p>
    <w:p w14:paraId="53A8EE9F" w14:textId="77777777" w:rsidR="00981416" w:rsidRPr="004E41E0" w:rsidRDefault="00981416" w:rsidP="00981416">
      <w:pPr>
        <w:pStyle w:val="LisaBodyt2"/>
        <w:numPr>
          <w:ilvl w:val="2"/>
          <w:numId w:val="8"/>
        </w:numPr>
        <w:jc w:val="both"/>
      </w:pPr>
      <w:r>
        <w:t>Eesti</w:t>
      </w:r>
      <w:r w:rsidRPr="00ED736D">
        <w:t xml:space="preserve"> Mereakadeemia (edaspidi </w:t>
      </w:r>
      <w:r w:rsidRPr="006B2E69">
        <w:rPr>
          <w:i/>
        </w:rPr>
        <w:t>EMERA</w:t>
      </w:r>
      <w:r w:rsidRPr="00ED736D">
        <w:t>) täiendusõppe korraldusega</w:t>
      </w:r>
      <w:r>
        <w:t xml:space="preserve"> </w:t>
      </w:r>
      <w:r w:rsidRPr="00ED736D">
        <w:t>kehtestatakse täiend</w:t>
      </w:r>
      <w:r w:rsidRPr="004E41E0">
        <w:t>us</w:t>
      </w:r>
      <w:r w:rsidRPr="00ED736D">
        <w:t>õppe korraldamise põhimõtted.</w:t>
      </w:r>
    </w:p>
    <w:p w14:paraId="12D71C1C" w14:textId="77777777" w:rsidR="00981416" w:rsidRPr="002803B3" w:rsidRDefault="00981416" w:rsidP="00981416">
      <w:pPr>
        <w:numPr>
          <w:ilvl w:val="1"/>
          <w:numId w:val="8"/>
        </w:numPr>
        <w:contextualSpacing/>
        <w:rPr>
          <w:rFonts w:cs="Times New Roman"/>
          <w:szCs w:val="24"/>
          <w:u w:val="single"/>
        </w:rPr>
      </w:pPr>
      <w:r w:rsidRPr="002803B3">
        <w:rPr>
          <w:rFonts w:cs="Times New Roman"/>
          <w:szCs w:val="24"/>
          <w:u w:val="single"/>
        </w:rPr>
        <w:t>Regulatsiooni ulatus</w:t>
      </w:r>
    </w:p>
    <w:p w14:paraId="615E298C" w14:textId="77777777" w:rsidR="00981416" w:rsidRDefault="00981416" w:rsidP="00981416">
      <w:pPr>
        <w:pStyle w:val="LisaBodyt2"/>
        <w:numPr>
          <w:ilvl w:val="2"/>
          <w:numId w:val="8"/>
        </w:numPr>
        <w:jc w:val="both"/>
      </w:pPr>
      <w:r>
        <w:t>Regulatsiooniga sätestatakse õppekeskuse täiendusõppe ja avatud õppe sh mikrokraadide andmisega seotud töökorraldus.</w:t>
      </w:r>
    </w:p>
    <w:p w14:paraId="746CD5B8" w14:textId="77777777" w:rsidR="00981416" w:rsidRPr="002803B3" w:rsidRDefault="00981416" w:rsidP="00981416">
      <w:pPr>
        <w:numPr>
          <w:ilvl w:val="1"/>
          <w:numId w:val="8"/>
        </w:numPr>
        <w:contextualSpacing/>
        <w:rPr>
          <w:rFonts w:cs="Times New Roman"/>
          <w:szCs w:val="24"/>
          <w:u w:val="single"/>
        </w:rPr>
      </w:pPr>
      <w:r w:rsidRPr="002803B3">
        <w:rPr>
          <w:rFonts w:cs="Times New Roman"/>
          <w:szCs w:val="24"/>
          <w:u w:val="single"/>
        </w:rPr>
        <w:t>Regulatsiooni alused</w:t>
      </w:r>
    </w:p>
    <w:p w14:paraId="0E4FE956" w14:textId="77777777" w:rsidR="00981416" w:rsidRPr="001750C3" w:rsidRDefault="00981416" w:rsidP="00981416">
      <w:pPr>
        <w:pStyle w:val="LisaBodyt2"/>
        <w:numPr>
          <w:ilvl w:val="2"/>
          <w:numId w:val="8"/>
        </w:numPr>
        <w:jc w:val="both"/>
      </w:pPr>
      <w:r>
        <w:t>Eesti Mereakadeemia põhimäärus</w:t>
      </w:r>
      <w:r w:rsidRPr="001750C3">
        <w:t>;</w:t>
      </w:r>
    </w:p>
    <w:p w14:paraId="2AB73487" w14:textId="77777777" w:rsidR="00981416" w:rsidRDefault="000868CD" w:rsidP="00981416">
      <w:pPr>
        <w:pStyle w:val="LisaBodyt2"/>
        <w:numPr>
          <w:ilvl w:val="2"/>
          <w:numId w:val="8"/>
        </w:numPr>
        <w:jc w:val="both"/>
      </w:pPr>
      <w:hyperlink r:id="rId13" w:history="1">
        <w:r w:rsidR="00981416">
          <w:t>Eesti Mereakadeemia simulaatorite</w:t>
        </w:r>
        <w:r w:rsidR="00981416" w:rsidRPr="1248AE93">
          <w:rPr>
            <w:rStyle w:val="Hyperlink"/>
          </w:rPr>
          <w:t xml:space="preserve"> kasutamise kord</w:t>
        </w:r>
      </w:hyperlink>
      <w:r w:rsidR="00981416">
        <w:t>;</w:t>
      </w:r>
    </w:p>
    <w:p w14:paraId="5166DFEE" w14:textId="77777777" w:rsidR="00981416" w:rsidRPr="001750C3" w:rsidRDefault="00981416" w:rsidP="00981416">
      <w:pPr>
        <w:pStyle w:val="LisaBodyt2"/>
        <w:numPr>
          <w:ilvl w:val="2"/>
          <w:numId w:val="8"/>
        </w:numPr>
        <w:jc w:val="both"/>
      </w:pPr>
      <w:r w:rsidRPr="1248AE93">
        <w:rPr>
          <w:rStyle w:val="tekst4"/>
        </w:rPr>
        <w:t>Meremeeste väljaõppe, diplomeerimise ja vahiteenistuse aluste rahvusvaheline konventsioon, 1978 koos muudatustega;</w:t>
      </w:r>
    </w:p>
    <w:p w14:paraId="72A992D6" w14:textId="77777777" w:rsidR="00981416" w:rsidRPr="001750C3" w:rsidRDefault="00981416" w:rsidP="00981416">
      <w:pPr>
        <w:pStyle w:val="LisaBodyt2"/>
        <w:numPr>
          <w:ilvl w:val="2"/>
          <w:numId w:val="8"/>
        </w:numPr>
        <w:jc w:val="both"/>
      </w:pPr>
      <w:r>
        <w:t>Meresõiduohutuse seadus;</w:t>
      </w:r>
    </w:p>
    <w:p w14:paraId="6E7312BA" w14:textId="77777777" w:rsidR="00981416" w:rsidRPr="001750C3" w:rsidRDefault="00981416" w:rsidP="00981416">
      <w:pPr>
        <w:pStyle w:val="LisaBodyt2"/>
        <w:numPr>
          <w:ilvl w:val="2"/>
          <w:numId w:val="8"/>
        </w:numPr>
        <w:jc w:val="both"/>
      </w:pPr>
      <w:r>
        <w:t>Määrus „Laevapere liikmete koolitus- ja kvalifikatsiooninõuded ning diplomeerimise kord“;</w:t>
      </w:r>
    </w:p>
    <w:p w14:paraId="4FA2547E" w14:textId="77777777" w:rsidR="00981416" w:rsidRPr="001750C3" w:rsidRDefault="00981416" w:rsidP="00981416">
      <w:pPr>
        <w:pStyle w:val="LisaBodyt2"/>
        <w:numPr>
          <w:ilvl w:val="2"/>
          <w:numId w:val="8"/>
        </w:numPr>
        <w:jc w:val="both"/>
      </w:pPr>
      <w:r>
        <w:t>Tallinna Tehnikaülikooli täiendusõppe eeskiri;</w:t>
      </w:r>
    </w:p>
    <w:p w14:paraId="21904768" w14:textId="77777777" w:rsidR="00981416" w:rsidRPr="001750C3" w:rsidRDefault="00981416" w:rsidP="00981416">
      <w:pPr>
        <w:pStyle w:val="LisaBodyt2"/>
        <w:numPr>
          <w:ilvl w:val="2"/>
          <w:numId w:val="8"/>
        </w:numPr>
        <w:jc w:val="both"/>
      </w:pPr>
      <w:r>
        <w:t>Tallinna Tehnikaülikooli õppekorralduse eeskiri;</w:t>
      </w:r>
    </w:p>
    <w:p w14:paraId="37102E42" w14:textId="77777777" w:rsidR="00981416" w:rsidRPr="002803B3" w:rsidDel="006C41EC" w:rsidRDefault="00981416" w:rsidP="00981416">
      <w:pPr>
        <w:numPr>
          <w:ilvl w:val="1"/>
          <w:numId w:val="8"/>
        </w:numPr>
        <w:contextualSpacing/>
        <w:rPr>
          <w:rFonts w:cs="Times New Roman"/>
          <w:u w:val="single"/>
        </w:rPr>
      </w:pPr>
      <w:r w:rsidRPr="1248AE93">
        <w:rPr>
          <w:rFonts w:cs="Times New Roman"/>
          <w:u w:val="single"/>
        </w:rPr>
        <w:t>Mõisted ja lühendid</w:t>
      </w:r>
    </w:p>
    <w:p w14:paraId="02CB6CC7" w14:textId="77777777" w:rsidR="00981416" w:rsidRPr="003745DC" w:rsidDel="006C41EC" w:rsidRDefault="00981416" w:rsidP="00981416">
      <w:pPr>
        <w:pStyle w:val="LisaBodyt2"/>
        <w:numPr>
          <w:ilvl w:val="2"/>
          <w:numId w:val="8"/>
        </w:numPr>
        <w:jc w:val="both"/>
      </w:pPr>
      <w:r w:rsidRPr="1248AE93">
        <w:rPr>
          <w:i/>
          <w:iCs/>
        </w:rPr>
        <w:t>avatud õpe</w:t>
      </w:r>
      <w:r>
        <w:t xml:space="preserve"> – avatud õpe on tasemeõppega seotud täiendusõpe ehk tasemeõppe õppekavadest valitud õppeainete alusel toimuv täiendusõpe.</w:t>
      </w:r>
    </w:p>
    <w:p w14:paraId="5118B6C1" w14:textId="77777777" w:rsidR="00981416" w:rsidRPr="003745DC" w:rsidDel="006C41EC" w:rsidRDefault="00981416" w:rsidP="00981416">
      <w:pPr>
        <w:pStyle w:val="LisaBodyt2"/>
        <w:numPr>
          <w:ilvl w:val="2"/>
          <w:numId w:val="8"/>
        </w:numPr>
        <w:jc w:val="both"/>
      </w:pPr>
      <w:r w:rsidRPr="1248AE93">
        <w:rPr>
          <w:i/>
          <w:iCs/>
        </w:rPr>
        <w:t>STCW konventsioon</w:t>
      </w:r>
      <w:r>
        <w:t xml:space="preserve"> – </w:t>
      </w:r>
      <w:r w:rsidRPr="1248AE93">
        <w:rPr>
          <w:rStyle w:val="tekst4"/>
        </w:rPr>
        <w:t>Meremeeste väljaõppe, diplomeerimise ja vahiteenistuse aluste rahvusvaheline konventsioon, 1978, koos muudatustega.</w:t>
      </w:r>
    </w:p>
    <w:p w14:paraId="3C27E741" w14:textId="77777777" w:rsidR="00981416" w:rsidRPr="003745DC" w:rsidDel="006C41EC" w:rsidRDefault="00981416" w:rsidP="00981416">
      <w:pPr>
        <w:pStyle w:val="LisaBodyt2"/>
        <w:numPr>
          <w:ilvl w:val="2"/>
          <w:numId w:val="8"/>
        </w:numPr>
        <w:jc w:val="both"/>
      </w:pPr>
      <w:r w:rsidRPr="77AA554B">
        <w:rPr>
          <w:i/>
          <w:iCs/>
        </w:rPr>
        <w:t>treeningseadmed</w:t>
      </w:r>
      <w:r>
        <w:t xml:space="preserve"> – väljaõppe praktiliste harjutustundide läbiviimiseks mõeldud valmendid, vastavad tarkvarad ja muud kasutatavad seadmed.</w:t>
      </w:r>
    </w:p>
    <w:p w14:paraId="61DF6AA0" w14:textId="77777777" w:rsidR="00981416" w:rsidRPr="00371236" w:rsidRDefault="00981416" w:rsidP="00981416">
      <w:pPr>
        <w:pStyle w:val="LisaBodyt2"/>
        <w:numPr>
          <w:ilvl w:val="2"/>
          <w:numId w:val="8"/>
        </w:numPr>
        <w:jc w:val="both"/>
      </w:pPr>
      <w:r w:rsidRPr="7CA003F5">
        <w:rPr>
          <w:i/>
          <w:iCs/>
        </w:rPr>
        <w:t>täiendusõpe</w:t>
      </w:r>
      <w:r>
        <w:t xml:space="preserve"> – </w:t>
      </w:r>
    </w:p>
    <w:p w14:paraId="530A56F0" w14:textId="77777777" w:rsidR="00981416" w:rsidRPr="00371236" w:rsidDel="006C41EC" w:rsidRDefault="00981416" w:rsidP="00981416">
      <w:pPr>
        <w:pStyle w:val="LisaBodyt2"/>
        <w:numPr>
          <w:ilvl w:val="0"/>
          <w:numId w:val="0"/>
        </w:numPr>
        <w:jc w:val="both"/>
        <w:rPr>
          <w:szCs w:val="22"/>
        </w:rPr>
      </w:pPr>
      <w:r w:rsidRPr="00371236">
        <w:rPr>
          <w:szCs w:val="22"/>
          <w:u w:val="single"/>
        </w:rPr>
        <w:t>tööalane täiendusõpe</w:t>
      </w:r>
      <w:r w:rsidRPr="00371236">
        <w:rPr>
          <w:szCs w:val="22"/>
        </w:rPr>
        <w:t xml:space="preserve"> on EMERA õppevaldkonnas ameti- ja/või erialaste teadmiste, oskuste ja vilumuste omandamist ja täiendamist, samuti ümberõpet võimaldav täiendusõpe;</w:t>
      </w:r>
    </w:p>
    <w:p w14:paraId="4EB614B8" w14:textId="77777777" w:rsidR="00981416" w:rsidRPr="003745DC" w:rsidDel="006C41EC" w:rsidRDefault="00981416" w:rsidP="00981416">
      <w:pPr>
        <w:pStyle w:val="NormalWeb"/>
        <w:spacing w:before="0" w:beforeAutospacing="0" w:after="0" w:afterAutospacing="0"/>
        <w:jc w:val="both"/>
        <w:rPr>
          <w:rFonts w:ascii="Calibri" w:hAnsi="Calibri"/>
          <w:sz w:val="22"/>
          <w:szCs w:val="22"/>
        </w:rPr>
      </w:pPr>
      <w:r w:rsidRPr="1248AE93">
        <w:rPr>
          <w:rFonts w:ascii="Calibri" w:hAnsi="Calibri"/>
          <w:sz w:val="22"/>
          <w:szCs w:val="22"/>
          <w:u w:val="single"/>
        </w:rPr>
        <w:t>vabahariduslik täiendusõpe</w:t>
      </w:r>
      <w:r w:rsidRPr="1248AE93">
        <w:rPr>
          <w:rFonts w:ascii="Calibri" w:hAnsi="Calibri"/>
          <w:sz w:val="22"/>
          <w:szCs w:val="22"/>
        </w:rPr>
        <w:t xml:space="preserve"> on isiksuse, tema loovuse, annete, initsiatiivi ja sotsiaalse vastutustunde arengut ning elus vajalike teadmiste oskuste ja võimete lisandumist võimaldav täiendusõpe.</w:t>
      </w:r>
    </w:p>
    <w:p w14:paraId="3A45C763" w14:textId="77777777" w:rsidR="00981416" w:rsidRPr="003745DC" w:rsidDel="006C41EC" w:rsidRDefault="00981416" w:rsidP="00981416">
      <w:pPr>
        <w:pStyle w:val="LisaBodyt2"/>
        <w:numPr>
          <w:ilvl w:val="2"/>
          <w:numId w:val="8"/>
        </w:numPr>
        <w:jc w:val="both"/>
      </w:pPr>
      <w:r w:rsidRPr="77AA554B">
        <w:rPr>
          <w:i/>
          <w:iCs/>
        </w:rPr>
        <w:t>TÕIS</w:t>
      </w:r>
      <w:r>
        <w:t xml:space="preserve"> – täiendusõppe infosüsteem</w:t>
      </w:r>
    </w:p>
    <w:p w14:paraId="21FEF410" w14:textId="77777777" w:rsidR="00981416" w:rsidRPr="003745DC" w:rsidDel="006C41EC" w:rsidRDefault="00981416" w:rsidP="00981416">
      <w:pPr>
        <w:pStyle w:val="LisaBodyt2"/>
        <w:numPr>
          <w:ilvl w:val="2"/>
          <w:numId w:val="8"/>
        </w:numPr>
        <w:jc w:val="both"/>
      </w:pPr>
      <w:r w:rsidRPr="77AA554B">
        <w:rPr>
          <w:i/>
          <w:iCs/>
        </w:rPr>
        <w:t>täiendusõppur</w:t>
      </w:r>
      <w:r>
        <w:t xml:space="preserve"> – isik, kes õpib täiendusõppe õppekava alusel toimuvas täiendusõppes või avatud õppes.</w:t>
      </w:r>
    </w:p>
    <w:p w14:paraId="4CE5CE26" w14:textId="77777777" w:rsidR="00981416" w:rsidRPr="003745DC" w:rsidDel="006C41EC" w:rsidRDefault="00981416" w:rsidP="00981416">
      <w:pPr>
        <w:pStyle w:val="LisaBodyt2"/>
        <w:numPr>
          <w:ilvl w:val="2"/>
          <w:numId w:val="8"/>
        </w:numPr>
        <w:jc w:val="both"/>
      </w:pPr>
      <w:r w:rsidRPr="77AA554B">
        <w:rPr>
          <w:i/>
          <w:iCs/>
        </w:rPr>
        <w:t>ülikool</w:t>
      </w:r>
      <w:r>
        <w:t xml:space="preserve"> – Tallinna Tehnikaülikool</w:t>
      </w:r>
    </w:p>
    <w:p w14:paraId="27225475" w14:textId="77777777" w:rsidR="00981416" w:rsidRPr="0044199A" w:rsidRDefault="00981416" w:rsidP="00981416">
      <w:pPr>
        <w:contextualSpacing/>
        <w:rPr>
          <w:rFonts w:cs="Times New Roman"/>
          <w:szCs w:val="24"/>
        </w:rPr>
      </w:pPr>
    </w:p>
    <w:p w14:paraId="6B0EDF5F" w14:textId="77777777" w:rsidR="00981416" w:rsidRPr="00691051" w:rsidRDefault="00981416" w:rsidP="00981416">
      <w:pPr>
        <w:pStyle w:val="List"/>
        <w:rPr>
          <w:b/>
          <w:bCs/>
        </w:rPr>
      </w:pPr>
      <w:r w:rsidRPr="003745DC">
        <w:rPr>
          <w:b/>
          <w:bCs/>
        </w:rPr>
        <w:t>Täiendusõppe planeerimine ja korraldamine</w:t>
      </w:r>
    </w:p>
    <w:p w14:paraId="349C3BAB" w14:textId="77777777" w:rsidR="00981416" w:rsidRPr="00DB6937" w:rsidRDefault="00981416" w:rsidP="00981416">
      <w:pPr>
        <w:numPr>
          <w:ilvl w:val="1"/>
          <w:numId w:val="8"/>
        </w:numPr>
        <w:contextualSpacing/>
        <w:rPr>
          <w:rFonts w:cs="Times New Roman"/>
          <w:noProof/>
        </w:rPr>
      </w:pPr>
      <w:r w:rsidRPr="1248AE93">
        <w:rPr>
          <w:rFonts w:cs="Times New Roman"/>
          <w:noProof/>
        </w:rPr>
        <w:t>Täiendusõppe tegevusvaldkonda juhib õppedirektor ning korraldab ja koordineerib õppekeskus.</w:t>
      </w:r>
    </w:p>
    <w:p w14:paraId="68A9E835" w14:textId="77777777" w:rsidR="00981416" w:rsidRDefault="00981416" w:rsidP="00981416">
      <w:pPr>
        <w:numPr>
          <w:ilvl w:val="1"/>
          <w:numId w:val="8"/>
        </w:numPr>
        <w:contextualSpacing/>
        <w:rPr>
          <w:rFonts w:eastAsia="Calibri"/>
          <w:noProof/>
          <w:color w:val="000000" w:themeColor="text1"/>
        </w:rPr>
      </w:pPr>
      <w:r w:rsidRPr="57ABD487">
        <w:rPr>
          <w:rFonts w:eastAsia="Calibri"/>
          <w:noProof/>
          <w:color w:val="000000" w:themeColor="text1"/>
        </w:rPr>
        <w:t>Täiendusõppe planeerimise aluseks on</w:t>
      </w:r>
      <w:r w:rsidRPr="57ABD487">
        <w:rPr>
          <w:rFonts w:eastAsia="Calibri"/>
          <w:noProof/>
        </w:rPr>
        <w:t xml:space="preserve"> tasemeõppe õppekavad; rahvusvahelised konventsioonid, milliste täitmine nõuab meremeeste teadmiste ja oskuste kohustuslikku täiendamist, muu koolitus- ja</w:t>
      </w:r>
      <w:r w:rsidRPr="57ABD487">
        <w:rPr>
          <w:rFonts w:eastAsia="Calibri"/>
          <w:noProof/>
          <w:color w:val="000000" w:themeColor="text1"/>
        </w:rPr>
        <w:t xml:space="preserve"> </w:t>
      </w:r>
      <w:r w:rsidRPr="57ABD487">
        <w:rPr>
          <w:rFonts w:eastAsia="Calibri"/>
          <w:noProof/>
        </w:rPr>
        <w:t>turuvajaduse analüüs ning erinevate huvipoolte ja koostööpartnerite tellimused.</w:t>
      </w:r>
    </w:p>
    <w:p w14:paraId="593E3855" w14:textId="77777777" w:rsidR="00981416" w:rsidRDefault="00981416" w:rsidP="00981416">
      <w:pPr>
        <w:pStyle w:val="ListParagraph"/>
        <w:numPr>
          <w:ilvl w:val="1"/>
          <w:numId w:val="8"/>
        </w:numPr>
        <w:spacing w:after="0" w:line="240" w:lineRule="auto"/>
        <w:rPr>
          <w:rFonts w:ascii="Calibri" w:eastAsia="Calibri" w:hAnsi="Calibri" w:cs="Calibri"/>
          <w:noProof/>
        </w:rPr>
      </w:pPr>
      <w:r w:rsidRPr="7CA003F5">
        <w:rPr>
          <w:rFonts w:ascii="Calibri" w:eastAsia="Calibri" w:hAnsi="Calibri" w:cs="Calibri"/>
          <w:noProof/>
        </w:rPr>
        <w:t xml:space="preserve"> Täiendusõpet korraldatakse ja  viiakse läbi planeeritud koolituskalendri alusel</w:t>
      </w:r>
    </w:p>
    <w:p w14:paraId="4303F11E" w14:textId="77777777" w:rsidR="00981416" w:rsidRDefault="00981416" w:rsidP="00981416">
      <w:pPr>
        <w:pStyle w:val="ListParagraph"/>
        <w:numPr>
          <w:ilvl w:val="1"/>
          <w:numId w:val="8"/>
        </w:numPr>
        <w:spacing w:after="0" w:line="240" w:lineRule="auto"/>
        <w:rPr>
          <w:rFonts w:ascii="Calibri" w:eastAsia="Times New Roman" w:hAnsi="Calibri" w:cs="Times New Roman"/>
          <w:noProof/>
          <w:lang w:eastAsia="et-EE"/>
        </w:rPr>
      </w:pPr>
      <w:r w:rsidRPr="7CA003F5">
        <w:rPr>
          <w:rFonts w:ascii="Calibri" w:eastAsia="Calibri" w:hAnsi="Calibri" w:cs="Calibri"/>
          <w:noProof/>
          <w:color w:val="000000" w:themeColor="text1"/>
        </w:rPr>
        <w:t xml:space="preserve">Täiendusõpet viivad läbi EMERA-s töötavad õppejõud ja/või vajalikku kompetentsi omavad erialaspetsialistid väljastpoolt EMERA-t. </w:t>
      </w:r>
    </w:p>
    <w:p w14:paraId="0945D661" w14:textId="77777777" w:rsidR="00981416" w:rsidRDefault="00981416" w:rsidP="00981416">
      <w:pPr>
        <w:pStyle w:val="ListParagraph"/>
        <w:numPr>
          <w:ilvl w:val="1"/>
          <w:numId w:val="8"/>
        </w:numPr>
        <w:spacing w:after="0" w:line="240" w:lineRule="auto"/>
        <w:rPr>
          <w:rFonts w:ascii="Calibri" w:eastAsia="Times New Roman" w:hAnsi="Calibri" w:cs="Times New Roman"/>
          <w:noProof/>
          <w:lang w:eastAsia="et-EE"/>
        </w:rPr>
      </w:pPr>
      <w:r w:rsidRPr="7CA003F5">
        <w:rPr>
          <w:rFonts w:ascii="Calibri" w:eastAsia="Times New Roman" w:hAnsi="Calibri" w:cs="Times New Roman"/>
          <w:noProof/>
          <w:lang w:eastAsia="et-EE"/>
        </w:rPr>
        <w:t>Täiendusõppes osalemiseks on vajalik eelnev registreerumine kas EMERA kodulehel, e-kirja või telefoni teel või koha peal.</w:t>
      </w:r>
    </w:p>
    <w:p w14:paraId="573E0FD8" w14:textId="77777777" w:rsidR="00981416" w:rsidRPr="001225AF" w:rsidRDefault="00981416" w:rsidP="00981416">
      <w:pPr>
        <w:pStyle w:val="ListParagraph"/>
        <w:numPr>
          <w:ilvl w:val="1"/>
          <w:numId w:val="8"/>
        </w:numPr>
        <w:spacing w:after="0" w:line="240" w:lineRule="auto"/>
        <w:rPr>
          <w:rFonts w:ascii="Calibri" w:eastAsia="Times New Roman" w:hAnsi="Calibri" w:cs="Times New Roman"/>
          <w:noProof/>
          <w:lang w:eastAsia="et-EE"/>
        </w:rPr>
      </w:pPr>
      <w:r w:rsidRPr="7CA003F5">
        <w:rPr>
          <w:rFonts w:ascii="Calibri" w:eastAsia="Calibri" w:hAnsi="Calibri" w:cs="Calibri"/>
          <w:noProof/>
          <w:color w:val="000000" w:themeColor="text1"/>
        </w:rPr>
        <w:t>Koolituse ära jäämisel on täiendusõppe keskus kohustatud teavitama sellest koolituse tellijat ja koolituses osalejaid e-kirja ja võimaluse korral telefoni teel hiljemalt koolituse alguspäevale eelneval tööpäeval</w:t>
      </w:r>
    </w:p>
    <w:p w14:paraId="02F2ABB0" w14:textId="77777777" w:rsidR="00981416" w:rsidRPr="00DB6937" w:rsidRDefault="00981416" w:rsidP="00981416">
      <w:pPr>
        <w:pStyle w:val="List"/>
        <w:rPr>
          <w:b/>
          <w:bCs/>
          <w:noProof/>
        </w:rPr>
      </w:pPr>
      <w:r w:rsidRPr="158A9E07">
        <w:rPr>
          <w:b/>
          <w:bCs/>
          <w:noProof/>
        </w:rPr>
        <w:t>Täiendusõppuri  õigused ja kohustused</w:t>
      </w:r>
    </w:p>
    <w:p w14:paraId="32B126BA" w14:textId="77777777" w:rsidR="00981416" w:rsidRPr="00DB6937" w:rsidRDefault="00981416" w:rsidP="00981416">
      <w:pPr>
        <w:numPr>
          <w:ilvl w:val="1"/>
          <w:numId w:val="8"/>
        </w:numPr>
        <w:contextualSpacing/>
        <w:rPr>
          <w:rFonts w:cs="Times New Roman"/>
          <w:noProof/>
          <w:u w:val="single"/>
        </w:rPr>
      </w:pPr>
      <w:r w:rsidRPr="158A9E07">
        <w:rPr>
          <w:rFonts w:cs="Times New Roman"/>
          <w:noProof/>
        </w:rPr>
        <w:t xml:space="preserve"> </w:t>
      </w:r>
      <w:r w:rsidRPr="158A9E07">
        <w:rPr>
          <w:rFonts w:cs="Times New Roman"/>
          <w:noProof/>
          <w:u w:val="single"/>
        </w:rPr>
        <w:t>Täiendusõppuri õigused:</w:t>
      </w:r>
    </w:p>
    <w:p w14:paraId="5127725B"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saada informatsiooni täiendusõppe sisu ja korralduse kohta;</w:t>
      </w:r>
    </w:p>
    <w:p w14:paraId="715AF428"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saada õppematerjale täiendusõppe läbimiseks;</w:t>
      </w:r>
    </w:p>
    <w:p w14:paraId="4955A056"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lastRenderedPageBreak/>
        <w:t>omada ligipääsu e-õppekeskkondadele (kui õpe seda eeldab) ja avatud õppes omada ligipääsu ÕIS-ile;</w:t>
      </w:r>
    </w:p>
    <w:p w14:paraId="74F4DC2E"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saada täiendusõppes osalemist ja/või täiendusõppe läbimist tõendav dokument.</w:t>
      </w:r>
    </w:p>
    <w:p w14:paraId="70AFC1DA" w14:textId="77777777" w:rsidR="00981416" w:rsidRPr="00DB6937" w:rsidRDefault="00981416" w:rsidP="00981416">
      <w:pPr>
        <w:numPr>
          <w:ilvl w:val="1"/>
          <w:numId w:val="8"/>
        </w:numPr>
        <w:contextualSpacing/>
        <w:rPr>
          <w:rFonts w:cs="Times New Roman"/>
          <w:noProof/>
          <w:szCs w:val="24"/>
          <w:u w:val="single"/>
        </w:rPr>
      </w:pPr>
      <w:r w:rsidRPr="158A9E07">
        <w:rPr>
          <w:rFonts w:cs="Times New Roman"/>
          <w:noProof/>
          <w:u w:val="single"/>
        </w:rPr>
        <w:t>Täiendusõppuri kohustused:</w:t>
      </w:r>
    </w:p>
    <w:p w14:paraId="21ACACD4"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täita täiendusõppe läbimiseks õppes ettenähtud nõudeid;</w:t>
      </w:r>
    </w:p>
    <w:p w14:paraId="786EF264"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kinnitada osalemine registreerimislehel;</w:t>
      </w:r>
    </w:p>
    <w:p w14:paraId="5355DB11" w14:textId="77777777" w:rsidR="00981416" w:rsidRPr="00DB6937" w:rsidRDefault="00981416" w:rsidP="00981416">
      <w:pPr>
        <w:numPr>
          <w:ilvl w:val="2"/>
          <w:numId w:val="8"/>
        </w:numPr>
        <w:contextualSpacing/>
        <w:rPr>
          <w:rFonts w:cs="Times New Roman"/>
          <w:noProof/>
          <w:szCs w:val="24"/>
        </w:rPr>
      </w:pPr>
      <w:r w:rsidRPr="00DB6937">
        <w:rPr>
          <w:rFonts w:cs="Times New Roman"/>
          <w:noProof/>
          <w:szCs w:val="24"/>
        </w:rPr>
        <w:t>tasuda õppeteenuse eest vastavalt esitatud arvele;</w:t>
      </w:r>
    </w:p>
    <w:p w14:paraId="1FC1F504" w14:textId="77777777" w:rsidR="00981416" w:rsidRDefault="00981416" w:rsidP="00981416">
      <w:pPr>
        <w:numPr>
          <w:ilvl w:val="2"/>
          <w:numId w:val="8"/>
        </w:numPr>
        <w:contextualSpacing/>
        <w:rPr>
          <w:rFonts w:cs="Times New Roman"/>
          <w:noProof/>
        </w:rPr>
      </w:pPr>
      <w:r w:rsidRPr="3394060F">
        <w:rPr>
          <w:rFonts w:cs="Times New Roman"/>
          <w:noProof/>
        </w:rPr>
        <w:t>teavitada täiendusõppest loobumisel täiendusõppe koordinaatorit enne täiendusõppe algust.</w:t>
      </w:r>
    </w:p>
    <w:p w14:paraId="6EE16C1F" w14:textId="77777777" w:rsidR="00981416" w:rsidRPr="00DB6937" w:rsidRDefault="00981416" w:rsidP="00981416">
      <w:pPr>
        <w:contextualSpacing/>
        <w:rPr>
          <w:rFonts w:cs="Times New Roman"/>
          <w:noProof/>
          <w:szCs w:val="24"/>
        </w:rPr>
      </w:pPr>
    </w:p>
    <w:p w14:paraId="58FDE103" w14:textId="77777777" w:rsidR="00981416" w:rsidRPr="00DB6937" w:rsidRDefault="00981416" w:rsidP="00981416">
      <w:pPr>
        <w:pStyle w:val="List"/>
        <w:rPr>
          <w:b/>
          <w:noProof/>
        </w:rPr>
      </w:pPr>
      <w:r w:rsidRPr="00DB6937">
        <w:rPr>
          <w:b/>
          <w:noProof/>
        </w:rPr>
        <w:t>Avatud õpe</w:t>
      </w:r>
    </w:p>
    <w:p w14:paraId="1EAE24C1"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Avatud õpet korraldatakse rakenduskõrgharidus- ja magistriõppe õppekavadest valitud õppeainetest koostatud õpingukava alusel.</w:t>
      </w:r>
    </w:p>
    <w:p w14:paraId="19C4D2D6" w14:textId="77777777" w:rsidR="00981416" w:rsidRPr="00DB6937" w:rsidRDefault="00981416" w:rsidP="00981416">
      <w:pPr>
        <w:numPr>
          <w:ilvl w:val="1"/>
          <w:numId w:val="8"/>
        </w:numPr>
        <w:contextualSpacing/>
        <w:rPr>
          <w:rFonts w:cs="Times New Roman"/>
          <w:noProof/>
        </w:rPr>
      </w:pPr>
      <w:r w:rsidRPr="158A9E07">
        <w:rPr>
          <w:rFonts w:cs="Times New Roman"/>
          <w:noProof/>
        </w:rPr>
        <w:t>Avatud õppe täiendusõppuri õigused ja kohustused lepitakse kokku ülikooli ja õppuri vahelises lepingus.</w:t>
      </w:r>
    </w:p>
    <w:p w14:paraId="2ED9239A" w14:textId="77777777" w:rsidR="00981416" w:rsidRPr="00DB6937" w:rsidRDefault="00981416" w:rsidP="00981416">
      <w:pPr>
        <w:numPr>
          <w:ilvl w:val="1"/>
          <w:numId w:val="8"/>
        </w:numPr>
        <w:contextualSpacing/>
        <w:rPr>
          <w:rFonts w:cs="Times New Roman"/>
          <w:noProof/>
        </w:rPr>
      </w:pPr>
      <w:r w:rsidRPr="158A9E07">
        <w:rPr>
          <w:rFonts w:cs="Times New Roman"/>
          <w:noProof/>
        </w:rPr>
        <w:t>Avatud õppes tasemeõppe õppeainele registreerimine on õppeaine valimine õpingukavasse (õppeaine deklareerimine), mis toimub vastavalt ülikooli õppekorralduse eeskirjas sätestatud tingimustele ja korrale ning akadeemilises kalendris sätestatud kuupäevani. Õppejõud võib põhjendatud juhtudel (sooritamata eeldusaine, õppeainele registreerimise reeglite mittetäitmine või muu oluline põhjus) avatud õppe täiendusõppuri õppeainele registreerimise tühistada.</w:t>
      </w:r>
    </w:p>
    <w:p w14:paraId="5B3785D6"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Avatud õppe kontaktõpe toimub vastavalt tasemeõppe tunniplaanile.</w:t>
      </w:r>
    </w:p>
    <w:p w14:paraId="7C165A1A" w14:textId="77777777" w:rsidR="00981416" w:rsidRDefault="00981416" w:rsidP="00981416">
      <w:pPr>
        <w:numPr>
          <w:ilvl w:val="1"/>
          <w:numId w:val="8"/>
        </w:numPr>
        <w:contextualSpacing/>
        <w:rPr>
          <w:rFonts w:cs="Times New Roman"/>
          <w:noProof/>
        </w:rPr>
      </w:pPr>
      <w:r w:rsidRPr="4F4758DE">
        <w:rPr>
          <w:rFonts w:cs="Times New Roman"/>
          <w:noProof/>
        </w:rPr>
        <w:t xml:space="preserve">Avatud õppe hindamistulemused sisestab ÕIS-i õppejõud. </w:t>
      </w:r>
    </w:p>
    <w:p w14:paraId="008B7EDA" w14:textId="77777777" w:rsidR="00981416" w:rsidRPr="00DB6937" w:rsidRDefault="00981416" w:rsidP="00981416">
      <w:pPr>
        <w:contextualSpacing/>
        <w:rPr>
          <w:rFonts w:cs="Times New Roman"/>
          <w:noProof/>
          <w:szCs w:val="24"/>
        </w:rPr>
      </w:pPr>
    </w:p>
    <w:p w14:paraId="028E17CA" w14:textId="77777777" w:rsidR="00981416" w:rsidRPr="00DB6937" w:rsidRDefault="00981416" w:rsidP="00981416">
      <w:pPr>
        <w:pStyle w:val="List"/>
        <w:rPr>
          <w:b/>
          <w:noProof/>
        </w:rPr>
      </w:pPr>
      <w:r w:rsidRPr="158A9E07">
        <w:rPr>
          <w:b/>
          <w:bCs/>
          <w:noProof/>
        </w:rPr>
        <w:t>Täiendusõppe õppekava</w:t>
      </w:r>
    </w:p>
    <w:p w14:paraId="20334267" w14:textId="77777777" w:rsidR="00981416" w:rsidRPr="00DB6937" w:rsidRDefault="00981416" w:rsidP="00981416">
      <w:pPr>
        <w:numPr>
          <w:ilvl w:val="1"/>
          <w:numId w:val="8"/>
        </w:numPr>
        <w:contextualSpacing/>
        <w:rPr>
          <w:rFonts w:cs="Times New Roman"/>
          <w:noProof/>
        </w:rPr>
      </w:pPr>
      <w:r w:rsidRPr="158A9E07">
        <w:rPr>
          <w:rFonts w:cs="Times New Roman"/>
          <w:noProof/>
        </w:rPr>
        <w:t>Täiendusõppe korraldamise aluseks on TÕIS-is registreeritud täiendusõppe õppekava.</w:t>
      </w:r>
    </w:p>
    <w:p w14:paraId="69873A39" w14:textId="77777777" w:rsidR="00981416" w:rsidRPr="00DB6937" w:rsidRDefault="00981416" w:rsidP="00981416">
      <w:pPr>
        <w:numPr>
          <w:ilvl w:val="1"/>
          <w:numId w:val="8"/>
        </w:numPr>
        <w:contextualSpacing/>
        <w:rPr>
          <w:rFonts w:cs="Times New Roman"/>
          <w:noProof/>
        </w:rPr>
      </w:pPr>
      <w:r w:rsidRPr="7CA003F5">
        <w:rPr>
          <w:rFonts w:cs="Times New Roman"/>
          <w:noProof/>
        </w:rPr>
        <w:t xml:space="preserve"> Uue õppekava koostamist korraldab õppekeskuse täiendusõppega tegelev töötaja, kasutades konsultantide ja ekspertidena EMERA õppejõude ning spetsialiste, sh vajadusel ka  eksperte väljastpoolt EMERA-t.</w:t>
      </w:r>
    </w:p>
    <w:p w14:paraId="03D1953C" w14:textId="77777777" w:rsidR="00981416" w:rsidRPr="00DB6937" w:rsidRDefault="00981416" w:rsidP="00981416">
      <w:pPr>
        <w:numPr>
          <w:ilvl w:val="1"/>
          <w:numId w:val="8"/>
        </w:numPr>
        <w:contextualSpacing/>
        <w:rPr>
          <w:rFonts w:cs="Times New Roman"/>
          <w:noProof/>
        </w:rPr>
      </w:pPr>
      <w:r w:rsidRPr="7CA003F5">
        <w:rPr>
          <w:rFonts w:cs="Times New Roman"/>
          <w:noProof/>
        </w:rPr>
        <w:t>STCW konventsiooni või muude merendusalaste rahvusvaheliste kokkulepete alusel koostatud õppekavade avamiseks on vajalik Transpordiameti eelnev kooskõlastus ja tegevusluba.</w:t>
      </w:r>
    </w:p>
    <w:p w14:paraId="1A56C59D" w14:textId="77777777" w:rsidR="00981416" w:rsidRPr="00DB6937" w:rsidRDefault="00981416" w:rsidP="00981416">
      <w:pPr>
        <w:numPr>
          <w:ilvl w:val="1"/>
          <w:numId w:val="8"/>
        </w:numPr>
        <w:contextualSpacing/>
        <w:rPr>
          <w:rFonts w:cs="Times New Roman"/>
          <w:noProof/>
        </w:rPr>
      </w:pPr>
      <w:r w:rsidRPr="7CA003F5">
        <w:rPr>
          <w:rFonts w:cs="Times New Roman"/>
          <w:noProof/>
        </w:rPr>
        <w:t>Konventsioonikohase täiendusõppe õppekava kinnitab  EMERA direktor.</w:t>
      </w:r>
    </w:p>
    <w:p w14:paraId="0DE7CEF6" w14:textId="77777777" w:rsidR="00981416" w:rsidRPr="00DB6937" w:rsidRDefault="00981416" w:rsidP="00981416">
      <w:pPr>
        <w:numPr>
          <w:ilvl w:val="1"/>
          <w:numId w:val="8"/>
        </w:numPr>
        <w:contextualSpacing/>
        <w:rPr>
          <w:rFonts w:cs="Times New Roman"/>
          <w:noProof/>
        </w:rPr>
      </w:pPr>
      <w:r w:rsidRPr="7CA003F5">
        <w:rPr>
          <w:rFonts w:cs="Times New Roman"/>
          <w:noProof/>
        </w:rPr>
        <w:t xml:space="preserve">Mittekonventsioonikohase täiendusõppe õppekava kinnitab EMERA direktori poolt  volitatud isik. </w:t>
      </w:r>
    </w:p>
    <w:p w14:paraId="10FB6C51" w14:textId="77777777" w:rsidR="00981416" w:rsidRPr="00DB6937" w:rsidRDefault="00981416" w:rsidP="00981416">
      <w:pPr>
        <w:numPr>
          <w:ilvl w:val="1"/>
          <w:numId w:val="8"/>
        </w:numPr>
        <w:contextualSpacing/>
        <w:rPr>
          <w:rFonts w:cs="Times New Roman"/>
          <w:noProof/>
        </w:rPr>
      </w:pPr>
      <w:r w:rsidRPr="4F4758DE">
        <w:rPr>
          <w:rFonts w:cs="Times New Roman"/>
          <w:noProof/>
        </w:rPr>
        <w:t>Täiendusõpe toimub järgmiste dokumentide alusel:</w:t>
      </w:r>
    </w:p>
    <w:p w14:paraId="187714B4" w14:textId="77777777" w:rsidR="00981416" w:rsidRPr="00DB6937" w:rsidRDefault="00981416" w:rsidP="00981416">
      <w:pPr>
        <w:numPr>
          <w:ilvl w:val="2"/>
          <w:numId w:val="8"/>
        </w:numPr>
        <w:contextualSpacing/>
        <w:rPr>
          <w:rFonts w:cs="Times New Roman"/>
          <w:noProof/>
        </w:rPr>
      </w:pPr>
      <w:r w:rsidRPr="7CA003F5">
        <w:rPr>
          <w:rFonts w:cs="Times New Roman"/>
          <w:noProof/>
        </w:rPr>
        <w:t>kinnitatud täiendusõppe õppekava;</w:t>
      </w:r>
    </w:p>
    <w:p w14:paraId="2B61F67D" w14:textId="77777777" w:rsidR="00981416" w:rsidRPr="00DB6937" w:rsidRDefault="00981416" w:rsidP="00981416">
      <w:pPr>
        <w:numPr>
          <w:ilvl w:val="2"/>
          <w:numId w:val="8"/>
        </w:numPr>
        <w:contextualSpacing/>
        <w:rPr>
          <w:rFonts w:cs="Times New Roman"/>
          <w:noProof/>
        </w:rPr>
      </w:pPr>
      <w:r w:rsidRPr="7CA003F5">
        <w:rPr>
          <w:rFonts w:cs="Times New Roman"/>
          <w:noProof/>
        </w:rPr>
        <w:t xml:space="preserve">koolitust läbiviidavate õppejõudude/lektorite nimekiri koos haridust, kvalifikatsiooni ja/või töökogemust tõendavate dokumentidega; </w:t>
      </w:r>
    </w:p>
    <w:p w14:paraId="6839DC9E" w14:textId="77777777" w:rsidR="00981416" w:rsidRPr="00DB6937" w:rsidRDefault="00981416" w:rsidP="00981416">
      <w:pPr>
        <w:numPr>
          <w:ilvl w:val="2"/>
          <w:numId w:val="8"/>
        </w:numPr>
        <w:contextualSpacing/>
        <w:rPr>
          <w:rFonts w:cs="Times New Roman"/>
          <w:noProof/>
        </w:rPr>
      </w:pPr>
      <w:r w:rsidRPr="7CA003F5">
        <w:rPr>
          <w:rFonts w:cs="Times New Roman"/>
          <w:noProof/>
        </w:rPr>
        <w:t xml:space="preserve">koolituse lõpetamisel kasutatavad testid/eksamiküsimused, mille koostab koolitust läbiviiv õppejõud/lektor); </w:t>
      </w:r>
    </w:p>
    <w:p w14:paraId="0ED196FB" w14:textId="77777777" w:rsidR="00981416" w:rsidRDefault="00981416" w:rsidP="00981416">
      <w:pPr>
        <w:numPr>
          <w:ilvl w:val="2"/>
          <w:numId w:val="8"/>
        </w:numPr>
        <w:contextualSpacing/>
        <w:rPr>
          <w:rFonts w:cs="Times New Roman"/>
          <w:noProof/>
        </w:rPr>
      </w:pPr>
      <w:r w:rsidRPr="7CA003F5">
        <w:rPr>
          <w:rFonts w:cs="Times New Roman"/>
          <w:noProof/>
        </w:rPr>
        <w:t>koolitusmaterjalid ja täiendavad dokumendid, mille koostab koolitust läbiviiv õppejõud/lektor.</w:t>
      </w:r>
    </w:p>
    <w:p w14:paraId="1999DF25" w14:textId="77777777" w:rsidR="00981416" w:rsidRPr="00DB6937" w:rsidRDefault="00981416" w:rsidP="00981416">
      <w:pPr>
        <w:contextualSpacing/>
        <w:rPr>
          <w:rFonts w:cs="Times New Roman"/>
          <w:noProof/>
          <w:szCs w:val="24"/>
        </w:rPr>
      </w:pPr>
    </w:p>
    <w:p w14:paraId="3F125E9D" w14:textId="77777777" w:rsidR="00981416" w:rsidRPr="00DB6937" w:rsidRDefault="00981416" w:rsidP="00981416">
      <w:pPr>
        <w:pStyle w:val="List"/>
        <w:rPr>
          <w:b/>
          <w:noProof/>
        </w:rPr>
      </w:pPr>
      <w:r w:rsidRPr="158A9E07">
        <w:rPr>
          <w:b/>
          <w:bCs/>
          <w:noProof/>
        </w:rPr>
        <w:t>Õppejõududele/lektoritele ja eksamineerijatele esitatavad nõuded</w:t>
      </w:r>
    </w:p>
    <w:p w14:paraId="3EC49483"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Laevapere liikmete konventsioonikohase õppe õppekavade õppejõudude/lektorite ja eksamineerijate kvalifikatsioon peab vastama vähemalt kvalifikatsioonile, mille andmise aluseks on nende läbiviidav või eksamineeritav õpe.</w:t>
      </w:r>
    </w:p>
    <w:p w14:paraId="16823983"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Laevapere liikmete konventsioonikohase õppe õppekavade õppesse või eksamikomisjoni koosseisu võib kaasata teiste õppevaldkondade spetsialiste, kellel ei pea olema korraldatava või eksamineeritava õppe alast kvalifikatsiooni.</w:t>
      </w:r>
    </w:p>
    <w:p w14:paraId="1CE51ADA"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Laevapere liikmete konventsioonikohase õppe õppekavade STCW konventsioonis reguleeritud õppeainete õppejõud ja eksamineerijad peavad olema läbinud vastavalt eksamineerija /kutsepedagoogika või lektori koolituse.</w:t>
      </w:r>
    </w:p>
    <w:p w14:paraId="1C43E2E2"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Laevapere liikmete konventsioonikohase õppe õppekava läbimise eksami vastuvõtmiseks moodustatud mereõppeasutuse eksamikomisjoni esimees ja liikmed peavad olema läbinud eksamineerija koolituse.</w:t>
      </w:r>
    </w:p>
    <w:p w14:paraId="7363A8BA" w14:textId="77777777" w:rsidR="00981416" w:rsidRPr="00DB6937" w:rsidRDefault="00981416" w:rsidP="00981416">
      <w:pPr>
        <w:numPr>
          <w:ilvl w:val="1"/>
          <w:numId w:val="8"/>
        </w:numPr>
        <w:contextualSpacing/>
        <w:rPr>
          <w:rFonts w:cs="Times New Roman"/>
          <w:noProof/>
        </w:rPr>
      </w:pPr>
      <w:r w:rsidRPr="03110A61">
        <w:rPr>
          <w:rFonts w:cs="Times New Roman"/>
          <w:noProof/>
        </w:rPr>
        <w:t xml:space="preserve">Konventsioonikohase õppe õppekavade eksamikomisjonide koosseisu kinnitab EMERA direktor ja kooskõlastab Transpordiamet. Eksaminaatoritele </w:t>
      </w:r>
      <w:r>
        <w:rPr>
          <w:rFonts w:cs="Times New Roman"/>
          <w:noProof/>
        </w:rPr>
        <w:t>võimaldatakse</w:t>
      </w:r>
      <w:r w:rsidRPr="03110A61">
        <w:rPr>
          <w:rFonts w:cs="Times New Roman"/>
          <w:noProof/>
        </w:rPr>
        <w:t xml:space="preserve"> vajalik väljaõpe vastavalt STCW konventsiooni reegel I/6 nõuetele. Eksamikomisjonide koosseisud vaadatakse üle vastavalt vajadusele. Eksamikomisjoni koosseisu kuuluvad esimees ja vähemalt kaks liiget</w:t>
      </w:r>
      <w:r>
        <w:rPr>
          <w:rFonts w:cs="Times New Roman"/>
          <w:noProof/>
        </w:rPr>
        <w:t>, kelle kõikide kohalolu on eksami toimumise eelduseks</w:t>
      </w:r>
      <w:r w:rsidRPr="03110A61">
        <w:rPr>
          <w:rFonts w:cs="Times New Roman"/>
          <w:noProof/>
        </w:rPr>
        <w:t xml:space="preserve">. </w:t>
      </w:r>
    </w:p>
    <w:p w14:paraId="514CE35A"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lastRenderedPageBreak/>
        <w:t>Mittekonventsioonikohaste õppekavade täiendusõppe õppejõudude/lektorite valikul lähtutakse lektori kvalifikatsioonist ja pädevusest antud teemal, töökogemusest ja ametist.</w:t>
      </w:r>
    </w:p>
    <w:p w14:paraId="0DBAD03C" w14:textId="77777777" w:rsidR="00981416" w:rsidRDefault="00981416" w:rsidP="00981416">
      <w:pPr>
        <w:numPr>
          <w:ilvl w:val="1"/>
          <w:numId w:val="8"/>
        </w:numPr>
        <w:contextualSpacing/>
        <w:rPr>
          <w:rFonts w:cs="Times New Roman"/>
          <w:noProof/>
        </w:rPr>
      </w:pPr>
      <w:r w:rsidRPr="158A9E07">
        <w:rPr>
          <w:rFonts w:cs="Times New Roman"/>
          <w:noProof/>
        </w:rPr>
        <w:t>Õppejõu/lektori ja eksamikomisjoni liikme tööd tasustatakse kokkuleppelise tunnitasu alusel, mille lepib kokku õppekeskuse juhataja.</w:t>
      </w:r>
    </w:p>
    <w:p w14:paraId="52D34DC9" w14:textId="77777777" w:rsidR="00981416" w:rsidRPr="00DB6937" w:rsidRDefault="00981416" w:rsidP="00981416">
      <w:pPr>
        <w:contextualSpacing/>
        <w:rPr>
          <w:rFonts w:cs="Times New Roman"/>
          <w:noProof/>
          <w:szCs w:val="24"/>
        </w:rPr>
      </w:pPr>
    </w:p>
    <w:p w14:paraId="0F5BF682" w14:textId="77777777" w:rsidR="00981416" w:rsidRPr="00DB6937" w:rsidRDefault="00981416" w:rsidP="00981416">
      <w:pPr>
        <w:pStyle w:val="List"/>
        <w:rPr>
          <w:b/>
          <w:noProof/>
        </w:rPr>
      </w:pPr>
      <w:r w:rsidRPr="158A9E07">
        <w:rPr>
          <w:b/>
          <w:bCs/>
          <w:noProof/>
        </w:rPr>
        <w:t>Treeningseadmete kasutamine</w:t>
      </w:r>
    </w:p>
    <w:p w14:paraId="560C8E93" w14:textId="77777777" w:rsidR="00981416" w:rsidRPr="00DB6937" w:rsidRDefault="00981416" w:rsidP="00981416">
      <w:pPr>
        <w:numPr>
          <w:ilvl w:val="1"/>
          <w:numId w:val="8"/>
        </w:numPr>
        <w:contextualSpacing/>
        <w:rPr>
          <w:rFonts w:cs="Times New Roman"/>
          <w:noProof/>
        </w:rPr>
      </w:pPr>
      <w:r w:rsidRPr="03110A61">
        <w:rPr>
          <w:rFonts w:cs="Times New Roman"/>
          <w:noProof/>
        </w:rPr>
        <w:t>Täiendusõppurite väljaõpe treeningseadmetel toimub vastavalt ainekavadele ja/või õppekavadele</w:t>
      </w:r>
      <w:r>
        <w:rPr>
          <w:rFonts w:cs="Times New Roman"/>
          <w:noProof/>
        </w:rPr>
        <w:t>.</w:t>
      </w:r>
    </w:p>
    <w:p w14:paraId="3AC683D4" w14:textId="77777777" w:rsidR="00981416" w:rsidRPr="00DB6937" w:rsidRDefault="00981416" w:rsidP="00981416">
      <w:pPr>
        <w:numPr>
          <w:ilvl w:val="1"/>
          <w:numId w:val="8"/>
        </w:numPr>
        <w:contextualSpacing/>
        <w:rPr>
          <w:rFonts w:cs="Times New Roman"/>
          <w:noProof/>
        </w:rPr>
      </w:pPr>
      <w:r w:rsidRPr="7CA003F5">
        <w:rPr>
          <w:rFonts w:cs="Times New Roman"/>
          <w:noProof/>
        </w:rPr>
        <w:t>Treeningseadmete kasutamist planeeritakse koostöös EMERA taristukeskuse juhatajaga vastavalt Eesti Mereakadeemia simulaatorite kasutamise korrale.</w:t>
      </w:r>
    </w:p>
    <w:p w14:paraId="6CBC4177" w14:textId="77777777" w:rsidR="00981416" w:rsidRPr="00DB6937" w:rsidRDefault="00981416" w:rsidP="00981416">
      <w:pPr>
        <w:contextualSpacing/>
        <w:rPr>
          <w:rFonts w:cs="Times New Roman"/>
          <w:noProof/>
        </w:rPr>
      </w:pPr>
    </w:p>
    <w:p w14:paraId="0D287030" w14:textId="77777777" w:rsidR="00981416" w:rsidRPr="00DB6937" w:rsidRDefault="00981416" w:rsidP="00981416">
      <w:pPr>
        <w:pStyle w:val="List"/>
        <w:rPr>
          <w:b/>
          <w:bCs/>
          <w:noProof/>
        </w:rPr>
      </w:pPr>
      <w:r w:rsidRPr="4F4758DE">
        <w:rPr>
          <w:b/>
          <w:bCs/>
          <w:noProof/>
        </w:rPr>
        <w:t>Teadmiste ja/või oskuse kontroll ja tulemuste vormistamine</w:t>
      </w:r>
    </w:p>
    <w:p w14:paraId="6364A1F3" w14:textId="77777777" w:rsidR="00981416" w:rsidRPr="00DB6937" w:rsidRDefault="00981416" w:rsidP="00981416">
      <w:pPr>
        <w:numPr>
          <w:ilvl w:val="1"/>
          <w:numId w:val="8"/>
        </w:numPr>
        <w:contextualSpacing/>
        <w:rPr>
          <w:rFonts w:cs="Times New Roman"/>
          <w:noProof/>
        </w:rPr>
      </w:pPr>
      <w:r w:rsidRPr="4F4758DE">
        <w:rPr>
          <w:rFonts w:cs="Times New Roman"/>
          <w:noProof/>
        </w:rPr>
        <w:t>Hindamismeetodid ja hindamiskriteeriumid määratakse õppekavas, mis on täiendusõppurile kättesaadavad enne koolituse algust.</w:t>
      </w:r>
    </w:p>
    <w:p w14:paraId="26A5D02E" w14:textId="77777777" w:rsidR="00981416" w:rsidRPr="00DB6937" w:rsidRDefault="00981416" w:rsidP="00981416">
      <w:pPr>
        <w:numPr>
          <w:ilvl w:val="1"/>
          <w:numId w:val="8"/>
        </w:numPr>
        <w:contextualSpacing/>
        <w:rPr>
          <w:rFonts w:cs="Times New Roman"/>
          <w:noProof/>
        </w:rPr>
      </w:pPr>
      <w:r w:rsidRPr="03110A61">
        <w:rPr>
          <w:rFonts w:cs="Times New Roman"/>
          <w:noProof/>
        </w:rPr>
        <w:t>Teadmiste ja/või oskuste kontrollile lubatakse koolituse</w:t>
      </w:r>
      <w:r>
        <w:rPr>
          <w:rFonts w:cs="Times New Roman"/>
          <w:noProof/>
        </w:rPr>
        <w:t xml:space="preserve"> läbinud</w:t>
      </w:r>
      <w:r w:rsidRPr="03110A61">
        <w:rPr>
          <w:rFonts w:cs="Times New Roman"/>
          <w:noProof/>
        </w:rPr>
        <w:t xml:space="preserve"> isikud, v.a. juhul kui õigusaktid ei sätesta teisiti.</w:t>
      </w:r>
    </w:p>
    <w:p w14:paraId="42303393" w14:textId="77777777" w:rsidR="00981416" w:rsidRPr="00DB6937" w:rsidRDefault="00981416" w:rsidP="00981416">
      <w:pPr>
        <w:numPr>
          <w:ilvl w:val="1"/>
          <w:numId w:val="8"/>
        </w:numPr>
        <w:contextualSpacing/>
        <w:rPr>
          <w:rFonts w:cs="Times New Roman"/>
          <w:noProof/>
        </w:rPr>
      </w:pPr>
      <w:r w:rsidRPr="7CA003F5">
        <w:rPr>
          <w:rFonts w:cs="Times New Roman"/>
          <w:noProof/>
        </w:rPr>
        <w:t xml:space="preserve">Konventsioonikohase täiendusõppe õppekava teadmiste ja/või oskuste kontrolli tulemused vormistatakse eksamikomisjoni protokollis. Protokoll allkirjastatakse ülikooli dokumendihaldussüsteemis ja protokolli edastamise Transpordiametile korraldab täiendusõppe koordinaator. </w:t>
      </w:r>
    </w:p>
    <w:p w14:paraId="4E377774" w14:textId="77777777" w:rsidR="00981416" w:rsidRPr="00DB6937" w:rsidRDefault="00981416" w:rsidP="00981416">
      <w:pPr>
        <w:numPr>
          <w:ilvl w:val="1"/>
          <w:numId w:val="8"/>
        </w:numPr>
        <w:contextualSpacing/>
        <w:rPr>
          <w:rFonts w:cs="Times New Roman"/>
          <w:noProof/>
        </w:rPr>
      </w:pPr>
      <w:r w:rsidRPr="4053F240">
        <w:rPr>
          <w:rFonts w:cs="Times New Roman"/>
          <w:noProof/>
        </w:rPr>
        <w:t>Konventsioonikohase täiendusõppe õppekava teadmiste ja/või oskuste kontrolli eksamiprotokolli kantakse positiivne tulemus sõnaga “sooritas”, negatiivne tulemus sõnaga “ei sooritanud”. Korduseksami toimumisaeg määratakse poolte kokkuleppel.</w:t>
      </w:r>
    </w:p>
    <w:p w14:paraId="40EE69F1" w14:textId="77777777" w:rsidR="00981416" w:rsidRPr="00DB6937" w:rsidRDefault="00981416" w:rsidP="00981416">
      <w:pPr>
        <w:numPr>
          <w:ilvl w:val="1"/>
          <w:numId w:val="8"/>
        </w:numPr>
        <w:contextualSpacing/>
        <w:rPr>
          <w:rFonts w:eastAsia="Calibri"/>
          <w:noProof/>
        </w:rPr>
      </w:pPr>
      <w:r w:rsidRPr="7CA003F5">
        <w:rPr>
          <w:rFonts w:cs="Times New Roman"/>
          <w:noProof/>
        </w:rPr>
        <w:t xml:space="preserve"> </w:t>
      </w:r>
      <w:r w:rsidRPr="7CA003F5">
        <w:rPr>
          <w:rFonts w:eastAsia="Calibri"/>
          <w:noProof/>
        </w:rPr>
        <w:t>Taasesitatavas vormis tulemuste hindamiseks kasutatavad vahelehed vm dokumendid säilitab vastava koolituse õppejõud vähemalt ühe kalendrikuu alates hindamise toimumisest.</w:t>
      </w:r>
    </w:p>
    <w:p w14:paraId="1563235C" w14:textId="77777777" w:rsidR="00981416" w:rsidRPr="00DB6937" w:rsidRDefault="00981416" w:rsidP="00981416">
      <w:pPr>
        <w:pStyle w:val="List"/>
        <w:numPr>
          <w:ilvl w:val="1"/>
          <w:numId w:val="8"/>
        </w:numPr>
        <w:rPr>
          <w:noProof/>
        </w:rPr>
      </w:pPr>
      <w:r w:rsidRPr="7CA003F5">
        <w:rPr>
          <w:noProof/>
        </w:rPr>
        <w:t>Koolitusel osalenul on õigus esitada vaie eksamikomisjoni esimehele:</w:t>
      </w:r>
    </w:p>
    <w:p w14:paraId="17504DFA" w14:textId="77777777" w:rsidR="00981416" w:rsidRPr="00DB6937" w:rsidRDefault="00981416" w:rsidP="00981416">
      <w:pPr>
        <w:numPr>
          <w:ilvl w:val="2"/>
          <w:numId w:val="8"/>
        </w:numPr>
        <w:contextualSpacing/>
        <w:rPr>
          <w:rFonts w:cs="Times New Roman"/>
          <w:noProof/>
          <w:szCs w:val="24"/>
        </w:rPr>
      </w:pPr>
      <w:r w:rsidRPr="7CA003F5">
        <w:rPr>
          <w:rFonts w:cs="Times New Roman"/>
          <w:noProof/>
        </w:rPr>
        <w:t>Teadmiste ja/või oskuste kontrolli korralduse ja käigu kohta;</w:t>
      </w:r>
    </w:p>
    <w:p w14:paraId="7ECC2338" w14:textId="77777777" w:rsidR="00981416" w:rsidRPr="00DB6937" w:rsidRDefault="00981416" w:rsidP="00981416">
      <w:pPr>
        <w:numPr>
          <w:ilvl w:val="2"/>
          <w:numId w:val="8"/>
        </w:numPr>
        <w:contextualSpacing/>
        <w:rPr>
          <w:rFonts w:cs="Times New Roman"/>
          <w:noProof/>
          <w:szCs w:val="24"/>
        </w:rPr>
      </w:pPr>
      <w:r w:rsidRPr="7CA003F5">
        <w:rPr>
          <w:rFonts w:cs="Times New Roman"/>
          <w:noProof/>
        </w:rPr>
        <w:t>Teadmiste ja/või oskuste kontrolli tulemusega mittenõustumisel.</w:t>
      </w:r>
    </w:p>
    <w:p w14:paraId="78700C68" w14:textId="77777777" w:rsidR="00981416" w:rsidRPr="00DB6937" w:rsidRDefault="00981416" w:rsidP="00981416">
      <w:pPr>
        <w:numPr>
          <w:ilvl w:val="1"/>
          <w:numId w:val="8"/>
        </w:numPr>
        <w:contextualSpacing/>
        <w:rPr>
          <w:rFonts w:cs="Times New Roman"/>
          <w:noProof/>
        </w:rPr>
      </w:pPr>
      <w:r w:rsidRPr="7CA003F5">
        <w:rPr>
          <w:rFonts w:cs="Times New Roman"/>
          <w:noProof/>
        </w:rPr>
        <w:t xml:space="preserve">Konventsioonikohasel täiendusõppel osalenu, kes soovib vaidlustada tema suhtes tehtud otsust, peab koheselt pöörduma otsuse teinud isiku või eksamikomisjoni esimehe poole ja väljendama selgelt oma soovi otsus vaidlustada. </w:t>
      </w:r>
    </w:p>
    <w:p w14:paraId="7D98F5BA" w14:textId="77777777" w:rsidR="00981416" w:rsidRPr="00DB6937" w:rsidRDefault="00981416" w:rsidP="00981416">
      <w:pPr>
        <w:numPr>
          <w:ilvl w:val="1"/>
          <w:numId w:val="8"/>
        </w:numPr>
        <w:contextualSpacing/>
        <w:rPr>
          <w:rFonts w:cs="Times New Roman"/>
          <w:noProof/>
          <w:szCs w:val="24"/>
        </w:rPr>
      </w:pPr>
      <w:r w:rsidRPr="7CA003F5">
        <w:rPr>
          <w:rFonts w:cs="Times New Roman"/>
          <w:noProof/>
        </w:rPr>
        <w:t>Otsuse vaidlustamine tuleb esitada kirjalikult eksamikomisjoni esimehele kolme tööpäeva jooksul arvates päevast, millal ta otsusest teada sai või oleks pidanud teada saama.</w:t>
      </w:r>
    </w:p>
    <w:p w14:paraId="7017DBD3" w14:textId="77777777" w:rsidR="00981416" w:rsidRDefault="00981416" w:rsidP="00981416">
      <w:pPr>
        <w:numPr>
          <w:ilvl w:val="1"/>
          <w:numId w:val="8"/>
        </w:numPr>
        <w:contextualSpacing/>
        <w:rPr>
          <w:rFonts w:cs="Times New Roman"/>
          <w:noProof/>
        </w:rPr>
      </w:pPr>
      <w:r w:rsidRPr="7CA003F5">
        <w:rPr>
          <w:rFonts w:cs="Times New Roman"/>
          <w:noProof/>
        </w:rPr>
        <w:t xml:space="preserve">Vaide menetlemine toimub vastavalt ülikooli õppekorralduse eeskirjale. </w:t>
      </w:r>
    </w:p>
    <w:p w14:paraId="5E592636" w14:textId="77777777" w:rsidR="00981416" w:rsidRPr="00DB6937" w:rsidRDefault="00981416" w:rsidP="00981416">
      <w:pPr>
        <w:contextualSpacing/>
        <w:rPr>
          <w:rFonts w:cs="Times New Roman"/>
          <w:noProof/>
          <w:szCs w:val="24"/>
        </w:rPr>
      </w:pPr>
    </w:p>
    <w:p w14:paraId="1D1BC980" w14:textId="77777777" w:rsidR="00981416" w:rsidRPr="004E41E0" w:rsidRDefault="00981416" w:rsidP="00981416">
      <w:pPr>
        <w:pStyle w:val="List"/>
        <w:rPr>
          <w:b/>
          <w:noProof/>
        </w:rPr>
      </w:pPr>
      <w:r w:rsidRPr="158A9E07">
        <w:rPr>
          <w:b/>
          <w:bCs/>
          <w:noProof/>
        </w:rPr>
        <w:t>Täiendusõppe dokumentide väljaandmine ja vormistamine</w:t>
      </w:r>
    </w:p>
    <w:p w14:paraId="4E0DEBD8"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Isikule, kes on läbinud täiendusõppe ettenähtud mahus, väljastatakse tunnistus.</w:t>
      </w:r>
    </w:p>
    <w:p w14:paraId="071DAE17" w14:textId="77777777" w:rsidR="00981416" w:rsidRPr="00DB6937" w:rsidRDefault="00981416" w:rsidP="00981416">
      <w:pPr>
        <w:numPr>
          <w:ilvl w:val="1"/>
          <w:numId w:val="8"/>
        </w:numPr>
        <w:contextualSpacing/>
        <w:rPr>
          <w:rFonts w:cs="Times New Roman"/>
          <w:noProof/>
          <w:szCs w:val="24"/>
        </w:rPr>
      </w:pPr>
      <w:r w:rsidRPr="00DB6937">
        <w:rPr>
          <w:rFonts w:cs="Times New Roman"/>
          <w:noProof/>
          <w:szCs w:val="24"/>
        </w:rPr>
        <w:t>Tunnistus vormistatakse eesti või inglise keeles selleks ettenähtud plangil (lisa 1 ja 2).</w:t>
      </w:r>
    </w:p>
    <w:p w14:paraId="18AC5C0F" w14:textId="77777777" w:rsidR="00981416" w:rsidRPr="004E41E0" w:rsidDel="00EE6B4F" w:rsidRDefault="00981416" w:rsidP="00981416">
      <w:pPr>
        <w:numPr>
          <w:ilvl w:val="1"/>
          <w:numId w:val="8"/>
        </w:numPr>
        <w:contextualSpacing/>
        <w:rPr>
          <w:rFonts w:cs="Times New Roman"/>
          <w:noProof/>
          <w:u w:val="single"/>
        </w:rPr>
      </w:pPr>
      <w:r w:rsidRPr="4F4758DE">
        <w:rPr>
          <w:rFonts w:cs="Times New Roman"/>
          <w:noProof/>
          <w:u w:val="single"/>
        </w:rPr>
        <w:t>Tunnistuse plangile kantakse järgmised andmed:</w:t>
      </w:r>
    </w:p>
    <w:p w14:paraId="27546BAA"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tunnistuse saaja ees- ja perekonna nimi;</w:t>
      </w:r>
    </w:p>
    <w:p w14:paraId="6CB325C8"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tunnistuse saaja isikukood, selle puudumisel sünniaeg;</w:t>
      </w:r>
    </w:p>
    <w:p w14:paraId="2FBD5F5F"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täiendusõppe õppekava nimetus;</w:t>
      </w:r>
    </w:p>
    <w:p w14:paraId="0F0080C7"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õppetöö toimumise aeg;</w:t>
      </w:r>
    </w:p>
    <w:p w14:paraId="21590DCA"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kogumaht tundides;</w:t>
      </w:r>
    </w:p>
    <w:p w14:paraId="7072BA66"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sisu või õpiväljundid;</w:t>
      </w:r>
    </w:p>
    <w:p w14:paraId="7C65C7D9"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EMERA pitser;</w:t>
      </w:r>
    </w:p>
    <w:p w14:paraId="67B0C624"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EMERA direktori või tema poolt volitatud isiku nimi, allkiri, tunnistuse väljaandmise koht ja kuupäev;</w:t>
      </w:r>
    </w:p>
    <w:p w14:paraId="03AE4C17"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väljaandja postiaadress, telefoninumber, e-maili aadress;</w:t>
      </w:r>
    </w:p>
    <w:p w14:paraId="50A9CF3E" w14:textId="77777777" w:rsidR="00981416" w:rsidRPr="00DB6937" w:rsidRDefault="00981416" w:rsidP="00981416">
      <w:pPr>
        <w:numPr>
          <w:ilvl w:val="2"/>
          <w:numId w:val="8"/>
        </w:numPr>
        <w:contextualSpacing/>
        <w:rPr>
          <w:rFonts w:cs="Times New Roman"/>
          <w:noProof/>
        </w:rPr>
      </w:pPr>
      <w:r w:rsidRPr="7CA003F5">
        <w:rPr>
          <w:rFonts w:cs="Times New Roman"/>
          <w:noProof/>
        </w:rPr>
        <w:t>ülikooli registrikood;</w:t>
      </w:r>
    </w:p>
    <w:p w14:paraId="1D8062E7" w14:textId="77777777" w:rsidR="00981416" w:rsidRDefault="00981416" w:rsidP="00981416">
      <w:pPr>
        <w:numPr>
          <w:ilvl w:val="2"/>
          <w:numId w:val="8"/>
        </w:numPr>
        <w:contextualSpacing/>
        <w:rPr>
          <w:rFonts w:cs="Times New Roman"/>
          <w:noProof/>
        </w:rPr>
      </w:pPr>
      <w:r w:rsidRPr="7CA003F5">
        <w:rPr>
          <w:rFonts w:cs="Times New Roman"/>
          <w:noProof/>
        </w:rPr>
        <w:t>tunnistuse number.</w:t>
      </w:r>
    </w:p>
    <w:p w14:paraId="615F088A" w14:textId="77777777" w:rsidR="00981416" w:rsidRPr="00DB6937" w:rsidRDefault="00981416" w:rsidP="00981416">
      <w:pPr>
        <w:numPr>
          <w:ilvl w:val="1"/>
          <w:numId w:val="8"/>
        </w:numPr>
        <w:contextualSpacing/>
        <w:rPr>
          <w:rFonts w:cs="Times New Roman"/>
          <w:noProof/>
        </w:rPr>
      </w:pPr>
      <w:r w:rsidRPr="7CA003F5">
        <w:rPr>
          <w:rFonts w:cs="Times New Roman"/>
          <w:noProof/>
        </w:rPr>
        <w:t>Konventsioonikohase koolituse tunnistus vormistatakse eesti ja inglise keeles, selleks ettenähtud plangil (lisa 3).</w:t>
      </w:r>
    </w:p>
    <w:p w14:paraId="15D7810F" w14:textId="77777777" w:rsidR="00981416" w:rsidRPr="004E41E0" w:rsidDel="00EE6B4F" w:rsidRDefault="00981416" w:rsidP="00981416">
      <w:pPr>
        <w:numPr>
          <w:ilvl w:val="1"/>
          <w:numId w:val="8"/>
        </w:numPr>
        <w:contextualSpacing/>
        <w:rPr>
          <w:rFonts w:cs="Times New Roman"/>
          <w:noProof/>
          <w:u w:val="single"/>
        </w:rPr>
      </w:pPr>
      <w:r w:rsidRPr="7CA003F5">
        <w:rPr>
          <w:rFonts w:cs="Times New Roman"/>
          <w:noProof/>
          <w:u w:val="single"/>
        </w:rPr>
        <w:t>Tunnistusele kantakse järgmised andmed:</w:t>
      </w:r>
    </w:p>
    <w:p w14:paraId="077ED7A5"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tunnistuse väljaandja nimi;</w:t>
      </w:r>
    </w:p>
    <w:p w14:paraId="28239B73"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täiendusõppe õppekava nimetus ja viited STCW konventsiooni nõuetele;</w:t>
      </w:r>
    </w:p>
    <w:p w14:paraId="790F61B1"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tunnistuse väljaandmise koht ja kuupäev;</w:t>
      </w:r>
    </w:p>
    <w:p w14:paraId="5E23B81D"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tunnistuse registreerimise number;</w:t>
      </w:r>
    </w:p>
    <w:p w14:paraId="1B5B1145"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Koolituse toimumise aeg ja maht;</w:t>
      </w:r>
    </w:p>
    <w:p w14:paraId="0FB24AA7"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lastRenderedPageBreak/>
        <w:t>kehtivusaeg (kui on nõutud);</w:t>
      </w:r>
    </w:p>
    <w:p w14:paraId="45E6A031"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tunnistuse saaja ees- ja perekonna nimi;</w:t>
      </w:r>
    </w:p>
    <w:p w14:paraId="3B9C4221"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tunnistuse saaja sünniaeg;</w:t>
      </w:r>
    </w:p>
    <w:p w14:paraId="74A1CD04" w14:textId="77777777" w:rsidR="00981416" w:rsidRPr="00DB6937" w:rsidDel="00EE6B4F" w:rsidRDefault="00981416" w:rsidP="00981416">
      <w:pPr>
        <w:numPr>
          <w:ilvl w:val="2"/>
          <w:numId w:val="8"/>
        </w:numPr>
        <w:contextualSpacing/>
        <w:rPr>
          <w:rFonts w:cs="Times New Roman"/>
          <w:noProof/>
        </w:rPr>
      </w:pPr>
      <w:r w:rsidRPr="4F4758DE">
        <w:rPr>
          <w:rFonts w:cs="Times New Roman"/>
          <w:noProof/>
        </w:rPr>
        <w:t>EMERA pitser;</w:t>
      </w:r>
    </w:p>
    <w:p w14:paraId="7E431B45" w14:textId="77777777" w:rsidR="00981416" w:rsidRPr="00DB6937" w:rsidDel="00EE6B4F" w:rsidRDefault="00981416" w:rsidP="00981416">
      <w:pPr>
        <w:numPr>
          <w:ilvl w:val="2"/>
          <w:numId w:val="8"/>
        </w:numPr>
        <w:contextualSpacing/>
        <w:rPr>
          <w:rFonts w:cs="Times New Roman"/>
          <w:noProof/>
        </w:rPr>
      </w:pPr>
      <w:r w:rsidRPr="7CA003F5">
        <w:rPr>
          <w:rFonts w:cs="Times New Roman"/>
          <w:noProof/>
        </w:rPr>
        <w:t>EMERA direktori või tema volitatud isiku allkiri ja nimi;</w:t>
      </w:r>
    </w:p>
    <w:p w14:paraId="6F7A19FA" w14:textId="77777777" w:rsidR="00981416" w:rsidRPr="00DB6937" w:rsidRDefault="00981416" w:rsidP="00981416">
      <w:pPr>
        <w:numPr>
          <w:ilvl w:val="2"/>
          <w:numId w:val="8"/>
        </w:numPr>
        <w:contextualSpacing/>
        <w:rPr>
          <w:rFonts w:cs="Times New Roman"/>
          <w:noProof/>
        </w:rPr>
      </w:pPr>
      <w:r w:rsidRPr="7CA003F5">
        <w:rPr>
          <w:rFonts w:cs="Times New Roman"/>
          <w:noProof/>
        </w:rPr>
        <w:t>väljaandja postiaadress, telefoninumber, e-maili aadress ja registrikood.</w:t>
      </w:r>
    </w:p>
    <w:p w14:paraId="3A438C06" w14:textId="77777777" w:rsidR="00981416" w:rsidRPr="00DB6937" w:rsidRDefault="00981416" w:rsidP="00981416">
      <w:pPr>
        <w:numPr>
          <w:ilvl w:val="1"/>
          <w:numId w:val="8"/>
        </w:numPr>
        <w:contextualSpacing/>
        <w:rPr>
          <w:rFonts w:cs="Times New Roman"/>
          <w:noProof/>
        </w:rPr>
      </w:pPr>
      <w:r w:rsidRPr="4F4758DE">
        <w:rPr>
          <w:rFonts w:cs="Times New Roman"/>
          <w:noProof/>
        </w:rPr>
        <w:t>Tunnistuse duplikaadi väljaandmiseks esitab isik kirjaliku avalduse täiendusõppe koordinaatorile. Juhul kui tunnistus on rikutud, lisatakse see avaldusele. Tunnistuse duplikaat vormistatakse tunnistuse plangile. Plangile kantakse algdokumendi tekst. Tunnistuse dublikaat väljastatakse algse dokumendi numbriga ning dublikaadi ülesse paremasse serva lisatakse märge „DUBLIKAAT“ ja väljaandmise kuupäev.</w:t>
      </w:r>
    </w:p>
    <w:p w14:paraId="4C5F93ED" w14:textId="77777777" w:rsidR="00981416" w:rsidRPr="00DB6937" w:rsidRDefault="00981416" w:rsidP="00981416">
      <w:pPr>
        <w:numPr>
          <w:ilvl w:val="1"/>
          <w:numId w:val="8"/>
        </w:numPr>
        <w:contextualSpacing/>
        <w:rPr>
          <w:rFonts w:cs="Times New Roman"/>
          <w:noProof/>
        </w:rPr>
      </w:pPr>
      <w:r w:rsidRPr="7CA003F5">
        <w:rPr>
          <w:rFonts w:cs="Times New Roman"/>
          <w:noProof/>
        </w:rPr>
        <w:t>Duplikaadile kirjutab alla EMERA direktori poolt volitatud isik</w:t>
      </w:r>
    </w:p>
    <w:p w14:paraId="09BACB76" w14:textId="77777777" w:rsidR="00981416" w:rsidRPr="00DB6937" w:rsidRDefault="00981416" w:rsidP="00981416">
      <w:pPr>
        <w:numPr>
          <w:ilvl w:val="1"/>
          <w:numId w:val="8"/>
        </w:numPr>
        <w:contextualSpacing/>
        <w:rPr>
          <w:rFonts w:cs="Times New Roman"/>
          <w:noProof/>
        </w:rPr>
      </w:pPr>
      <w:r w:rsidRPr="4F4758DE">
        <w:rPr>
          <w:rFonts w:cs="Times New Roman"/>
          <w:noProof/>
        </w:rPr>
        <w:t>Plankide säilitamise ja sihipärase kasutamise eest vastutab õppekeskuse juhataja.</w:t>
      </w:r>
    </w:p>
    <w:p w14:paraId="5E1C119B" w14:textId="77777777" w:rsidR="00981416" w:rsidRPr="004E41E0" w:rsidRDefault="00981416" w:rsidP="00981416">
      <w:pPr>
        <w:pStyle w:val="List"/>
        <w:rPr>
          <w:b/>
          <w:bCs/>
          <w:noProof/>
        </w:rPr>
      </w:pPr>
      <w:r w:rsidRPr="7CA003F5">
        <w:rPr>
          <w:b/>
          <w:bCs/>
          <w:noProof/>
        </w:rPr>
        <w:t>Täiendusõppe finantskorraldus</w:t>
      </w:r>
    </w:p>
    <w:p w14:paraId="75DC59CC" w14:textId="77777777" w:rsidR="00981416" w:rsidRPr="00DB6937" w:rsidRDefault="00981416" w:rsidP="00981416">
      <w:pPr>
        <w:numPr>
          <w:ilvl w:val="1"/>
          <w:numId w:val="8"/>
        </w:numPr>
        <w:contextualSpacing/>
        <w:rPr>
          <w:rFonts w:cs="Times New Roman"/>
          <w:noProof/>
        </w:rPr>
      </w:pPr>
      <w:r w:rsidRPr="7CA003F5">
        <w:rPr>
          <w:rFonts w:cs="Times New Roman"/>
          <w:noProof/>
        </w:rPr>
        <w:t>Täiendusõpe on EMERA poolt osutatav tasuline teenus. Täiendusõppe teenuse hind kujuneb vastavalt EMERA õppekeskuse poolt koostatud hinnakalkulatsioonile. Õppekeskuse juhatajal on õigus teha koolitusemaksumuse osas soodustusi või juurde hindlusi vastavalt turuolukorrale ning koolitusel osalejate arvule.</w:t>
      </w:r>
    </w:p>
    <w:p w14:paraId="216DD5EE" w14:textId="77777777" w:rsidR="00981416" w:rsidRPr="00DB6937" w:rsidRDefault="00981416" w:rsidP="00981416">
      <w:pPr>
        <w:numPr>
          <w:ilvl w:val="1"/>
          <w:numId w:val="8"/>
        </w:numPr>
        <w:contextualSpacing/>
        <w:rPr>
          <w:rFonts w:cs="Times New Roman"/>
          <w:noProof/>
        </w:rPr>
      </w:pPr>
      <w:r w:rsidRPr="7CA003F5">
        <w:rPr>
          <w:rFonts w:cs="Times New Roman"/>
          <w:noProof/>
        </w:rPr>
        <w:t>Tööalase ja vabaharidusliku täiendusõppes osalejale ei väljastata tunnistust enne koolituse maksumuse tasumist.</w:t>
      </w:r>
    </w:p>
    <w:p w14:paraId="0DB4D7D1" w14:textId="77777777" w:rsidR="00981416" w:rsidRDefault="00981416" w:rsidP="00981416">
      <w:pPr>
        <w:numPr>
          <w:ilvl w:val="1"/>
          <w:numId w:val="8"/>
        </w:numPr>
        <w:contextualSpacing/>
        <w:rPr>
          <w:rFonts w:cs="Times New Roman"/>
          <w:noProof/>
        </w:rPr>
      </w:pPr>
      <w:r w:rsidRPr="7CA003F5">
        <w:rPr>
          <w:rFonts w:cs="Times New Roman"/>
          <w:noProof/>
        </w:rPr>
        <w:t>Täiendusõppe õppeteenuse käibemaksuga maksustamine on reguleeritud ülikooli vastava korraga.</w:t>
      </w:r>
    </w:p>
    <w:p w14:paraId="6DC823EC" w14:textId="77777777" w:rsidR="00981416" w:rsidRPr="00DB6937" w:rsidRDefault="00981416" w:rsidP="00981416">
      <w:pPr>
        <w:contextualSpacing/>
        <w:rPr>
          <w:rFonts w:cs="Times New Roman"/>
          <w:noProof/>
          <w:szCs w:val="24"/>
        </w:rPr>
      </w:pPr>
    </w:p>
    <w:p w14:paraId="3216FB03" w14:textId="77777777" w:rsidR="00981416" w:rsidRPr="004E41E0" w:rsidRDefault="00981416" w:rsidP="00981416">
      <w:pPr>
        <w:pStyle w:val="List"/>
        <w:rPr>
          <w:b/>
          <w:bCs/>
          <w:noProof/>
        </w:rPr>
      </w:pPr>
      <w:r w:rsidRPr="7CA003F5">
        <w:rPr>
          <w:b/>
          <w:bCs/>
          <w:noProof/>
        </w:rPr>
        <w:t>Täiendusõppe kvaliteedi tagamine</w:t>
      </w:r>
    </w:p>
    <w:p w14:paraId="36A879AF" w14:textId="77777777" w:rsidR="00981416" w:rsidRPr="00DB6937" w:rsidRDefault="00981416" w:rsidP="00981416">
      <w:pPr>
        <w:numPr>
          <w:ilvl w:val="1"/>
          <w:numId w:val="8"/>
        </w:numPr>
        <w:contextualSpacing/>
        <w:rPr>
          <w:rFonts w:cs="Times New Roman"/>
          <w:noProof/>
        </w:rPr>
      </w:pPr>
      <w:r w:rsidRPr="7CA003F5">
        <w:rPr>
          <w:rFonts w:cs="Times New Roman"/>
          <w:noProof/>
        </w:rPr>
        <w:t xml:space="preserve"> Kvaliteedi tagamisel järgitakse täiendusõppe läbiviimisel EMERA kvaliteedijuhtimise ja käesolevas korras sätestatud põhimõtteid.</w:t>
      </w:r>
    </w:p>
    <w:p w14:paraId="7850EF02" w14:textId="77777777" w:rsidR="00981416" w:rsidRPr="00DB6937" w:rsidRDefault="00981416" w:rsidP="00981416">
      <w:pPr>
        <w:pStyle w:val="ListParagraph"/>
        <w:numPr>
          <w:ilvl w:val="1"/>
          <w:numId w:val="8"/>
        </w:numPr>
        <w:spacing w:after="0" w:line="240" w:lineRule="auto"/>
      </w:pPr>
      <w:r>
        <w:t>Kvaliteedi järjepidevaks parendamiseks kogutakse täiendusõppes osalejatelt regulaarselt tagasisidet, koondatud tagasiside analüüsi tulemusi kasutatakse vajadusel muudatuste sisseviimiseks.</w:t>
      </w:r>
    </w:p>
    <w:p w14:paraId="53EE2805" w14:textId="77777777" w:rsidR="00981416" w:rsidRPr="00DB6937" w:rsidRDefault="00981416" w:rsidP="00981416">
      <w:pPr>
        <w:contextualSpacing/>
        <w:rPr>
          <w:rFonts w:cs="Times New Roman"/>
          <w:noProof/>
        </w:rPr>
      </w:pPr>
    </w:p>
    <w:p w14:paraId="7282313D" w14:textId="77777777" w:rsidR="00981416" w:rsidRPr="004E41E0" w:rsidRDefault="00981416" w:rsidP="00981416">
      <w:pPr>
        <w:pStyle w:val="List"/>
        <w:rPr>
          <w:b/>
          <w:bCs/>
          <w:noProof/>
        </w:rPr>
      </w:pPr>
      <w:r w:rsidRPr="7CA003F5">
        <w:rPr>
          <w:b/>
          <w:bCs/>
          <w:noProof/>
        </w:rPr>
        <w:t>Täitjad ja vastutajad</w:t>
      </w:r>
    </w:p>
    <w:p w14:paraId="07A7E0CF" w14:textId="77777777" w:rsidR="00981416" w:rsidRPr="00DB6937" w:rsidRDefault="00981416" w:rsidP="00981416">
      <w:pPr>
        <w:numPr>
          <w:ilvl w:val="1"/>
          <w:numId w:val="8"/>
        </w:numPr>
        <w:contextualSpacing/>
        <w:rPr>
          <w:rFonts w:cs="Times New Roman"/>
          <w:noProof/>
        </w:rPr>
      </w:pPr>
      <w:r w:rsidRPr="0E765AEF">
        <w:rPr>
          <w:rFonts w:cs="Times New Roman"/>
          <w:noProof/>
        </w:rPr>
        <w:t>Regulatsiooni rakendamise ja täitmise eest vastutab õppekeskuse juhataja.</w:t>
      </w:r>
    </w:p>
    <w:p w14:paraId="4E680B30" w14:textId="77777777" w:rsidR="00981416" w:rsidRDefault="00981416" w:rsidP="00981416">
      <w:pPr>
        <w:numPr>
          <w:ilvl w:val="1"/>
          <w:numId w:val="8"/>
        </w:numPr>
        <w:contextualSpacing/>
        <w:rPr>
          <w:rFonts w:cs="Times New Roman"/>
          <w:noProof/>
        </w:rPr>
      </w:pPr>
      <w:r w:rsidRPr="0E765AEF">
        <w:rPr>
          <w:rFonts w:cs="Times New Roman"/>
          <w:noProof/>
        </w:rPr>
        <w:t>Regulatsiooni haldamise eest vastutab õppekeskuse juhataja.</w:t>
      </w:r>
    </w:p>
    <w:p w14:paraId="08820DCD" w14:textId="77777777" w:rsidR="00981416" w:rsidRDefault="00981416" w:rsidP="00981416">
      <w:pPr>
        <w:numPr>
          <w:ilvl w:val="1"/>
          <w:numId w:val="8"/>
        </w:numPr>
        <w:contextualSpacing/>
        <w:rPr>
          <w:rFonts w:cs="Times New Roman"/>
          <w:noProof/>
        </w:rPr>
      </w:pPr>
      <w:r w:rsidRPr="7CA003F5">
        <w:rPr>
          <w:rFonts w:cs="Times New Roman"/>
          <w:noProof/>
        </w:rPr>
        <w:t>Treeningkeskuse ja teiste koolitustel kasutatavate seadmete vastavuse ja olemasolu eest vastutab taristukeskuse juht vastavalt Eesti Mereakadeemia taristukeskuse tegevuse alustele.</w:t>
      </w:r>
    </w:p>
    <w:p w14:paraId="00583164" w14:textId="77777777" w:rsidR="00981416" w:rsidRDefault="00981416" w:rsidP="00981416">
      <w:pPr>
        <w:rPr>
          <w:rFonts w:cs="Times New Roman"/>
          <w:noProof/>
          <w:szCs w:val="24"/>
        </w:rPr>
      </w:pPr>
      <w:r>
        <w:rPr>
          <w:rFonts w:cs="Times New Roman"/>
          <w:noProof/>
          <w:szCs w:val="24"/>
        </w:rPr>
        <w:br w:type="page"/>
      </w:r>
    </w:p>
    <w:p w14:paraId="526B7A7B" w14:textId="77777777" w:rsidR="00981416" w:rsidRPr="006A011C" w:rsidRDefault="00981416" w:rsidP="00981416">
      <w:pPr>
        <w:pStyle w:val="NoSpacing"/>
        <w:jc w:val="right"/>
      </w:pPr>
      <w:r w:rsidRPr="006A011C">
        <w:lastRenderedPageBreak/>
        <w:t>Lisa 1</w:t>
      </w:r>
    </w:p>
    <w:p w14:paraId="0046A086" w14:textId="0805DC3B" w:rsidR="00981416" w:rsidRPr="006A011C" w:rsidRDefault="00981416" w:rsidP="00981416">
      <w:pPr>
        <w:pStyle w:val="NoSpacing"/>
      </w:pPr>
      <w:r w:rsidRPr="006A011C">
        <w:rPr>
          <w:b/>
        </w:rPr>
        <w:t>Eestikeelse tunnistuse plangi näidis</w:t>
      </w:r>
      <w:r w:rsidRPr="006A011C">
        <w:t xml:space="preserve"> </w:t>
      </w:r>
    </w:p>
    <w:p w14:paraId="3088DC65" w14:textId="77777777" w:rsidR="00981416" w:rsidRDefault="00981416" w:rsidP="00981416">
      <w:pPr>
        <w:pStyle w:val="NoSpacing"/>
        <w:rPr>
          <w:rFonts w:ascii="Calibri" w:eastAsia="Calibri" w:hAnsi="Calibri" w:cs="Times New Roman"/>
        </w:rPr>
      </w:pPr>
    </w:p>
    <w:p w14:paraId="0D7BCC83" w14:textId="77777777" w:rsidR="00981416" w:rsidRDefault="00981416" w:rsidP="00981416">
      <w:pPr>
        <w:pStyle w:val="NoSpacing"/>
        <w:rPr>
          <w:rFonts w:ascii="Calibri" w:eastAsia="Calibri" w:hAnsi="Calibri" w:cs="Times New Roman"/>
        </w:rPr>
      </w:pPr>
      <w:r w:rsidRPr="0052746A">
        <w:rPr>
          <w:noProof/>
          <w:lang w:eastAsia="et-EE"/>
        </w:rPr>
        <w:drawing>
          <wp:anchor distT="0" distB="0" distL="114300" distR="114300" simplePos="0" relativeHeight="251664384" behindDoc="1" locked="0" layoutInCell="1" allowOverlap="1" wp14:anchorId="4004A378" wp14:editId="0D0003E5">
            <wp:simplePos x="0" y="0"/>
            <wp:positionH relativeFrom="column">
              <wp:posOffset>0</wp:posOffset>
            </wp:positionH>
            <wp:positionV relativeFrom="paragraph">
              <wp:posOffset>19050</wp:posOffset>
            </wp:positionV>
            <wp:extent cx="5400000" cy="7622669"/>
            <wp:effectExtent l="19050" t="19050" r="10795"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7622669"/>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616179D5" w14:textId="77777777" w:rsidR="00981416" w:rsidRDefault="00981416" w:rsidP="00981416">
      <w:pPr>
        <w:rPr>
          <w:rFonts w:eastAsia="Calibri" w:cs="Times New Roman"/>
        </w:rPr>
      </w:pPr>
      <w:r>
        <w:rPr>
          <w:rFonts w:eastAsia="Calibri" w:cs="Times New Roman"/>
        </w:rPr>
        <w:br w:type="page"/>
      </w:r>
    </w:p>
    <w:p w14:paraId="738BBBB7" w14:textId="77777777" w:rsidR="00981416" w:rsidRPr="006A011C" w:rsidRDefault="00981416" w:rsidP="00981416">
      <w:pPr>
        <w:pStyle w:val="NoSpacing"/>
        <w:jc w:val="right"/>
      </w:pPr>
      <w:r>
        <w:lastRenderedPageBreak/>
        <w:t>Lisa 2</w:t>
      </w:r>
    </w:p>
    <w:p w14:paraId="52AD456E" w14:textId="0B44BE1F" w:rsidR="00981416" w:rsidRPr="006A011C" w:rsidRDefault="00981416" w:rsidP="00981416">
      <w:pPr>
        <w:pStyle w:val="NoSpacing"/>
      </w:pPr>
      <w:r w:rsidRPr="0018752A">
        <w:rPr>
          <w:b/>
        </w:rPr>
        <w:t>Ingliskeelse tunnistuse plangi näidis</w:t>
      </w:r>
      <w:r w:rsidRPr="006A011C">
        <w:t xml:space="preserve"> </w:t>
      </w:r>
    </w:p>
    <w:p w14:paraId="5C4D60CE" w14:textId="77777777" w:rsidR="00981416" w:rsidRPr="0044199A" w:rsidRDefault="00981416" w:rsidP="00981416">
      <w:pPr>
        <w:pStyle w:val="NoSpacing"/>
        <w:rPr>
          <w:rFonts w:ascii="Calibri" w:eastAsia="Calibri" w:hAnsi="Calibri" w:cs="Times New Roman"/>
        </w:rPr>
      </w:pPr>
    </w:p>
    <w:p w14:paraId="1F87A27E" w14:textId="77777777" w:rsidR="00981416" w:rsidRDefault="00981416" w:rsidP="00981416">
      <w:pPr>
        <w:pStyle w:val="NoSpacing"/>
        <w:rPr>
          <w:rFonts w:ascii="Calibri" w:eastAsia="Calibri" w:hAnsi="Calibri" w:cs="Times New Roman"/>
        </w:rPr>
      </w:pPr>
      <w:r w:rsidRPr="0052746A">
        <w:rPr>
          <w:b/>
          <w:bCs/>
          <w:noProof/>
          <w:lang w:eastAsia="et-EE"/>
        </w:rPr>
        <w:drawing>
          <wp:anchor distT="0" distB="0" distL="114300" distR="114300" simplePos="0" relativeHeight="251665408" behindDoc="1" locked="0" layoutInCell="1" allowOverlap="1" wp14:anchorId="54A21EBD" wp14:editId="6A821B7D">
            <wp:simplePos x="0" y="0"/>
            <wp:positionH relativeFrom="column">
              <wp:posOffset>15240</wp:posOffset>
            </wp:positionH>
            <wp:positionV relativeFrom="paragraph">
              <wp:posOffset>10160</wp:posOffset>
            </wp:positionV>
            <wp:extent cx="5400000" cy="7622579"/>
            <wp:effectExtent l="19050" t="19050" r="10795" b="165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00" cy="7622579"/>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14:paraId="31718594" w14:textId="77777777" w:rsidR="00981416" w:rsidRDefault="00981416" w:rsidP="00981416">
      <w:pPr>
        <w:rPr>
          <w:rFonts w:eastAsia="Calibri" w:cs="Times New Roman"/>
        </w:rPr>
      </w:pPr>
      <w:r>
        <w:rPr>
          <w:rFonts w:eastAsia="Calibri" w:cs="Times New Roman"/>
        </w:rPr>
        <w:br w:type="page"/>
      </w:r>
    </w:p>
    <w:p w14:paraId="6B1E5561" w14:textId="77777777" w:rsidR="00981416" w:rsidRDefault="00981416" w:rsidP="00981416">
      <w:pPr>
        <w:pStyle w:val="NoSpacing"/>
        <w:jc w:val="right"/>
      </w:pPr>
      <w:r>
        <w:lastRenderedPageBreak/>
        <w:t>Lisa 3</w:t>
      </w:r>
    </w:p>
    <w:p w14:paraId="05BE698C" w14:textId="77777777" w:rsidR="00981416" w:rsidRDefault="00981416" w:rsidP="00981416">
      <w:pPr>
        <w:pStyle w:val="NoSpacing"/>
        <w:rPr>
          <w:b/>
          <w:bCs/>
        </w:rPr>
      </w:pPr>
      <w:r w:rsidRPr="7CA003F5">
        <w:rPr>
          <w:b/>
          <w:bCs/>
        </w:rPr>
        <w:t>Konventsioonikohase koolituse tunnistuse plangi näidis</w:t>
      </w:r>
    </w:p>
    <w:p w14:paraId="74E3C459" w14:textId="77777777" w:rsidR="00981416" w:rsidRDefault="00981416" w:rsidP="00981416">
      <w:pPr>
        <w:pStyle w:val="NoSpacing"/>
        <w:rPr>
          <w:b/>
          <w:bCs/>
        </w:rPr>
      </w:pPr>
      <w:r w:rsidRPr="0018752A">
        <w:rPr>
          <w:b/>
          <w:bCs/>
          <w:noProof/>
          <w:lang w:eastAsia="et-EE"/>
        </w:rPr>
        <w:drawing>
          <wp:anchor distT="0" distB="0" distL="114300" distR="114300" simplePos="0" relativeHeight="251662336" behindDoc="1" locked="0" layoutInCell="1" allowOverlap="1" wp14:anchorId="1C657AA8" wp14:editId="7C1F3640">
            <wp:simplePos x="0" y="0"/>
            <wp:positionH relativeFrom="margin">
              <wp:posOffset>0</wp:posOffset>
            </wp:positionH>
            <wp:positionV relativeFrom="paragraph">
              <wp:posOffset>112395</wp:posOffset>
            </wp:positionV>
            <wp:extent cx="5400000" cy="3708529"/>
            <wp:effectExtent l="19050" t="19050" r="10795" b="25400"/>
            <wp:wrapNone/>
            <wp:docPr id="4" name="Picture 4" descr="Pilt, millel on kujutatud tekst, logo, Font, Graafika&#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lt, millel on kujutatud tekst, logo, Font, Graafika&#10;&#10;Kirjeldus on genereeritud automaatselt"/>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1461" r="1410" b="1062"/>
                    <a:stretch/>
                  </pic:blipFill>
                  <pic:spPr bwMode="auto">
                    <a:xfrm>
                      <a:off x="0" y="0"/>
                      <a:ext cx="5400000" cy="3708529"/>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075C7" w14:textId="77777777" w:rsidR="00981416" w:rsidRPr="0018752A" w:rsidRDefault="00981416" w:rsidP="00981416">
      <w:pPr>
        <w:pStyle w:val="NoSpacing"/>
        <w:rPr>
          <w:b/>
          <w:bCs/>
        </w:rPr>
      </w:pPr>
      <w:r w:rsidRPr="0018752A">
        <w:rPr>
          <w:b/>
          <w:bCs/>
          <w:noProof/>
          <w:lang w:eastAsia="et-EE"/>
        </w:rPr>
        <w:drawing>
          <wp:anchor distT="0" distB="0" distL="114300" distR="114300" simplePos="0" relativeHeight="251663360" behindDoc="1" locked="0" layoutInCell="1" allowOverlap="1" wp14:anchorId="5471306E" wp14:editId="155BDD7B">
            <wp:simplePos x="0" y="0"/>
            <wp:positionH relativeFrom="margin">
              <wp:posOffset>0</wp:posOffset>
            </wp:positionH>
            <wp:positionV relativeFrom="paragraph">
              <wp:posOffset>3735070</wp:posOffset>
            </wp:positionV>
            <wp:extent cx="5400000" cy="3799938"/>
            <wp:effectExtent l="19050" t="19050" r="10795" b="10160"/>
            <wp:wrapNone/>
            <wp:docPr id="6" name="Picture 6" descr="Pilt, millel on kujutatud visand, joonistamine, Joonistuskunst, Lastekun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lt, millel on kujutatud visand, joonistamine, Joonistuskunst, Lastekunst&#10;&#10;Kirjeldus on genereeritud automaatselt"/>
                    <pic:cNvPicPr>
                      <a:picLocks noChangeAspect="1" noChangeArrowheads="1"/>
                    </pic:cNvPicPr>
                  </pic:nvPicPr>
                  <pic:blipFill rotWithShape="1">
                    <a:blip r:embed="rId17">
                      <a:extLst>
                        <a:ext uri="{28A0092B-C50C-407E-A947-70E740481C1C}">
                          <a14:useLocalDpi xmlns:a14="http://schemas.microsoft.com/office/drawing/2010/main" val="0"/>
                        </a:ext>
                      </a:extLst>
                    </a:blip>
                    <a:srcRect r="1293"/>
                    <a:stretch/>
                  </pic:blipFill>
                  <pic:spPr bwMode="auto">
                    <a:xfrm>
                      <a:off x="0" y="0"/>
                      <a:ext cx="5400000" cy="3799938"/>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33F6B" w14:textId="77777777" w:rsidR="00981416" w:rsidRDefault="00981416" w:rsidP="00981416"/>
    <w:p w14:paraId="3CD5458F" w14:textId="77777777" w:rsidR="00883CA3" w:rsidRPr="00811EFA" w:rsidRDefault="00883CA3" w:rsidP="005C629C">
      <w:pPr>
        <w:rPr>
          <w:szCs w:val="22"/>
        </w:rPr>
      </w:pPr>
    </w:p>
    <w:p w14:paraId="5CDA62FA" w14:textId="77777777" w:rsidR="00D517CB" w:rsidRPr="00811EFA" w:rsidRDefault="00D517CB" w:rsidP="00883CA3">
      <w:pPr>
        <w:rPr>
          <w:szCs w:val="22"/>
        </w:rPr>
      </w:pPr>
    </w:p>
    <w:sectPr w:rsidR="00D517CB" w:rsidRPr="00811EFA" w:rsidSect="00FF5E7A">
      <w:headerReference w:type="even" r:id="rId18"/>
      <w:headerReference w:type="default" r:id="rId19"/>
      <w:footerReference w:type="even" r:id="rId2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6400B" w14:textId="77777777" w:rsidR="003F27E9" w:rsidRDefault="003F27E9">
      <w:r>
        <w:separator/>
      </w:r>
    </w:p>
  </w:endnote>
  <w:endnote w:type="continuationSeparator" w:id="0">
    <w:p w14:paraId="7683A395" w14:textId="77777777" w:rsidR="003F27E9" w:rsidRDefault="003F27E9">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9393"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495EF1" w14:textId="77777777" w:rsidR="00450B27" w:rsidRDefault="00450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2B2D" w14:textId="77777777" w:rsidR="00AE25FE" w:rsidRDefault="00BB6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F2042" w14:textId="77777777" w:rsidR="00AE25FE" w:rsidRDefault="0008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0B4A" w14:textId="77777777" w:rsidR="003F27E9" w:rsidRDefault="003F27E9">
      <w:r>
        <w:separator/>
      </w:r>
    </w:p>
  </w:footnote>
  <w:footnote w:type="continuationSeparator" w:id="0">
    <w:p w14:paraId="7893A984" w14:textId="77777777" w:rsidR="003F27E9" w:rsidRDefault="003F2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FAE0" w14:textId="77777777"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518DF" w14:textId="77777777" w:rsidR="00450B27" w:rsidRDefault="00450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9B29" w14:textId="77777777" w:rsidR="00450B27" w:rsidRDefault="00450B27" w:rsidP="006125D6">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137">
      <w:rPr>
        <w:rStyle w:val="PageNumber"/>
        <w:noProof/>
      </w:rPr>
      <w:t>2</w:t>
    </w:r>
    <w:r>
      <w:rPr>
        <w:rStyle w:val="PageNumber"/>
      </w:rPr>
      <w:fldChar w:fldCharType="end"/>
    </w:r>
  </w:p>
  <w:p w14:paraId="6AEE5333" w14:textId="77777777" w:rsidR="00450B27" w:rsidRDefault="00450B2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6081" w14:textId="77777777" w:rsidR="00AE25FE" w:rsidRDefault="00BB6C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BE220" w14:textId="77777777" w:rsidR="00AE25FE" w:rsidRDefault="000868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16147"/>
      <w:docPartObj>
        <w:docPartGallery w:val="Page Numbers (Top of Page)"/>
        <w:docPartUnique/>
      </w:docPartObj>
    </w:sdtPr>
    <w:sdtEndPr/>
    <w:sdtContent>
      <w:p w14:paraId="7ABADF41" w14:textId="77777777" w:rsidR="00FF5E7A" w:rsidRDefault="00BB6CB6">
        <w:pPr>
          <w:pStyle w:val="Header"/>
          <w:jc w:val="center"/>
        </w:pPr>
        <w:r>
          <w:fldChar w:fldCharType="begin"/>
        </w:r>
        <w:r>
          <w:instrText>PAGE   \* MERGEFORMAT</w:instrText>
        </w:r>
        <w:r>
          <w:fldChar w:fldCharType="separate"/>
        </w:r>
        <w:r w:rsidR="000868CD">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807"/>
    <w:multiLevelType w:val="multilevel"/>
    <w:tmpl w:val="EE0A8864"/>
    <w:lvl w:ilvl="0">
      <w:start w:val="1"/>
      <w:numFmt w:val="decimal"/>
      <w:pStyle w:val="List"/>
      <w:suff w:val="space"/>
      <w:lvlText w:val="%1."/>
      <w:lvlJc w:val="left"/>
      <w:pPr>
        <w:ind w:left="0" w:firstLine="0"/>
      </w:pPr>
    </w:lvl>
    <w:lvl w:ilvl="1">
      <w:start w:val="1"/>
      <w:numFmt w:val="decimal"/>
      <w:suff w:val="space"/>
      <w:lvlText w:val="%1.%2."/>
      <w:lvlJc w:val="left"/>
      <w:pPr>
        <w:ind w:left="0" w:firstLine="0"/>
      </w:pPr>
      <w:rPr>
        <w:b w:val="0"/>
        <w:bCs w:val="0"/>
      </w:rPr>
    </w:lvl>
    <w:lvl w:ilvl="2">
      <w:start w:val="1"/>
      <w:numFmt w:val="decimal"/>
      <w:suff w:val="space"/>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1"/>
  </w:num>
  <w:num w:numId="4">
    <w:abstractNumId w:val="2"/>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E9"/>
    <w:rsid w:val="00054244"/>
    <w:rsid w:val="000868CD"/>
    <w:rsid w:val="000A52ED"/>
    <w:rsid w:val="000B0D8F"/>
    <w:rsid w:val="000B63FD"/>
    <w:rsid w:val="000E4A2B"/>
    <w:rsid w:val="0014041B"/>
    <w:rsid w:val="001D05E5"/>
    <w:rsid w:val="001E7223"/>
    <w:rsid w:val="00201B12"/>
    <w:rsid w:val="00203A79"/>
    <w:rsid w:val="00204B8E"/>
    <w:rsid w:val="00207D15"/>
    <w:rsid w:val="002216AF"/>
    <w:rsid w:val="002267B2"/>
    <w:rsid w:val="00252306"/>
    <w:rsid w:val="00276CFC"/>
    <w:rsid w:val="0029000F"/>
    <w:rsid w:val="002B6C2C"/>
    <w:rsid w:val="002C5780"/>
    <w:rsid w:val="00316C57"/>
    <w:rsid w:val="00350816"/>
    <w:rsid w:val="003610BC"/>
    <w:rsid w:val="0037527E"/>
    <w:rsid w:val="003A17A6"/>
    <w:rsid w:val="003A3DC0"/>
    <w:rsid w:val="003E2946"/>
    <w:rsid w:val="003F27E9"/>
    <w:rsid w:val="00412C7A"/>
    <w:rsid w:val="0043759C"/>
    <w:rsid w:val="00440E5B"/>
    <w:rsid w:val="00450B27"/>
    <w:rsid w:val="00475288"/>
    <w:rsid w:val="004803F4"/>
    <w:rsid w:val="004873ED"/>
    <w:rsid w:val="004C1221"/>
    <w:rsid w:val="004D70F7"/>
    <w:rsid w:val="00500ADF"/>
    <w:rsid w:val="00501378"/>
    <w:rsid w:val="00520B85"/>
    <w:rsid w:val="00524CD9"/>
    <w:rsid w:val="00531128"/>
    <w:rsid w:val="005C629C"/>
    <w:rsid w:val="005F7BD6"/>
    <w:rsid w:val="006125D6"/>
    <w:rsid w:val="00641771"/>
    <w:rsid w:val="006905AC"/>
    <w:rsid w:val="0069694B"/>
    <w:rsid w:val="006B28DE"/>
    <w:rsid w:val="006C54D8"/>
    <w:rsid w:val="006D01D7"/>
    <w:rsid w:val="006E413C"/>
    <w:rsid w:val="006F2A5B"/>
    <w:rsid w:val="00743188"/>
    <w:rsid w:val="00757244"/>
    <w:rsid w:val="00781A97"/>
    <w:rsid w:val="00786714"/>
    <w:rsid w:val="007C689D"/>
    <w:rsid w:val="007D76CC"/>
    <w:rsid w:val="007F06C6"/>
    <w:rsid w:val="008062FB"/>
    <w:rsid w:val="00811EFA"/>
    <w:rsid w:val="00816F21"/>
    <w:rsid w:val="00841B7E"/>
    <w:rsid w:val="00843834"/>
    <w:rsid w:val="00883CA3"/>
    <w:rsid w:val="008A1A39"/>
    <w:rsid w:val="008A2066"/>
    <w:rsid w:val="008B1943"/>
    <w:rsid w:val="008C2E19"/>
    <w:rsid w:val="008E1F3D"/>
    <w:rsid w:val="008E5755"/>
    <w:rsid w:val="009001F4"/>
    <w:rsid w:val="00981416"/>
    <w:rsid w:val="00985DEE"/>
    <w:rsid w:val="009B17A2"/>
    <w:rsid w:val="009C577C"/>
    <w:rsid w:val="00A241EA"/>
    <w:rsid w:val="00A622E1"/>
    <w:rsid w:val="00A717DD"/>
    <w:rsid w:val="00A831C3"/>
    <w:rsid w:val="00A93D3B"/>
    <w:rsid w:val="00AB48A9"/>
    <w:rsid w:val="00AF7081"/>
    <w:rsid w:val="00B10506"/>
    <w:rsid w:val="00B11E2C"/>
    <w:rsid w:val="00B221F1"/>
    <w:rsid w:val="00B25946"/>
    <w:rsid w:val="00B41ACF"/>
    <w:rsid w:val="00BB6CB6"/>
    <w:rsid w:val="00BF3E5C"/>
    <w:rsid w:val="00BF5137"/>
    <w:rsid w:val="00C11566"/>
    <w:rsid w:val="00C17FBD"/>
    <w:rsid w:val="00C436F1"/>
    <w:rsid w:val="00C52950"/>
    <w:rsid w:val="00C75B5E"/>
    <w:rsid w:val="00CE69D1"/>
    <w:rsid w:val="00CF27B5"/>
    <w:rsid w:val="00D06FE8"/>
    <w:rsid w:val="00D517CB"/>
    <w:rsid w:val="00D778E2"/>
    <w:rsid w:val="00D91251"/>
    <w:rsid w:val="00D972D6"/>
    <w:rsid w:val="00DA2A54"/>
    <w:rsid w:val="00DC15E4"/>
    <w:rsid w:val="00DC6188"/>
    <w:rsid w:val="00DE1C36"/>
    <w:rsid w:val="00DE4346"/>
    <w:rsid w:val="00E11CC8"/>
    <w:rsid w:val="00E33F41"/>
    <w:rsid w:val="00E55745"/>
    <w:rsid w:val="00E70534"/>
    <w:rsid w:val="00E83192"/>
    <w:rsid w:val="00EB6C97"/>
    <w:rsid w:val="00EC15C1"/>
    <w:rsid w:val="00EC7BDD"/>
    <w:rsid w:val="00F16E2F"/>
    <w:rsid w:val="00F17F8F"/>
    <w:rsid w:val="00F27045"/>
    <w:rsid w:val="00F61DAC"/>
    <w:rsid w:val="00F84234"/>
    <w:rsid w:val="00F84CA9"/>
    <w:rsid w:val="00F908A6"/>
    <w:rsid w:val="00F908EC"/>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1D533E20"/>
  <w15:docId w15:val="{7EE62C63-5F2A-4560-8E43-505F43C8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18"/>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D517CB"/>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A93D3B"/>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Normal"/>
    <w:next w:val="BodyText"/>
    <w:qFormat/>
    <w:rsid w:val="00A831C3"/>
    <w:pPr>
      <w:spacing w:before="120" w:after="920"/>
    </w:pPr>
  </w:style>
  <w:style w:type="paragraph" w:customStyle="1" w:styleId="Pealkiri1">
    <w:name w:val="Pealkiri1"/>
    <w:basedOn w:val="Normal"/>
    <w:next w:val="Normal"/>
    <w:qFormat/>
    <w:rsid w:val="00412C7A"/>
    <w:pPr>
      <w:spacing w:after="480"/>
      <w:ind w:right="5103"/>
    </w:pPr>
  </w:style>
  <w:style w:type="paragraph" w:customStyle="1" w:styleId="Allkirjastajanimi">
    <w:name w:val="Allkirjastaja nimi"/>
    <w:basedOn w:val="Normal"/>
    <w:next w:val="BodyText"/>
    <w:qFormat/>
    <w:rsid w:val="008A1A39"/>
  </w:style>
  <w:style w:type="paragraph" w:customStyle="1" w:styleId="Allkirjastatuddigit">
    <w:name w:val="Allkirjastatud digit"/>
    <w:basedOn w:val="Normal"/>
    <w:qFormat/>
    <w:rsid w:val="00B10506"/>
    <w:pPr>
      <w:spacing w:before="480" w:after="120"/>
    </w:pPr>
  </w:style>
  <w:style w:type="paragraph" w:customStyle="1" w:styleId="Lisatekst">
    <w:name w:val="Lisatekst"/>
    <w:basedOn w:val="Normal"/>
    <w:rsid w:val="00883CA3"/>
    <w:pPr>
      <w:numPr>
        <w:numId w:val="7"/>
      </w:numPr>
      <w:tabs>
        <w:tab w:val="left" w:pos="6521"/>
      </w:tabs>
      <w:spacing w:before="120"/>
    </w:pPr>
  </w:style>
  <w:style w:type="paragraph" w:customStyle="1" w:styleId="Body">
    <w:name w:val="Body"/>
    <w:basedOn w:val="Normal"/>
    <w:rsid w:val="00883CA3"/>
    <w:pPr>
      <w:tabs>
        <w:tab w:val="left" w:pos="6521"/>
      </w:tabs>
    </w:pPr>
  </w:style>
  <w:style w:type="paragraph" w:customStyle="1" w:styleId="Lisapealkiri">
    <w:name w:val="Lisapealkiri"/>
    <w:basedOn w:val="BodyText"/>
    <w:next w:val="BodyText"/>
    <w:qFormat/>
    <w:rsid w:val="00883CA3"/>
    <w:pPr>
      <w:tabs>
        <w:tab w:val="left" w:pos="6521"/>
      </w:tabs>
      <w:spacing w:before="280" w:after="280"/>
    </w:pPr>
    <w:rPr>
      <w:b/>
    </w:rPr>
  </w:style>
  <w:style w:type="paragraph" w:customStyle="1" w:styleId="BodyTextees">
    <w:name w:val="Body Text ees"/>
    <w:basedOn w:val="Normal"/>
    <w:qFormat/>
    <w:rsid w:val="00D517CB"/>
    <w:pPr>
      <w:tabs>
        <w:tab w:val="left" w:pos="6521"/>
      </w:tabs>
      <w:spacing w:before="120"/>
    </w:pPr>
  </w:style>
  <w:style w:type="paragraph" w:customStyle="1" w:styleId="LisaBodyt">
    <w:name w:val="LisaBodyt"/>
    <w:basedOn w:val="Normal"/>
    <w:qFormat/>
    <w:rsid w:val="00757244"/>
    <w:pPr>
      <w:numPr>
        <w:ilvl w:val="1"/>
        <w:numId w:val="7"/>
      </w:numPr>
    </w:pPr>
  </w:style>
  <w:style w:type="paragraph" w:customStyle="1" w:styleId="LisaBodyt2">
    <w:name w:val="LisaBodyt2"/>
    <w:basedOn w:val="LisaBodyt"/>
    <w:qFormat/>
    <w:rsid w:val="00883CA3"/>
    <w:pPr>
      <w:numPr>
        <w:ilvl w:val="2"/>
      </w:numPr>
    </w:pPr>
  </w:style>
  <w:style w:type="character" w:customStyle="1" w:styleId="HeaderChar">
    <w:name w:val="Header Char"/>
    <w:basedOn w:val="DefaultParagraphFont"/>
    <w:link w:val="Header"/>
    <w:uiPriority w:val="99"/>
    <w:rsid w:val="00883CA3"/>
    <w:rPr>
      <w:sz w:val="24"/>
      <w:lang w:eastAsia="en-US"/>
    </w:rPr>
  </w:style>
  <w:style w:type="paragraph" w:styleId="NoSpacing">
    <w:name w:val="No Spacing"/>
    <w:uiPriority w:val="1"/>
    <w:qFormat/>
    <w:rsid w:val="00981416"/>
    <w:rPr>
      <w:rFonts w:asciiTheme="minorHAnsi" w:eastAsiaTheme="minorHAnsi" w:hAnsiTheme="minorHAnsi" w:cstheme="minorBidi"/>
      <w:szCs w:val="22"/>
      <w:lang w:eastAsia="en-US"/>
    </w:rPr>
  </w:style>
  <w:style w:type="paragraph" w:styleId="List">
    <w:name w:val="List"/>
    <w:basedOn w:val="Normal"/>
    <w:unhideWhenUsed/>
    <w:rsid w:val="00981416"/>
    <w:pPr>
      <w:numPr>
        <w:numId w:val="8"/>
      </w:numPr>
      <w:contextualSpacing/>
      <w:jc w:val="both"/>
    </w:pPr>
    <w:rPr>
      <w:rFonts w:cs="Times New Roman"/>
      <w:szCs w:val="24"/>
    </w:rPr>
  </w:style>
  <w:style w:type="paragraph" w:styleId="ListParagraph">
    <w:name w:val="List Paragraph"/>
    <w:basedOn w:val="Normal"/>
    <w:uiPriority w:val="34"/>
    <w:qFormat/>
    <w:rsid w:val="00981416"/>
    <w:pPr>
      <w:spacing w:after="160" w:line="259" w:lineRule="auto"/>
      <w:ind w:left="720"/>
      <w:contextualSpacing/>
    </w:pPr>
    <w:rPr>
      <w:rFonts w:asciiTheme="minorHAnsi" w:eastAsiaTheme="minorHAnsi" w:hAnsiTheme="minorHAnsi" w:cstheme="minorBidi"/>
      <w:szCs w:val="22"/>
      <w:lang w:eastAsia="en-US"/>
    </w:rPr>
  </w:style>
  <w:style w:type="character" w:customStyle="1" w:styleId="tekst4">
    <w:name w:val="tekst4"/>
    <w:basedOn w:val="DefaultParagraphFont"/>
    <w:rsid w:val="00981416"/>
  </w:style>
  <w:style w:type="paragraph" w:styleId="NormalWeb">
    <w:name w:val="Normal (Web)"/>
    <w:basedOn w:val="Normal"/>
    <w:uiPriority w:val="99"/>
    <w:unhideWhenUsed/>
    <w:rsid w:val="00981416"/>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1416"/>
    <w:rPr>
      <w:sz w:val="16"/>
      <w:szCs w:val="16"/>
    </w:rPr>
  </w:style>
  <w:style w:type="paragraph" w:styleId="CommentText">
    <w:name w:val="annotation text"/>
    <w:basedOn w:val="Normal"/>
    <w:link w:val="CommentTextChar"/>
    <w:uiPriority w:val="99"/>
    <w:semiHidden/>
    <w:unhideWhenUsed/>
    <w:rsid w:val="0098141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81416"/>
    <w:rPr>
      <w:rFonts w:asciiTheme="minorHAnsi" w:eastAsiaTheme="minorHAnsi" w:hAnsiTheme="minorHAnsi" w:cstheme="minorBidi"/>
      <w:sz w:val="20"/>
      <w:szCs w:val="20"/>
      <w:lang w:eastAsia="en-US"/>
    </w:rPr>
  </w:style>
  <w:style w:type="character" w:styleId="Hyperlink">
    <w:name w:val="Hyperlink"/>
    <w:basedOn w:val="DefaultParagraphFont"/>
    <w:uiPriority w:val="99"/>
    <w:unhideWhenUsed/>
    <w:rsid w:val="00981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igusaktid.taltech.ee/emera-simulaatorikeskuse-kasutamise-ko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3F75-4243-47C6-B65E-3DE5B660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Terje Viertek</dc:creator>
  <cp:keywords/>
  <dc:description/>
  <cp:lastModifiedBy>mso service</cp:lastModifiedBy>
  <cp:revision>2</cp:revision>
  <cp:lastPrinted>2003-02-05T10:15:00Z</cp:lastPrinted>
  <dcterms:created xsi:type="dcterms:W3CDTF">2023-09-05T06:19:00Z</dcterms:created>
  <dcterms:modified xsi:type="dcterms:W3CDTF">2023-09-05T06:19:00Z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ies>
</file>