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1C9B" w14:textId="77777777" w:rsidR="00963614" w:rsidRDefault="00963614" w:rsidP="00963614">
      <w:pPr>
        <w:pStyle w:val="Tallinn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ORIGINAL TEXT - FULL TEXT</w:t>
      </w:r>
    </w:p>
    <w:p w14:paraId="780F199A" w14:textId="26FBCDD4" w:rsidR="000111D3" w:rsidRDefault="00963614" w:rsidP="00963614">
      <w:pPr>
        <w:pStyle w:val="Tallinn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Approved by Resolution No 31 of 17 October 2023 of the Senate of Tallinn University of Technology (entry into force 20.10.2023)</w:t>
      </w:r>
    </w:p>
    <w:p w14:paraId="278D1E08" w14:textId="0A9B638E" w:rsidR="00963614" w:rsidRDefault="00963614" w:rsidP="00963614">
      <w:pPr>
        <w:pStyle w:val="BodyText"/>
      </w:pPr>
      <w:r>
        <w:t>In force from: 20.10.2023</w:t>
      </w:r>
    </w:p>
    <w:p w14:paraId="3ED3C3EC" w14:textId="77777777" w:rsidR="00963614" w:rsidRPr="00963614" w:rsidRDefault="00963614" w:rsidP="00963614">
      <w:pPr>
        <w:pStyle w:val="BodyText"/>
      </w:pPr>
    </w:p>
    <w:p w14:paraId="765629BE" w14:textId="2B8D1686" w:rsidR="000111D3" w:rsidRDefault="000111D3" w:rsidP="00963614">
      <w:pPr>
        <w:pStyle w:val="Pealkiri"/>
        <w:spacing w:before="0" w:after="0"/>
        <w:ind w:right="2268"/>
        <w:rPr>
          <w:b/>
          <w:bCs/>
        </w:rPr>
      </w:pPr>
      <w:r>
        <w:rPr>
          <w:b/>
        </w:rPr>
        <w:t>Admission requirements for I and II level higher education students in the 2024/2025 academic year</w:t>
      </w:r>
    </w:p>
    <w:p w14:paraId="49293050" w14:textId="77777777" w:rsidR="00963614" w:rsidRPr="00963614" w:rsidRDefault="00963614" w:rsidP="00963614">
      <w:pPr>
        <w:pStyle w:val="Tekst"/>
      </w:pPr>
    </w:p>
    <w:p w14:paraId="628C6784" w14:textId="77777777" w:rsidR="00001DF1" w:rsidRPr="00364534" w:rsidRDefault="00364534" w:rsidP="00072D61">
      <w:pPr>
        <w:pStyle w:val="Preambul"/>
      </w:pPr>
      <w:r>
        <w:t>Based on subsection 2 (2) of the Statutes of Tallinn University of Technology</w:t>
      </w:r>
    </w:p>
    <w:p w14:paraId="3F6C18C8" w14:textId="77777777" w:rsidR="00001DF1" w:rsidRPr="00C4340F" w:rsidRDefault="008B6985" w:rsidP="00396911">
      <w:pPr>
        <w:pStyle w:val="Preambul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the Senate DECIDED:</w:t>
      </w:r>
    </w:p>
    <w:p w14:paraId="30FF84BA" w14:textId="7D89ACAC" w:rsidR="00364534" w:rsidRDefault="00364534" w:rsidP="00364534">
      <w:pPr>
        <w:pStyle w:val="Loetelu"/>
      </w:pPr>
      <w:r>
        <w:t>To approve the terms and conditions of the competition for applying for bachelor’s, integrated, professional higher education studies and the required thresholds and quotas for admission in the 2024/2025 academic year</w:t>
      </w:r>
      <w:r w:rsidR="00416AAE">
        <w:t xml:space="preserve"> (</w:t>
      </w:r>
      <w:hyperlink r:id="rId9" w:history="1">
        <w:r>
          <w:rPr>
            <w:rStyle w:val="Hyperlink"/>
          </w:rPr>
          <w:t>Annex 1</w:t>
        </w:r>
      </w:hyperlink>
      <w:r>
        <w:t>).</w:t>
      </w:r>
    </w:p>
    <w:p w14:paraId="5593A5C4" w14:textId="636FDECB" w:rsidR="00364534" w:rsidRDefault="00364534" w:rsidP="00364534">
      <w:pPr>
        <w:pStyle w:val="Loetelu"/>
      </w:pPr>
      <w:r>
        <w:t>To approve the education requirements, the terms and conditions of the competition for applying  for master’s study and the thresholds and quotas for admission in the 2024/2025 academic year (</w:t>
      </w:r>
      <w:hyperlink r:id="rId10" w:history="1">
        <w:r>
          <w:rPr>
            <w:rStyle w:val="Hyperlink"/>
          </w:rPr>
          <w:t>Annex 2</w:t>
        </w:r>
      </w:hyperlink>
      <w:r>
        <w:t>);</w:t>
      </w:r>
    </w:p>
    <w:p w14:paraId="1C4B3403" w14:textId="5B4D6A7E" w:rsidR="00364534" w:rsidRDefault="00364534" w:rsidP="00364534">
      <w:pPr>
        <w:pStyle w:val="Loetelu"/>
      </w:pPr>
      <w:r>
        <w:t>To establish 15 study places for athletes who have achieved outstanding sports results.</w:t>
      </w:r>
    </w:p>
    <w:p w14:paraId="0C170879" w14:textId="1422CE9F" w:rsidR="00033467" w:rsidRPr="00C67BEE" w:rsidRDefault="00192767" w:rsidP="00192767">
      <w:pPr>
        <w:pStyle w:val="Loetelu"/>
      </w:pPr>
      <w:r>
        <w:t>A citizen of the Russian Federation or Belarus who cannot apply for a long-stay visa or residence permit for the purposes of studies in compliance with the procedures in force or does not have a valid legal basis to stay in Estonia until the end of the nominal period of study of the study programme cannot apply.</w:t>
      </w:r>
    </w:p>
    <w:p w14:paraId="6AACB1F7" w14:textId="77777777" w:rsidR="00001DF1" w:rsidRPr="00C4340F" w:rsidRDefault="00001DF1" w:rsidP="000358B3">
      <w:pPr>
        <w:pStyle w:val="Loetelu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The decision shall enter into force upon signature.</w:t>
      </w:r>
    </w:p>
    <w:p w14:paraId="688715A2" w14:textId="77777777" w:rsidR="008D44B7" w:rsidRPr="00C4340F" w:rsidRDefault="008D44B7" w:rsidP="008D44B7">
      <w:pPr>
        <w:rPr>
          <w:rFonts w:asciiTheme="minorHAnsi" w:hAnsiTheme="minorHAnsi"/>
          <w:szCs w:val="22"/>
        </w:rPr>
      </w:pPr>
    </w:p>
    <w:p w14:paraId="2155DBEB" w14:textId="77777777" w:rsidR="0046295F" w:rsidRPr="00C4340F" w:rsidRDefault="0046295F" w:rsidP="008D44B7">
      <w:pPr>
        <w:rPr>
          <w:rFonts w:asciiTheme="minorHAnsi" w:hAnsiTheme="minorHAnsi"/>
          <w:szCs w:val="22"/>
        </w:rPr>
      </w:pPr>
    </w:p>
    <w:sectPr w:rsidR="0046295F" w:rsidRPr="00C4340F" w:rsidSect="008D44B7">
      <w:headerReference w:type="even" r:id="rId11"/>
      <w:headerReference w:type="default" r:id="rId12"/>
      <w:footerReference w:type="even" r:id="rId13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ADBA" w14:textId="77777777" w:rsidR="009A7334" w:rsidRDefault="009A7334">
      <w:r>
        <w:separator/>
      </w:r>
    </w:p>
  </w:endnote>
  <w:endnote w:type="continuationSeparator" w:id="0">
    <w:p w14:paraId="6E1908D0" w14:textId="77777777" w:rsidR="009A7334" w:rsidRDefault="009A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B435" w14:textId="77777777" w:rsidR="00450B27" w:rsidRDefault="00450B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83E7F" w14:textId="77777777" w:rsidR="00450B27" w:rsidRDefault="0045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DA92" w14:textId="77777777" w:rsidR="009A7334" w:rsidRDefault="009A7334">
      <w:r>
        <w:separator/>
      </w:r>
    </w:p>
  </w:footnote>
  <w:footnote w:type="continuationSeparator" w:id="0">
    <w:p w14:paraId="45483F34" w14:textId="77777777" w:rsidR="009A7334" w:rsidRDefault="009A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E3C5" w14:textId="77777777" w:rsidR="00450B27" w:rsidRDefault="00450B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A052A" w14:textId="77777777" w:rsidR="00450B27" w:rsidRDefault="0045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320607"/>
      <w:docPartObj>
        <w:docPartGallery w:val="Page Numbers (Top of Page)"/>
        <w:docPartUnique/>
      </w:docPartObj>
    </w:sdtPr>
    <w:sdtEndPr/>
    <w:sdtContent>
      <w:p w14:paraId="2755A82D" w14:textId="77777777" w:rsidR="008D44B7" w:rsidRDefault="008D44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23458341">
    <w:abstractNumId w:val="3"/>
  </w:num>
  <w:num w:numId="2" w16cid:durableId="1582254029">
    <w:abstractNumId w:val="4"/>
  </w:num>
  <w:num w:numId="3" w16cid:durableId="1363556230">
    <w:abstractNumId w:val="0"/>
  </w:num>
  <w:num w:numId="4" w16cid:durableId="740830348">
    <w:abstractNumId w:val="1"/>
  </w:num>
  <w:num w:numId="5" w16cid:durableId="22555246">
    <w:abstractNumId w:val="2"/>
  </w:num>
  <w:num w:numId="6" w16cid:durableId="781152887">
    <w:abstractNumId w:val="2"/>
  </w:num>
  <w:num w:numId="7" w16cid:durableId="63348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6B"/>
    <w:rsid w:val="00001DF1"/>
    <w:rsid w:val="00006077"/>
    <w:rsid w:val="000111D3"/>
    <w:rsid w:val="00033467"/>
    <w:rsid w:val="000358B3"/>
    <w:rsid w:val="00072D61"/>
    <w:rsid w:val="00073557"/>
    <w:rsid w:val="000A52ED"/>
    <w:rsid w:val="000C4D89"/>
    <w:rsid w:val="0014041B"/>
    <w:rsid w:val="00192767"/>
    <w:rsid w:val="001D05E5"/>
    <w:rsid w:val="001E7223"/>
    <w:rsid w:val="00200C9A"/>
    <w:rsid w:val="00203A79"/>
    <w:rsid w:val="00207D15"/>
    <w:rsid w:val="0021403D"/>
    <w:rsid w:val="002216AF"/>
    <w:rsid w:val="00230082"/>
    <w:rsid w:val="00245101"/>
    <w:rsid w:val="00247831"/>
    <w:rsid w:val="00257229"/>
    <w:rsid w:val="002627CA"/>
    <w:rsid w:val="00276CFC"/>
    <w:rsid w:val="0029000F"/>
    <w:rsid w:val="00291642"/>
    <w:rsid w:val="00297A22"/>
    <w:rsid w:val="002C4618"/>
    <w:rsid w:val="002D5357"/>
    <w:rsid w:val="00316C57"/>
    <w:rsid w:val="003178F1"/>
    <w:rsid w:val="00345A38"/>
    <w:rsid w:val="00364534"/>
    <w:rsid w:val="0037527E"/>
    <w:rsid w:val="00396911"/>
    <w:rsid w:val="003C380F"/>
    <w:rsid w:val="003E2946"/>
    <w:rsid w:val="00410BE7"/>
    <w:rsid w:val="00416AAE"/>
    <w:rsid w:val="00450B27"/>
    <w:rsid w:val="0046295F"/>
    <w:rsid w:val="004629E7"/>
    <w:rsid w:val="004803F4"/>
    <w:rsid w:val="004C1221"/>
    <w:rsid w:val="00505154"/>
    <w:rsid w:val="00514874"/>
    <w:rsid w:val="00520B85"/>
    <w:rsid w:val="00524CD9"/>
    <w:rsid w:val="005501E7"/>
    <w:rsid w:val="005A64E8"/>
    <w:rsid w:val="005F12F8"/>
    <w:rsid w:val="005F342A"/>
    <w:rsid w:val="005F63B6"/>
    <w:rsid w:val="005F7BD6"/>
    <w:rsid w:val="006125D6"/>
    <w:rsid w:val="006340D0"/>
    <w:rsid w:val="00640D39"/>
    <w:rsid w:val="006905AC"/>
    <w:rsid w:val="006B5C16"/>
    <w:rsid w:val="006C0E0D"/>
    <w:rsid w:val="006C54D8"/>
    <w:rsid w:val="006D01D7"/>
    <w:rsid w:val="00781A97"/>
    <w:rsid w:val="007973E8"/>
    <w:rsid w:val="007D0000"/>
    <w:rsid w:val="007F4653"/>
    <w:rsid w:val="008062FB"/>
    <w:rsid w:val="00816F21"/>
    <w:rsid w:val="00841A0D"/>
    <w:rsid w:val="00843834"/>
    <w:rsid w:val="00895694"/>
    <w:rsid w:val="008B18C1"/>
    <w:rsid w:val="008B1943"/>
    <w:rsid w:val="008B6985"/>
    <w:rsid w:val="008C2E19"/>
    <w:rsid w:val="008D44B7"/>
    <w:rsid w:val="009001F4"/>
    <w:rsid w:val="00963614"/>
    <w:rsid w:val="00992380"/>
    <w:rsid w:val="009A7334"/>
    <w:rsid w:val="009B0433"/>
    <w:rsid w:val="009B17A2"/>
    <w:rsid w:val="009C1A11"/>
    <w:rsid w:val="009C577C"/>
    <w:rsid w:val="00A37913"/>
    <w:rsid w:val="00A5031E"/>
    <w:rsid w:val="00A717DD"/>
    <w:rsid w:val="00A831C3"/>
    <w:rsid w:val="00AA2C30"/>
    <w:rsid w:val="00AB48A9"/>
    <w:rsid w:val="00B11E2C"/>
    <w:rsid w:val="00B22D94"/>
    <w:rsid w:val="00B25946"/>
    <w:rsid w:val="00B41ACF"/>
    <w:rsid w:val="00B64193"/>
    <w:rsid w:val="00B67A8F"/>
    <w:rsid w:val="00BC1D65"/>
    <w:rsid w:val="00C11566"/>
    <w:rsid w:val="00C211D8"/>
    <w:rsid w:val="00C2757C"/>
    <w:rsid w:val="00C34285"/>
    <w:rsid w:val="00C368DE"/>
    <w:rsid w:val="00C4340F"/>
    <w:rsid w:val="00C436F1"/>
    <w:rsid w:val="00C55821"/>
    <w:rsid w:val="00C67BEE"/>
    <w:rsid w:val="00C756D6"/>
    <w:rsid w:val="00C77E86"/>
    <w:rsid w:val="00C8248B"/>
    <w:rsid w:val="00CA5AC8"/>
    <w:rsid w:val="00CB1B71"/>
    <w:rsid w:val="00CD1933"/>
    <w:rsid w:val="00CD3421"/>
    <w:rsid w:val="00CE1F6B"/>
    <w:rsid w:val="00CE69D1"/>
    <w:rsid w:val="00D63761"/>
    <w:rsid w:val="00D778E2"/>
    <w:rsid w:val="00D90418"/>
    <w:rsid w:val="00D91251"/>
    <w:rsid w:val="00D972D6"/>
    <w:rsid w:val="00DC14EA"/>
    <w:rsid w:val="00DC1632"/>
    <w:rsid w:val="00DE0CD6"/>
    <w:rsid w:val="00DE1C36"/>
    <w:rsid w:val="00E11CC8"/>
    <w:rsid w:val="00E27880"/>
    <w:rsid w:val="00E8279D"/>
    <w:rsid w:val="00E973EC"/>
    <w:rsid w:val="00EC7BDD"/>
    <w:rsid w:val="00F16E2F"/>
    <w:rsid w:val="00F27045"/>
    <w:rsid w:val="00F61DAC"/>
    <w:rsid w:val="00F84234"/>
    <w:rsid w:val="00F84CA9"/>
    <w:rsid w:val="00F92BEE"/>
    <w:rsid w:val="00F95EDA"/>
    <w:rsid w:val="00FB4C02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52BA8C0A"/>
  <w15:docId w15:val="{2789AD52-D49A-4156-8F5B-1C484829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18"/>
        <w:lang w:val="en-GB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4B7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973E8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7973E8"/>
    <w:pPr>
      <w:spacing w:before="920"/>
      <w:ind w:right="4706"/>
    </w:pPr>
    <w:rPr>
      <w:caps/>
      <w:sz w:val="28"/>
    </w:rPr>
  </w:style>
  <w:style w:type="paragraph" w:customStyle="1" w:styleId="Pealkiri">
    <w:name w:val="Pealkiri"/>
    <w:basedOn w:val="Normal"/>
    <w:next w:val="Tekst"/>
    <w:qFormat/>
    <w:rsid w:val="009C1A11"/>
    <w:pPr>
      <w:spacing w:before="960" w:after="600"/>
      <w:ind w:right="5103"/>
    </w:pPr>
  </w:style>
  <w:style w:type="paragraph" w:customStyle="1" w:styleId="Loetelu">
    <w:name w:val="Loetelu"/>
    <w:basedOn w:val="Normal"/>
    <w:rsid w:val="008D44B7"/>
    <w:pPr>
      <w:numPr>
        <w:numId w:val="6"/>
      </w:numPr>
      <w:spacing w:before="120"/>
    </w:pPr>
  </w:style>
  <w:style w:type="paragraph" w:customStyle="1" w:styleId="Bodyt">
    <w:name w:val="Bodyt"/>
    <w:basedOn w:val="Normal"/>
    <w:rsid w:val="008D44B7"/>
    <w:pPr>
      <w:numPr>
        <w:ilvl w:val="1"/>
        <w:numId w:val="6"/>
      </w:numPr>
    </w:pPr>
  </w:style>
  <w:style w:type="paragraph" w:customStyle="1" w:styleId="Tallinn">
    <w:name w:val="Tallinn"/>
    <w:basedOn w:val="BodyText"/>
    <w:next w:val="BodyText"/>
    <w:qFormat/>
    <w:rsid w:val="007973E8"/>
    <w:pPr>
      <w:tabs>
        <w:tab w:val="left" w:pos="6237"/>
      </w:tabs>
      <w:spacing w:before="80" w:after="120"/>
    </w:pPr>
  </w:style>
  <w:style w:type="paragraph" w:customStyle="1" w:styleId="Allkirjastajanimi">
    <w:name w:val="Allkirjastaja nimi"/>
    <w:basedOn w:val="BodyText"/>
    <w:next w:val="BodyText"/>
    <w:qFormat/>
    <w:rsid w:val="0046295F"/>
  </w:style>
  <w:style w:type="paragraph" w:customStyle="1" w:styleId="Tekst">
    <w:name w:val="Tekst"/>
    <w:basedOn w:val="BodyText"/>
    <w:rsid w:val="00001DF1"/>
    <w:pPr>
      <w:spacing w:after="120"/>
    </w:pPr>
  </w:style>
  <w:style w:type="paragraph" w:customStyle="1" w:styleId="Preambul">
    <w:name w:val="Preambul"/>
    <w:basedOn w:val="Tekst"/>
    <w:qFormat/>
    <w:rsid w:val="00072D61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qFormat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qFormat/>
    <w:rsid w:val="005F12F8"/>
    <w:pPr>
      <w:spacing w:before="480" w:after="120"/>
    </w:pPr>
  </w:style>
  <w:style w:type="table" w:styleId="TableGrid">
    <w:name w:val="Table Grid"/>
    <w:basedOn w:val="TableNormal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D0000"/>
  </w:style>
  <w:style w:type="paragraph" w:styleId="BalloonText">
    <w:name w:val="Balloon Text"/>
    <w:basedOn w:val="Normal"/>
    <w:link w:val="BalloonTextChar"/>
    <w:semiHidden/>
    <w:unhideWhenUsed/>
    <w:rsid w:val="003C380F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80F"/>
    <w:rPr>
      <w:rFonts w:ascii="Segoe UI" w:hAnsi="Segoe UI" w:cs="Segoe UI"/>
      <w:sz w:val="18"/>
    </w:rPr>
  </w:style>
  <w:style w:type="character" w:styleId="Hyperlink">
    <w:name w:val="Hyperlink"/>
    <w:basedOn w:val="DefaultParagraphFont"/>
    <w:unhideWhenUsed/>
    <w:rsid w:val="00963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igusaktid.taltech.ee/wp-content/uploads/2022/11/TT_lavendid_2025-2025_Lisa_2_VV_tingimused_2024_2025-EN.xlsx" TargetMode="External"/><Relationship Id="rId4" Type="http://schemas.openxmlformats.org/officeDocument/2006/relationships/styles" Target="styles.xml"/><Relationship Id="rId9" Type="http://schemas.openxmlformats.org/officeDocument/2006/relationships/hyperlink" Target="https://oigusaktid.taltech.ee/wp-content/uploads/2022/11/TT_lavendid_2025-2025_Lisa_1_VV_tingimused_2024_2025-EN.xls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ttu.ee\settings\doctemplates\Senati_o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F37F81358345BBF18940582FF4B8" ma:contentTypeVersion="15" ma:contentTypeDescription="Create a new document." ma:contentTypeScope="" ma:versionID="d89fef2c5bc1e3a112864c042f728ea3">
  <xsd:schema xmlns:xsd="http://www.w3.org/2001/XMLSchema" xmlns:xs="http://www.w3.org/2001/XMLSchema" xmlns:p="http://schemas.microsoft.com/office/2006/metadata/properties" xmlns:ns2="9b46b002-810e-45f6-a90e-880869899eb2" xmlns:ns3="c559d0dc-0d5e-4c40-8c16-36d4ddd0575a" targetNamespace="http://schemas.microsoft.com/office/2006/metadata/properties" ma:root="true" ma:fieldsID="4f832518f5bfe127e8556a42917269de" ns2:_="" ns3:_="">
    <xsd:import namespace="9b46b002-810e-45f6-a90e-880869899eb2"/>
    <xsd:import namespace="c559d0dc-0d5e-4c40-8c16-36d4ddd05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b002-810e-45f6-a90e-880869899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0dc-0d5e-4c40-8c16-36d4ddd05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abac4f-3a03-4b45-ad1f-e21acfaadc31}" ma:internalName="TaxCatchAll" ma:showField="CatchAllData" ma:web="c559d0dc-0d5e-4c40-8c16-36d4ddd05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DE5C5-69EE-4440-85B7-B95E375F9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5E1A7-6D1A-42D8-8CE6-2F4C20F7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6b002-810e-45f6-a90e-880869899eb2"/>
    <ds:schemaRef ds:uri="c559d0dc-0d5e-4c40-8c16-36d4ddd05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Senati_otsus</Template>
  <TotalTime>0</TotalTime>
  <Pages>1</Pages>
  <Words>208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Anne Urbla</dc:creator>
  <cp:lastModifiedBy>Kairi Schütz</cp:lastModifiedBy>
  <cp:revision>2</cp:revision>
  <cp:lastPrinted>2022-09-22T07:34:00Z</cp:lastPrinted>
  <dcterms:created xsi:type="dcterms:W3CDTF">2023-10-23T13:09:00Z</dcterms:created>
  <dcterms:modified xsi:type="dcterms:W3CDTF">2023-10-23T13:09:00Z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