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B1EB" w14:textId="77777777" w:rsidR="00490CE3" w:rsidRDefault="00490CE3" w:rsidP="00490CE3">
      <w:pPr>
        <w:pStyle w:val="Tallinn"/>
        <w:tabs>
          <w:tab w:val="left" w:pos="6237"/>
        </w:tabs>
        <w:jc w:val="right"/>
      </w:pPr>
      <w:r>
        <w:t>ALGTEKST-TERVIKTEKST</w:t>
      </w:r>
    </w:p>
    <w:p w14:paraId="5CB83E5E" w14:textId="77777777" w:rsidR="00490CE3" w:rsidRDefault="00490CE3" w:rsidP="00E7551A">
      <w:pPr>
        <w:pStyle w:val="Tallinn"/>
        <w:tabs>
          <w:tab w:val="left" w:pos="6237"/>
        </w:tabs>
      </w:pPr>
      <w:r>
        <w:t>Kinnitatud rektori 24.07.2024 käskkirjaga nr 27</w:t>
      </w:r>
    </w:p>
    <w:p w14:paraId="4E94BB89" w14:textId="081575E6" w:rsidR="00490CE3" w:rsidRDefault="00490CE3" w:rsidP="00490CE3">
      <w:pPr>
        <w:pStyle w:val="Pealkiri1"/>
        <w:spacing w:before="0" w:after="0"/>
        <w:ind w:right="4820"/>
      </w:pPr>
      <w:r>
        <w:t xml:space="preserve">Redaktsiooni jõustumise kuupäev: </w:t>
      </w:r>
      <w:r w:rsidRPr="00490CE3">
        <w:t>24.07.2024</w:t>
      </w:r>
    </w:p>
    <w:p w14:paraId="4F6E1E7F" w14:textId="77777777" w:rsidR="00490CE3" w:rsidRDefault="00490CE3" w:rsidP="00490CE3">
      <w:pPr>
        <w:pStyle w:val="BodyText"/>
      </w:pPr>
    </w:p>
    <w:p w14:paraId="75D86CFF" w14:textId="77777777" w:rsidR="00490CE3" w:rsidRPr="00490CE3" w:rsidRDefault="00490CE3" w:rsidP="00490CE3">
      <w:pPr>
        <w:pStyle w:val="BodyText"/>
      </w:pPr>
    </w:p>
    <w:p w14:paraId="2D3980E5" w14:textId="56632EBE" w:rsidR="00E7551A" w:rsidRDefault="003B1024" w:rsidP="00490CE3">
      <w:pPr>
        <w:pStyle w:val="Pealkiri1"/>
        <w:spacing w:before="0" w:after="0"/>
        <w:rPr>
          <w:b/>
          <w:bCs/>
        </w:rPr>
      </w:pPr>
      <w:r w:rsidRPr="003B1024">
        <w:rPr>
          <w:b/>
          <w:bCs/>
        </w:rPr>
        <w:t>Riskide juhtimi</w:t>
      </w:r>
      <w:r w:rsidR="001E6DBF">
        <w:rPr>
          <w:b/>
          <w:bCs/>
        </w:rPr>
        <w:t>ne</w:t>
      </w:r>
    </w:p>
    <w:p w14:paraId="4AC0F03F" w14:textId="77777777" w:rsidR="00490CE3" w:rsidRDefault="00490CE3" w:rsidP="00490CE3">
      <w:pPr>
        <w:pStyle w:val="BodyText"/>
      </w:pPr>
    </w:p>
    <w:p w14:paraId="76A5D42E" w14:textId="77777777" w:rsidR="00490CE3" w:rsidRPr="00490CE3" w:rsidRDefault="00490CE3" w:rsidP="00490CE3">
      <w:pPr>
        <w:pStyle w:val="BodyText"/>
      </w:pPr>
    </w:p>
    <w:p w14:paraId="1212965A" w14:textId="3B768A72" w:rsidR="00E7551A" w:rsidRPr="00CB0293" w:rsidRDefault="003B1024" w:rsidP="00E7551A">
      <w:pPr>
        <w:pStyle w:val="Tekst"/>
      </w:pPr>
      <w:r w:rsidRPr="00CB0293">
        <w:rPr>
          <w:rStyle w:val="normaltextrun"/>
          <w:rFonts w:cs="Calibri"/>
          <w:szCs w:val="22"/>
          <w:shd w:val="clear" w:color="auto" w:fill="FFFFFF"/>
        </w:rPr>
        <w:t>Käskki</w:t>
      </w:r>
      <w:r w:rsidR="006A2B2C">
        <w:rPr>
          <w:rStyle w:val="normaltextrun"/>
          <w:rFonts w:cs="Calibri"/>
          <w:szCs w:val="22"/>
          <w:shd w:val="clear" w:color="auto" w:fill="FFFFFF"/>
        </w:rPr>
        <w:t>r</w:t>
      </w:r>
      <w:r w:rsidR="003C336A">
        <w:rPr>
          <w:rStyle w:val="normaltextrun"/>
          <w:rFonts w:cs="Calibri"/>
          <w:szCs w:val="22"/>
          <w:shd w:val="clear" w:color="auto" w:fill="FFFFFF"/>
        </w:rPr>
        <w:t xml:space="preserve">i </w:t>
      </w:r>
      <w:r w:rsidRPr="00CB0293">
        <w:rPr>
          <w:rStyle w:val="normaltextrun"/>
          <w:rFonts w:cs="Calibri"/>
          <w:szCs w:val="22"/>
          <w:shd w:val="clear" w:color="auto" w:fill="FFFFFF"/>
        </w:rPr>
        <w:t>kehtestatakse tuginedes Tallinna Tehnikaülikooli põhikirja § 11 punktile 1</w:t>
      </w:r>
      <w:r w:rsidR="003C336A">
        <w:rPr>
          <w:rStyle w:val="normaltextrun"/>
          <w:rFonts w:cs="Calibri"/>
          <w:szCs w:val="22"/>
          <w:shd w:val="clear" w:color="auto" w:fill="FFFFFF"/>
        </w:rPr>
        <w:t>1</w:t>
      </w:r>
      <w:r w:rsidRPr="00CB0293">
        <w:rPr>
          <w:rStyle w:val="normaltextrun"/>
          <w:rFonts w:cs="Calibri"/>
          <w:szCs w:val="22"/>
          <w:shd w:val="clear" w:color="auto" w:fill="FFFFFF"/>
        </w:rPr>
        <w:t>.</w:t>
      </w:r>
      <w:r w:rsidRPr="00CB0293">
        <w:rPr>
          <w:rStyle w:val="eop"/>
          <w:rFonts w:cs="Calibri"/>
          <w:szCs w:val="22"/>
          <w:shd w:val="clear" w:color="auto" w:fill="FFFFFF"/>
        </w:rPr>
        <w:t> </w:t>
      </w:r>
    </w:p>
    <w:p w14:paraId="6E1EC745" w14:textId="77777777" w:rsidR="004B2413" w:rsidRPr="00CB0293" w:rsidRDefault="003B1024" w:rsidP="00D50919">
      <w:pPr>
        <w:pStyle w:val="Loetelu"/>
      </w:pPr>
      <w:r w:rsidRPr="00CB0293">
        <w:t>Riskide juhtimisel Tallinna Tehnikaülikoolis (edaspidi ülikool) lähtutakse üldistest juhtimise headest tavadest ja riskijuhtimise tunnustatud põhimõtetest.</w:t>
      </w:r>
    </w:p>
    <w:p w14:paraId="2DCF9455" w14:textId="2C7AC40B" w:rsidR="003B1024" w:rsidRPr="00CB0293" w:rsidRDefault="003B1024" w:rsidP="00D50919">
      <w:pPr>
        <w:pStyle w:val="Loetelu"/>
      </w:pPr>
      <w:r w:rsidRPr="00CB0293">
        <w:t>Kinnitan ülikooli riskimaatriksi, millesse on koondatud strateegilised ja valdkondlikud riskid. Igale riskile on määratud omanik, kelle ülesanne on tagada riski maandamine ja planeeritud maandamistegevuste elluviimine, koos määratud vastutajatega (</w:t>
      </w:r>
      <w:r w:rsidR="00BC6CA8">
        <w:t>L</w:t>
      </w:r>
      <w:r w:rsidRPr="00CB0293">
        <w:t xml:space="preserve">isa 1). </w:t>
      </w:r>
    </w:p>
    <w:p w14:paraId="0F7A5ADF" w14:textId="6102C575" w:rsidR="003B1024" w:rsidRPr="00CB0293" w:rsidRDefault="001E6DBF" w:rsidP="00D50919">
      <w:pPr>
        <w:pStyle w:val="Loetelu"/>
      </w:pPr>
      <w:r>
        <w:t xml:space="preserve">Kinnitan </w:t>
      </w:r>
      <w:r w:rsidR="003B1024" w:rsidRPr="00CB0293">
        <w:t>ülikooli riskimaatriksi</w:t>
      </w:r>
      <w:r w:rsidR="004E4154" w:rsidRPr="00CB0293">
        <w:t xml:space="preserve"> maandatud </w:t>
      </w:r>
      <w:r>
        <w:t>ja konsolideeritud</w:t>
      </w:r>
      <w:r w:rsidR="00BC6CA8">
        <w:t xml:space="preserve"> riskide </w:t>
      </w:r>
      <w:r w:rsidR="004E4154" w:rsidRPr="00CB0293">
        <w:t>osa</w:t>
      </w:r>
      <w:r w:rsidR="00B76ECD" w:rsidRPr="00CB0293">
        <w:t xml:space="preserve"> ja määran need jälgimise alla </w:t>
      </w:r>
      <w:r w:rsidR="003B1024" w:rsidRPr="00CB0293">
        <w:t xml:space="preserve">(Lisa 2). </w:t>
      </w:r>
    </w:p>
    <w:p w14:paraId="7F83B722" w14:textId="61D58F83" w:rsidR="00B76ECD" w:rsidRDefault="00B76ECD" w:rsidP="00B76ECD">
      <w:pPr>
        <w:pStyle w:val="Loetelu"/>
      </w:pPr>
      <w:r w:rsidRPr="004D63D1">
        <w:t xml:space="preserve">Uuendan riskide juhtimise protsessiskeemi </w:t>
      </w:r>
      <w:hyperlink r:id="rId10" w:history="1">
        <w:r w:rsidRPr="00745A3B">
          <w:rPr>
            <w:rStyle w:val="Hyperlink"/>
          </w:rPr>
          <w:t>interaktiivses käsiraamatus</w:t>
        </w:r>
      </w:hyperlink>
      <w:r>
        <w:t>.</w:t>
      </w:r>
      <w:r w:rsidR="009D3766">
        <w:t xml:space="preserve"> </w:t>
      </w:r>
    </w:p>
    <w:p w14:paraId="26B1619A" w14:textId="77777777" w:rsidR="000F13CC" w:rsidRPr="0097215A" w:rsidRDefault="000F13CC" w:rsidP="00D50919">
      <w:pPr>
        <w:pStyle w:val="Loetelu"/>
      </w:pPr>
      <w:r w:rsidRPr="0097215A">
        <w:t xml:space="preserve">Iga struktuuriüksuse juht (sh. dekaan, direktor, tugistruktuuriüksuse juhataja) kaardistab oma üksuse ja valdkonna riskid vähemalt kord kahe aasta jooksul, planeerib maandamistegevused ning seirab neid. Juhul, kui valdkondlikku riski ei ole võimalik maandada struktuuriüksuse tasemel, teavitab ta sellest kvaliteedijuhti. </w:t>
      </w:r>
    </w:p>
    <w:p w14:paraId="7DFA15CD" w14:textId="21E5C57B" w:rsidR="000F13CC" w:rsidRPr="0097215A" w:rsidRDefault="000F13CC" w:rsidP="00D50919">
      <w:pPr>
        <w:pStyle w:val="Loetelu"/>
      </w:pPr>
      <w:r w:rsidRPr="0097215A">
        <w:t xml:space="preserve">Riskide tuvastamise, kaardistamise ja maandamistegevuste rakendamise eest vastutab riskide juhtimise protsessis kirjeldatud riski omanik. Omanik hindab riski mõju ja esinemise tõenäosust, otsustab </w:t>
      </w:r>
      <w:r w:rsidR="004E4154" w:rsidRPr="0097215A">
        <w:t xml:space="preserve">ressursid ja </w:t>
      </w:r>
      <w:r w:rsidRPr="0097215A">
        <w:t xml:space="preserve">maandamistegevused ning nende eest vastutajad, sh. lepib kokku vastutajad ja maandamistegevused ka väljaspool enda vastutusala, kui need on vajalikud riski </w:t>
      </w:r>
      <w:r w:rsidR="00CA3071">
        <w:t xml:space="preserve">antud </w:t>
      </w:r>
      <w:r w:rsidRPr="0097215A">
        <w:t>maandamiseks.</w:t>
      </w:r>
    </w:p>
    <w:p w14:paraId="7E2356E6" w14:textId="77777777" w:rsidR="000F13CC" w:rsidRPr="0097215A" w:rsidRDefault="000F13CC" w:rsidP="00D50919">
      <w:pPr>
        <w:pStyle w:val="Loetelu"/>
        <w:rPr>
          <w:rStyle w:val="eop"/>
        </w:rPr>
      </w:pPr>
      <w:r w:rsidRPr="0097215A">
        <w:rPr>
          <w:rStyle w:val="normaltextrun"/>
          <w:rFonts w:cs="Calibri"/>
          <w:szCs w:val="22"/>
          <w:shd w:val="clear" w:color="auto" w:fill="FFFFFF"/>
        </w:rPr>
        <w:t>Rektoraadi strateegiabüroo:</w:t>
      </w:r>
      <w:r w:rsidRPr="0097215A">
        <w:rPr>
          <w:rStyle w:val="eop"/>
          <w:rFonts w:cs="Calibri"/>
          <w:szCs w:val="22"/>
          <w:shd w:val="clear" w:color="auto" w:fill="FFFFFF"/>
        </w:rPr>
        <w:t> </w:t>
      </w:r>
    </w:p>
    <w:p w14:paraId="2CC9B875" w14:textId="77777777" w:rsidR="000F13CC" w:rsidRPr="0097215A" w:rsidRDefault="000F13CC" w:rsidP="000F13CC">
      <w:pPr>
        <w:pStyle w:val="Bodyt"/>
        <w:rPr>
          <w:rStyle w:val="eop"/>
          <w:szCs w:val="20"/>
        </w:rPr>
      </w:pPr>
      <w:r w:rsidRPr="0097215A">
        <w:rPr>
          <w:rStyle w:val="normaltextrun"/>
          <w:rFonts w:cs="Calibri"/>
          <w:shd w:val="clear" w:color="auto" w:fill="FFFFFF"/>
        </w:rPr>
        <w:t>koostab riskimaatriksi, kuhu kantakse ülikooli strateegilised ja valdkondlikud riskid vähemalt kord kahe aasta jooksul;</w:t>
      </w:r>
      <w:r w:rsidRPr="0097215A">
        <w:rPr>
          <w:rStyle w:val="eop"/>
          <w:rFonts w:cs="Calibri"/>
          <w:shd w:val="clear" w:color="auto" w:fill="FFFFFF"/>
        </w:rPr>
        <w:t> </w:t>
      </w:r>
    </w:p>
    <w:p w14:paraId="51B62091" w14:textId="77777777" w:rsidR="000F13CC" w:rsidRPr="0097215A" w:rsidRDefault="000F13CC" w:rsidP="000F13CC">
      <w:pPr>
        <w:pStyle w:val="Bodyt"/>
        <w:rPr>
          <w:rStyle w:val="eop"/>
          <w:szCs w:val="20"/>
        </w:rPr>
      </w:pPr>
      <w:r w:rsidRPr="0097215A">
        <w:rPr>
          <w:rStyle w:val="normaltextrun"/>
          <w:rFonts w:cs="Calibri"/>
          <w:shd w:val="clear" w:color="auto" w:fill="FFFFFF"/>
        </w:rPr>
        <w:t>koordineerib üle-ülikooliliste riskide kalibreerimise ja maandamistegevuste planeerimise vastavalt riskide juhtimise protsessile ja esitab need rektorile kinnitamiseks;</w:t>
      </w:r>
      <w:r w:rsidRPr="0097215A">
        <w:rPr>
          <w:rStyle w:val="eop"/>
          <w:rFonts w:cs="Calibri"/>
          <w:shd w:val="clear" w:color="auto" w:fill="FFFFFF"/>
        </w:rPr>
        <w:t> </w:t>
      </w:r>
    </w:p>
    <w:p w14:paraId="530C4021" w14:textId="77777777" w:rsidR="000F13CC" w:rsidRPr="0097215A" w:rsidRDefault="000F13CC" w:rsidP="000F13CC">
      <w:pPr>
        <w:pStyle w:val="Bodyt"/>
        <w:rPr>
          <w:rStyle w:val="eop"/>
          <w:szCs w:val="20"/>
        </w:rPr>
      </w:pPr>
      <w:r w:rsidRPr="0097215A">
        <w:rPr>
          <w:rStyle w:val="normaltextrun"/>
          <w:rFonts w:cs="Calibri"/>
          <w:shd w:val="clear" w:color="auto" w:fill="FFFFFF"/>
        </w:rPr>
        <w:t>seirab kord aastas kõrge skooriga ja üle-</w:t>
      </w:r>
      <w:proofErr w:type="spellStart"/>
      <w:r w:rsidRPr="0097215A">
        <w:rPr>
          <w:rStyle w:val="normaltextrun"/>
          <w:rFonts w:cs="Calibri"/>
          <w:shd w:val="clear" w:color="auto" w:fill="FFFFFF"/>
        </w:rPr>
        <w:t>ülikoolilisi</w:t>
      </w:r>
      <w:proofErr w:type="spellEnd"/>
      <w:r w:rsidRPr="0097215A">
        <w:rPr>
          <w:rStyle w:val="normaltextrun"/>
          <w:rFonts w:cs="Calibri"/>
          <w:shd w:val="clear" w:color="auto" w:fill="FFFFFF"/>
        </w:rPr>
        <w:t xml:space="preserve"> riske aastaseire raames;</w:t>
      </w:r>
      <w:r w:rsidRPr="0097215A">
        <w:rPr>
          <w:rStyle w:val="eop"/>
          <w:rFonts w:cs="Calibri"/>
          <w:shd w:val="clear" w:color="auto" w:fill="FFFFFF"/>
        </w:rPr>
        <w:t> </w:t>
      </w:r>
    </w:p>
    <w:p w14:paraId="18050995" w14:textId="77777777" w:rsidR="000F13CC" w:rsidRPr="0097215A" w:rsidRDefault="000F13CC" w:rsidP="000F13CC">
      <w:pPr>
        <w:pStyle w:val="Bodyt"/>
      </w:pPr>
      <w:r w:rsidRPr="0097215A">
        <w:rPr>
          <w:rStyle w:val="normaltextrun"/>
          <w:rFonts w:cs="Calibri"/>
          <w:shd w:val="clear" w:color="auto" w:fill="FFFFFF"/>
        </w:rPr>
        <w:t>annab soovitusi ja juhiseid riski omanikele riskide analüüsimisel, nende ühtlaseks kirjeldamiseks ja nende maandamiseks.</w:t>
      </w:r>
      <w:r w:rsidRPr="0097215A">
        <w:rPr>
          <w:rStyle w:val="eop"/>
          <w:rFonts w:cs="Calibri"/>
          <w:shd w:val="clear" w:color="auto" w:fill="FFFFFF"/>
        </w:rPr>
        <w:t> </w:t>
      </w:r>
    </w:p>
    <w:p w14:paraId="144D5992" w14:textId="55EF86AA" w:rsidR="000F13CC" w:rsidRDefault="000F13CC" w:rsidP="003B1024">
      <w:pPr>
        <w:pStyle w:val="Loetelu"/>
        <w:rPr>
          <w:rStyle w:val="normaltextrun"/>
        </w:rPr>
      </w:pPr>
      <w:r w:rsidRPr="000F13CC">
        <w:rPr>
          <w:rStyle w:val="normaltextrun"/>
        </w:rPr>
        <w:t>Ülikooli riskimaatriks ja riskide juhtimisega seo</w:t>
      </w:r>
      <w:r w:rsidR="004E4154">
        <w:rPr>
          <w:rStyle w:val="normaltextrun"/>
        </w:rPr>
        <w:t>nduv</w:t>
      </w:r>
      <w:r w:rsidRPr="000F13CC">
        <w:rPr>
          <w:rStyle w:val="normaltextrun"/>
        </w:rPr>
        <w:t xml:space="preserve"> informatsioon avaldatakse ülikooli siseveebis</w:t>
      </w:r>
      <w:r w:rsidR="00B67AC3">
        <w:rPr>
          <w:rStyle w:val="normaltextrun"/>
        </w:rPr>
        <w:t xml:space="preserve"> (üldjuhtimine -&gt; riskide juhtimine)</w:t>
      </w:r>
      <w:r w:rsidRPr="000F13CC">
        <w:rPr>
          <w:rStyle w:val="normaltextrun"/>
        </w:rPr>
        <w:t>.</w:t>
      </w:r>
    </w:p>
    <w:p w14:paraId="1D61BBC8" w14:textId="7CBFA406" w:rsidR="008651C3" w:rsidRPr="001E6DBF" w:rsidRDefault="008651C3" w:rsidP="008651C3">
      <w:pPr>
        <w:pStyle w:val="Loetelu"/>
        <w:rPr>
          <w:rStyle w:val="normaltextrun"/>
        </w:rPr>
      </w:pPr>
      <w:r>
        <w:rPr>
          <w:rStyle w:val="normaltextrun"/>
          <w:rFonts w:cs="Calibri"/>
          <w:szCs w:val="22"/>
        </w:rPr>
        <w:t xml:space="preserve">Kinnitan seletuskirja, mis on </w:t>
      </w:r>
      <w:r w:rsidR="00DC51D1">
        <w:rPr>
          <w:rStyle w:val="normaltextrun"/>
          <w:rFonts w:cs="Calibri"/>
          <w:szCs w:val="22"/>
        </w:rPr>
        <w:t xml:space="preserve">käesoleva </w:t>
      </w:r>
      <w:r w:rsidR="00A06EA7">
        <w:rPr>
          <w:rStyle w:val="normaltextrun"/>
          <w:rFonts w:cs="Calibri"/>
          <w:szCs w:val="22"/>
        </w:rPr>
        <w:t>käskkirja</w:t>
      </w:r>
      <w:r>
        <w:rPr>
          <w:rStyle w:val="normaltextrun"/>
          <w:rFonts w:cs="Calibri"/>
          <w:szCs w:val="22"/>
        </w:rPr>
        <w:t xml:space="preserve"> lahutamatu osa (Lisa </w:t>
      </w:r>
      <w:r w:rsidR="00D46AE4">
        <w:rPr>
          <w:rStyle w:val="normaltextrun"/>
          <w:rFonts w:cs="Calibri"/>
          <w:szCs w:val="22"/>
        </w:rPr>
        <w:t>3</w:t>
      </w:r>
      <w:r>
        <w:rPr>
          <w:rStyle w:val="normaltextrun"/>
          <w:rFonts w:cs="Calibri"/>
          <w:szCs w:val="22"/>
        </w:rPr>
        <w:t>)</w:t>
      </w:r>
      <w:r w:rsidR="00BC6CA8">
        <w:rPr>
          <w:rStyle w:val="normaltextrun"/>
          <w:rFonts w:cs="Calibri"/>
          <w:szCs w:val="22"/>
        </w:rPr>
        <w:t>.</w:t>
      </w:r>
    </w:p>
    <w:p w14:paraId="6017295F" w14:textId="77777777" w:rsidR="00D561A0" w:rsidRDefault="001E6DBF" w:rsidP="00D561A0">
      <w:pPr>
        <w:pStyle w:val="Loetelu"/>
        <w:rPr>
          <w:rStyle w:val="normaltextrun"/>
        </w:rPr>
      </w:pPr>
      <w:r>
        <w:t xml:space="preserve">Tunnistan kehtetuks rektori </w:t>
      </w:r>
      <w:r w:rsidR="00BC6CA8">
        <w:t xml:space="preserve">18.10.2022 </w:t>
      </w:r>
      <w:r>
        <w:t xml:space="preserve">käskkirja nr </w:t>
      </w:r>
      <w:r w:rsidR="00BC6CA8">
        <w:t>52</w:t>
      </w:r>
      <w:r>
        <w:t xml:space="preserve"> „</w:t>
      </w:r>
      <w:r w:rsidR="00BC6CA8">
        <w:t>Riskide juhtimine“.</w:t>
      </w:r>
    </w:p>
    <w:p w14:paraId="3A447B9C" w14:textId="77777777" w:rsidR="00D561A0" w:rsidRPr="00D561A0" w:rsidRDefault="003B1024" w:rsidP="001F5F3F">
      <w:pPr>
        <w:pStyle w:val="Loetelu"/>
        <w:rPr>
          <w:rStyle w:val="normaltextrun"/>
        </w:rPr>
      </w:pPr>
      <w:r w:rsidRPr="00D561A0">
        <w:rPr>
          <w:rStyle w:val="normaltextrun"/>
          <w:rFonts w:cs="Calibri"/>
          <w:szCs w:val="22"/>
        </w:rPr>
        <w:t>Käskkiri jõustub allkirjastamisel. </w:t>
      </w:r>
    </w:p>
    <w:p w14:paraId="6D22851E" w14:textId="77777777" w:rsidR="00D561A0" w:rsidRPr="00D561A0" w:rsidRDefault="00D561A0" w:rsidP="00D561A0">
      <w:pPr>
        <w:pStyle w:val="Loetelu"/>
        <w:numPr>
          <w:ilvl w:val="0"/>
          <w:numId w:val="0"/>
        </w:numPr>
        <w:rPr>
          <w:rStyle w:val="normaltextrun"/>
        </w:rPr>
      </w:pPr>
    </w:p>
    <w:p w14:paraId="711B40FB" w14:textId="77777777" w:rsidR="00D561A0" w:rsidRDefault="00D561A0" w:rsidP="00D561A0">
      <w:pPr>
        <w:pStyle w:val="Loetelu"/>
        <w:numPr>
          <w:ilvl w:val="0"/>
          <w:numId w:val="0"/>
        </w:numPr>
      </w:pPr>
    </w:p>
    <w:p w14:paraId="4644D58E" w14:textId="77777777" w:rsidR="001F5F3F" w:rsidRPr="007D4EB8" w:rsidRDefault="001F5F3F" w:rsidP="00F44F64"/>
    <w:sectPr w:rsidR="001F5F3F" w:rsidRPr="007D4EB8" w:rsidSect="00DD10D0">
      <w:headerReference w:type="even" r:id="rId11"/>
      <w:headerReference w:type="default" r:id="rId12"/>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F44CF" w14:textId="77777777" w:rsidR="00AF6179" w:rsidRDefault="00AF6179">
      <w:r>
        <w:separator/>
      </w:r>
    </w:p>
  </w:endnote>
  <w:endnote w:type="continuationSeparator" w:id="0">
    <w:p w14:paraId="4191A8C9" w14:textId="77777777" w:rsidR="00AF6179" w:rsidRDefault="00AF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EF91" w14:textId="77777777" w:rsidR="00AF6179" w:rsidRDefault="00AF6179">
      <w:r>
        <w:separator/>
      </w:r>
    </w:p>
  </w:footnote>
  <w:footnote w:type="continuationSeparator" w:id="0">
    <w:p w14:paraId="6C14AC83" w14:textId="77777777" w:rsidR="00AF6179" w:rsidRDefault="00AF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02EF"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987A2B"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058854"/>
      <w:docPartObj>
        <w:docPartGallery w:val="Page Numbers (Top of Page)"/>
        <w:docPartUnique/>
      </w:docPartObj>
    </w:sdtPr>
    <w:sdtEndPr/>
    <w:sdtContent>
      <w:p w14:paraId="42998EB6" w14:textId="77777777" w:rsidR="00DD10D0" w:rsidRDefault="00DD10D0">
        <w:pPr>
          <w:pStyle w:val="Header"/>
          <w:jc w:val="center"/>
        </w:pPr>
        <w:r>
          <w:fldChar w:fldCharType="begin"/>
        </w:r>
        <w:r>
          <w:instrText>PAGE   \* MERGEFORMAT</w:instrText>
        </w:r>
        <w:r>
          <w:fldChar w:fldCharType="separate"/>
        </w:r>
        <w:r w:rsidR="00365F4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F981660"/>
    <w:multiLevelType w:val="multilevel"/>
    <w:tmpl w:val="431E3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274B8"/>
    <w:multiLevelType w:val="multilevel"/>
    <w:tmpl w:val="A152323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4A44FAF"/>
    <w:multiLevelType w:val="multilevel"/>
    <w:tmpl w:val="7CEE2B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169948990">
    <w:abstractNumId w:val="4"/>
  </w:num>
  <w:num w:numId="2" w16cid:durableId="753085899">
    <w:abstractNumId w:val="5"/>
  </w:num>
  <w:num w:numId="3" w16cid:durableId="1517764540">
    <w:abstractNumId w:val="0"/>
  </w:num>
  <w:num w:numId="4" w16cid:durableId="2121678429">
    <w:abstractNumId w:val="2"/>
  </w:num>
  <w:num w:numId="5" w16cid:durableId="900556059">
    <w:abstractNumId w:val="1"/>
  </w:num>
  <w:num w:numId="6" w16cid:durableId="1706758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54"/>
    <w:rsid w:val="000033B8"/>
    <w:rsid w:val="00005AB4"/>
    <w:rsid w:val="00086AD6"/>
    <w:rsid w:val="000922E2"/>
    <w:rsid w:val="000F13CC"/>
    <w:rsid w:val="001469C5"/>
    <w:rsid w:val="0015159C"/>
    <w:rsid w:val="00166714"/>
    <w:rsid w:val="00191C92"/>
    <w:rsid w:val="00197DF0"/>
    <w:rsid w:val="001A48DE"/>
    <w:rsid w:val="001E1704"/>
    <w:rsid w:val="001E6DBF"/>
    <w:rsid w:val="001F5F3F"/>
    <w:rsid w:val="001F66D3"/>
    <w:rsid w:val="00216D52"/>
    <w:rsid w:val="00223C38"/>
    <w:rsid w:val="002431BD"/>
    <w:rsid w:val="0026472F"/>
    <w:rsid w:val="00266E9B"/>
    <w:rsid w:val="0027461F"/>
    <w:rsid w:val="002852FB"/>
    <w:rsid w:val="00296B12"/>
    <w:rsid w:val="002F4CFD"/>
    <w:rsid w:val="002F539C"/>
    <w:rsid w:val="0030041C"/>
    <w:rsid w:val="003111FD"/>
    <w:rsid w:val="00365F40"/>
    <w:rsid w:val="003A5175"/>
    <w:rsid w:val="003B1024"/>
    <w:rsid w:val="003B1E0E"/>
    <w:rsid w:val="003B3D76"/>
    <w:rsid w:val="003B5D1F"/>
    <w:rsid w:val="003C336A"/>
    <w:rsid w:val="003E47C5"/>
    <w:rsid w:val="003E79CA"/>
    <w:rsid w:val="003F6316"/>
    <w:rsid w:val="00490791"/>
    <w:rsid w:val="00490CE3"/>
    <w:rsid w:val="004A1266"/>
    <w:rsid w:val="004A6074"/>
    <w:rsid w:val="004A7ED8"/>
    <w:rsid w:val="004B2413"/>
    <w:rsid w:val="004B56CD"/>
    <w:rsid w:val="004C4600"/>
    <w:rsid w:val="004E4154"/>
    <w:rsid w:val="004E5E60"/>
    <w:rsid w:val="004F66FD"/>
    <w:rsid w:val="005548D8"/>
    <w:rsid w:val="00581B1E"/>
    <w:rsid w:val="005916D1"/>
    <w:rsid w:val="00594466"/>
    <w:rsid w:val="005A1C49"/>
    <w:rsid w:val="005A4611"/>
    <w:rsid w:val="005C0C52"/>
    <w:rsid w:val="005C7E55"/>
    <w:rsid w:val="005F36F5"/>
    <w:rsid w:val="005F76C6"/>
    <w:rsid w:val="00612761"/>
    <w:rsid w:val="00626277"/>
    <w:rsid w:val="00652A11"/>
    <w:rsid w:val="006604B2"/>
    <w:rsid w:val="00675987"/>
    <w:rsid w:val="006779E5"/>
    <w:rsid w:val="006A2B2C"/>
    <w:rsid w:val="006A6A39"/>
    <w:rsid w:val="006B325A"/>
    <w:rsid w:val="006D753A"/>
    <w:rsid w:val="006E287D"/>
    <w:rsid w:val="007402B4"/>
    <w:rsid w:val="00780A0D"/>
    <w:rsid w:val="00795AF6"/>
    <w:rsid w:val="007A4F68"/>
    <w:rsid w:val="007D4EB8"/>
    <w:rsid w:val="00800B6E"/>
    <w:rsid w:val="00821FA5"/>
    <w:rsid w:val="00844750"/>
    <w:rsid w:val="008651C3"/>
    <w:rsid w:val="008A4706"/>
    <w:rsid w:val="008B6D49"/>
    <w:rsid w:val="008D2DCA"/>
    <w:rsid w:val="008D3687"/>
    <w:rsid w:val="008F28A4"/>
    <w:rsid w:val="008F6BA1"/>
    <w:rsid w:val="009545D3"/>
    <w:rsid w:val="0097215A"/>
    <w:rsid w:val="009B5254"/>
    <w:rsid w:val="009B7226"/>
    <w:rsid w:val="009D3766"/>
    <w:rsid w:val="009D638A"/>
    <w:rsid w:val="009E47B5"/>
    <w:rsid w:val="009F71F0"/>
    <w:rsid w:val="00A03E2A"/>
    <w:rsid w:val="00A05066"/>
    <w:rsid w:val="00A06EA7"/>
    <w:rsid w:val="00A17433"/>
    <w:rsid w:val="00A335AB"/>
    <w:rsid w:val="00A51164"/>
    <w:rsid w:val="00A6532D"/>
    <w:rsid w:val="00A80116"/>
    <w:rsid w:val="00A80EC2"/>
    <w:rsid w:val="00A86954"/>
    <w:rsid w:val="00AB7B24"/>
    <w:rsid w:val="00AD5469"/>
    <w:rsid w:val="00AF6179"/>
    <w:rsid w:val="00AF673B"/>
    <w:rsid w:val="00B22939"/>
    <w:rsid w:val="00B5337C"/>
    <w:rsid w:val="00B67AC3"/>
    <w:rsid w:val="00B71485"/>
    <w:rsid w:val="00B76ECD"/>
    <w:rsid w:val="00BA4764"/>
    <w:rsid w:val="00BA5708"/>
    <w:rsid w:val="00BB7B8E"/>
    <w:rsid w:val="00BC5E2B"/>
    <w:rsid w:val="00BC6CA8"/>
    <w:rsid w:val="00BD4E8E"/>
    <w:rsid w:val="00BE6813"/>
    <w:rsid w:val="00C0214C"/>
    <w:rsid w:val="00C3154A"/>
    <w:rsid w:val="00C33D0B"/>
    <w:rsid w:val="00C55AEF"/>
    <w:rsid w:val="00C720C2"/>
    <w:rsid w:val="00C82D40"/>
    <w:rsid w:val="00CA3071"/>
    <w:rsid w:val="00CB0293"/>
    <w:rsid w:val="00CB170A"/>
    <w:rsid w:val="00CC001A"/>
    <w:rsid w:val="00CF503E"/>
    <w:rsid w:val="00D22E9C"/>
    <w:rsid w:val="00D26F57"/>
    <w:rsid w:val="00D43664"/>
    <w:rsid w:val="00D46AE4"/>
    <w:rsid w:val="00D50919"/>
    <w:rsid w:val="00D561A0"/>
    <w:rsid w:val="00D82B72"/>
    <w:rsid w:val="00D9452F"/>
    <w:rsid w:val="00DC51D1"/>
    <w:rsid w:val="00DD10D0"/>
    <w:rsid w:val="00E003B3"/>
    <w:rsid w:val="00E00818"/>
    <w:rsid w:val="00E24674"/>
    <w:rsid w:val="00E33B87"/>
    <w:rsid w:val="00E44CAE"/>
    <w:rsid w:val="00E47576"/>
    <w:rsid w:val="00E51D5F"/>
    <w:rsid w:val="00E66704"/>
    <w:rsid w:val="00E7551A"/>
    <w:rsid w:val="00E8728E"/>
    <w:rsid w:val="00E94E83"/>
    <w:rsid w:val="00E969F6"/>
    <w:rsid w:val="00EA7DD5"/>
    <w:rsid w:val="00EB0250"/>
    <w:rsid w:val="00ED183F"/>
    <w:rsid w:val="00ED638D"/>
    <w:rsid w:val="00EE150D"/>
    <w:rsid w:val="00F06F8D"/>
    <w:rsid w:val="00F2791A"/>
    <w:rsid w:val="00F44F64"/>
    <w:rsid w:val="00F46FA9"/>
    <w:rsid w:val="00FC7613"/>
    <w:rsid w:val="00FD2870"/>
    <w:rsid w:val="00FE2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2E0EEFD"/>
  <w15:docId w15:val="{C14AE8CE-AF6F-4099-AFBB-B891D792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9F6"/>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pPr>
      <w:numPr>
        <w:numId w:val="4"/>
      </w:numPr>
      <w:spacing w:before="120"/>
    </w:pPr>
  </w:style>
  <w:style w:type="paragraph" w:customStyle="1" w:styleId="Bodyt">
    <w:name w:val="Bodyt"/>
    <w:basedOn w:val="Normal"/>
    <w:rsid w:val="00A03E2A"/>
    <w:pPr>
      <w:numPr>
        <w:ilvl w:val="1"/>
        <w:numId w:val="4"/>
      </w:numPr>
    </w:pPr>
    <w:rPr>
      <w:rFonts w:eastAsiaTheme="minorHAnsi"/>
      <w:szCs w:val="22"/>
    </w:rPr>
  </w:style>
  <w:style w:type="paragraph" w:customStyle="1" w:styleId="Pealkiri1">
    <w:name w:val="Pealkiri1"/>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character" w:customStyle="1" w:styleId="normaltextrun">
    <w:name w:val="normaltextrun"/>
    <w:basedOn w:val="DefaultParagraphFont"/>
    <w:rsid w:val="003B1024"/>
  </w:style>
  <w:style w:type="character" w:customStyle="1" w:styleId="eop">
    <w:name w:val="eop"/>
    <w:basedOn w:val="DefaultParagraphFont"/>
    <w:rsid w:val="003B1024"/>
  </w:style>
  <w:style w:type="paragraph" w:customStyle="1" w:styleId="paragraph">
    <w:name w:val="paragraph"/>
    <w:basedOn w:val="Normal"/>
    <w:rsid w:val="003B1024"/>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0F13CC"/>
    <w:rPr>
      <w:sz w:val="16"/>
      <w:szCs w:val="16"/>
    </w:rPr>
  </w:style>
  <w:style w:type="paragraph" w:styleId="CommentText">
    <w:name w:val="annotation text"/>
    <w:basedOn w:val="Normal"/>
    <w:link w:val="CommentTextChar"/>
    <w:unhideWhenUsed/>
    <w:rsid w:val="000F13CC"/>
    <w:rPr>
      <w:sz w:val="20"/>
    </w:rPr>
  </w:style>
  <w:style w:type="character" w:customStyle="1" w:styleId="CommentTextChar">
    <w:name w:val="Comment Text Char"/>
    <w:basedOn w:val="DefaultParagraphFont"/>
    <w:link w:val="CommentText"/>
    <w:rsid w:val="000F13CC"/>
    <w:rPr>
      <w:sz w:val="20"/>
    </w:rPr>
  </w:style>
  <w:style w:type="paragraph" w:styleId="CommentSubject">
    <w:name w:val="annotation subject"/>
    <w:basedOn w:val="CommentText"/>
    <w:next w:val="CommentText"/>
    <w:link w:val="CommentSubjectChar"/>
    <w:semiHidden/>
    <w:unhideWhenUsed/>
    <w:rsid w:val="000F13CC"/>
    <w:rPr>
      <w:b/>
      <w:bCs/>
    </w:rPr>
  </w:style>
  <w:style w:type="character" w:customStyle="1" w:styleId="CommentSubjectChar">
    <w:name w:val="Comment Subject Char"/>
    <w:basedOn w:val="CommentTextChar"/>
    <w:link w:val="CommentSubject"/>
    <w:semiHidden/>
    <w:rsid w:val="000F13CC"/>
    <w:rPr>
      <w:b/>
      <w:bCs/>
      <w:sz w:val="20"/>
    </w:rPr>
  </w:style>
  <w:style w:type="character" w:styleId="Hyperlink">
    <w:name w:val="Hyperlink"/>
    <w:basedOn w:val="DefaultParagraphFont"/>
    <w:unhideWhenUsed/>
    <w:rsid w:val="00B76E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79142">
      <w:bodyDiv w:val="1"/>
      <w:marLeft w:val="0"/>
      <w:marRight w:val="0"/>
      <w:marTop w:val="0"/>
      <w:marBottom w:val="0"/>
      <w:divBdr>
        <w:top w:val="none" w:sz="0" w:space="0" w:color="auto"/>
        <w:left w:val="none" w:sz="0" w:space="0" w:color="auto"/>
        <w:bottom w:val="none" w:sz="0" w:space="0" w:color="auto"/>
        <w:right w:val="none" w:sz="0" w:space="0" w:color="auto"/>
      </w:divBdr>
    </w:div>
    <w:div w:id="13428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mart.taltech.ee/protsess/riskide-juhtim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ivj\Tallinna%20Tehnika&#252;likool\Strateegiab&#252;roo%20-%20Riskid\K&#196;SKKIRI\Riskide%20k&#228;skkiri%20-%202024%20suvi\MUSTAND_%20Riskide%20juhtimise%20kaskki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E993D63A91984DB32BD6CDF5D2144B" ma:contentTypeVersion="18" ma:contentTypeDescription="Loo uus dokument" ma:contentTypeScope="" ma:versionID="f56bc8a704b6c17a85cfac636e9cad71">
  <xsd:schema xmlns:xsd="http://www.w3.org/2001/XMLSchema" xmlns:xs="http://www.w3.org/2001/XMLSchema" xmlns:p="http://schemas.microsoft.com/office/2006/metadata/properties" xmlns:ns2="d3271bc0-ec4a-4164-ba7d-feda931eaa51" xmlns:ns3="22e4b0f3-3ac9-42bc-abcf-d507d169c83d" targetNamespace="http://schemas.microsoft.com/office/2006/metadata/properties" ma:root="true" ma:fieldsID="9f2766b52406f3d02061a015596d074a" ns2:_="" ns3:_="">
    <xsd:import namespace="d3271bc0-ec4a-4164-ba7d-feda931eaa51"/>
    <xsd:import namespace="22e4b0f3-3ac9-42bc-abcf-d507d169c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1bc0-ec4a-4164-ba7d-feda931ea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4b0f3-3ac9-42bc-abcf-d507d169c83d"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fe077b58-a259-41b6-b958-156323301f6e}" ma:internalName="TaxCatchAll" ma:showField="CatchAllData" ma:web="22e4b0f3-3ac9-42bc-abcf-d507d169c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e4b0f3-3ac9-42bc-abcf-d507d169c83d" xsi:nil="true"/>
    <lcf76f155ced4ddcb4097134ff3c332f xmlns="d3271bc0-ec4a-4164-ba7d-feda931ea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EF3F1-1164-4F5D-B886-1478F64C351C}">
  <ds:schemaRefs>
    <ds:schemaRef ds:uri="http://schemas.microsoft.com/sharepoint/v3/contenttype/forms"/>
  </ds:schemaRefs>
</ds:datastoreItem>
</file>

<file path=customXml/itemProps2.xml><?xml version="1.0" encoding="utf-8"?>
<ds:datastoreItem xmlns:ds="http://schemas.openxmlformats.org/officeDocument/2006/customXml" ds:itemID="{7D0DC603-C4EB-4BB8-A8BF-923BA4572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71bc0-ec4a-4164-ba7d-feda931eaa51"/>
    <ds:schemaRef ds:uri="22e4b0f3-3ac9-42bc-abcf-d507d169c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F021-BF23-4352-972B-B9228D960377}">
  <ds:schemaRefs>
    <ds:schemaRef ds:uri="http://schemas.microsoft.com/office/2006/metadata/properties"/>
    <ds:schemaRef ds:uri="http://schemas.microsoft.com/office/infopath/2007/PartnerControls"/>
    <ds:schemaRef ds:uri="22e4b0f3-3ac9-42bc-abcf-d507d169c83d"/>
    <ds:schemaRef ds:uri="d3271bc0-ec4a-4164-ba7d-feda931eaa51"/>
  </ds:schemaRefs>
</ds:datastoreItem>
</file>

<file path=docProps/app.xml><?xml version="1.0" encoding="utf-8"?>
<Properties xmlns="http://schemas.openxmlformats.org/officeDocument/2006/extended-properties" xmlns:vt="http://schemas.openxmlformats.org/officeDocument/2006/docPropsVTypes">
  <Template>MUSTAND_ Riskide juhtimise kaskkiri</Template>
  <TotalTime>5</TotalTime>
  <Pages>1</Pages>
  <Words>280</Words>
  <Characters>2169</Characters>
  <Application>Microsoft Office Word</Application>
  <DocSecurity>0</DocSecurity>
  <Lines>18</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Kaja Kuivjõgi</dc:creator>
  <cp:keywords/>
  <dc:description/>
  <cp:lastModifiedBy>Kairi Schütz</cp:lastModifiedBy>
  <cp:revision>2</cp:revision>
  <cp:lastPrinted>2024-07-22T08:31:00Z</cp:lastPrinted>
  <dcterms:created xsi:type="dcterms:W3CDTF">2024-07-25T05:52:00Z</dcterms:created>
  <dcterms:modified xsi:type="dcterms:W3CDTF">2024-07-25T05:52:00Z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0x010100CFE993D63A91984DB32BD6CDF5D2144B</vt:lpwstr>
  </property>
  <property fmtid="{D5CDD505-2E9C-101B-9397-08002B2CF9AE}" pid="12" name="MediaServiceImageTags">
    <vt:lpwstr/>
  </property>
</Properties>
</file>