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7C36" w14:textId="77777777" w:rsidR="0044199A" w:rsidRPr="0044199A" w:rsidRDefault="0044199A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</w:p>
    <w:p w14:paraId="3A4EDD76" w14:textId="1B706B83" w:rsidR="0044199A" w:rsidRPr="0044199A" w:rsidRDefault="004C0605" w:rsidP="00A417F7">
      <w:pPr>
        <w:spacing w:after="0" w:line="240" w:lineRule="auto"/>
        <w:rPr>
          <w:rFonts w:ascii="Calibri" w:eastAsia="Calibri" w:hAnsi="Calibri" w:cs="Times New Roman"/>
          <w:b/>
          <w:bCs/>
          <w:lang w:val="et"/>
        </w:rPr>
      </w:pPr>
      <w:r w:rsidRPr="004C0605">
        <w:rPr>
          <w:rFonts w:ascii="Calibri" w:eastAsia="Calibri" w:hAnsi="Calibri" w:cs="Times New Roman"/>
          <w:b/>
          <w:bCs/>
          <w:lang w:val="et"/>
        </w:rPr>
        <w:t>Eesti Mereakadeemia merehariduskeskuse tegevuse alused</w:t>
      </w:r>
    </w:p>
    <w:p w14:paraId="3728BAF2" w14:textId="5131F140" w:rsidR="004C0605" w:rsidRPr="00173BD0" w:rsidRDefault="004C0605" w:rsidP="004C0605">
      <w:pPr>
        <w:pStyle w:val="Vahedeta"/>
        <w:rPr>
          <w:lang w:val="et"/>
        </w:rPr>
      </w:pPr>
    </w:p>
    <w:p w14:paraId="3098AA49" w14:textId="77777777" w:rsidR="004C0605" w:rsidRPr="00173BD0" w:rsidRDefault="004C0605" w:rsidP="004C0605">
      <w:pPr>
        <w:pStyle w:val="Loend"/>
        <w:rPr>
          <w:rFonts w:eastAsiaTheme="minorEastAsia" w:cs="Calibri"/>
          <w:b/>
          <w:bCs/>
          <w:szCs w:val="22"/>
        </w:rPr>
      </w:pPr>
      <w:r w:rsidRPr="00173BD0">
        <w:rPr>
          <w:rFonts w:cs="Calibri"/>
          <w:b/>
          <w:bCs/>
          <w:szCs w:val="22"/>
        </w:rPr>
        <w:t>Üldsätted</w:t>
      </w:r>
    </w:p>
    <w:p w14:paraId="6BC97A39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</w:pPr>
      <w:r w:rsidRPr="00173BD0">
        <w:t>Merehariduskeskus</w:t>
      </w:r>
      <w:r w:rsidRPr="00173BD0">
        <w:rPr>
          <w:bCs/>
        </w:rPr>
        <w:t xml:space="preserve"> </w:t>
      </w:r>
      <w:r w:rsidRPr="00173BD0">
        <w:t xml:space="preserve">on Eesti Mereakadeemia (edaspidi </w:t>
      </w:r>
      <w:r w:rsidRPr="00173BD0">
        <w:rPr>
          <w:i/>
          <w:iCs/>
        </w:rPr>
        <w:t>EMERA</w:t>
      </w:r>
      <w:r w:rsidRPr="00173BD0">
        <w:t>) koosseisu kuuluv akadeemiline üksus.</w:t>
      </w:r>
    </w:p>
    <w:p w14:paraId="2B62D664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</w:pPr>
      <w:r w:rsidRPr="00173BD0">
        <w:t xml:space="preserve">Merehariduskeskuse nimetus inglise keeles on </w:t>
      </w:r>
      <w:r w:rsidRPr="00173BD0">
        <w:rPr>
          <w:i/>
          <w:iCs/>
          <w:lang w:val="en-US"/>
        </w:rPr>
        <w:t>Centre of Maritime Education and Training</w:t>
      </w:r>
      <w:r w:rsidRPr="00173BD0">
        <w:t>.</w:t>
      </w:r>
    </w:p>
    <w:p w14:paraId="09C79392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</w:pPr>
      <w:r w:rsidRPr="00173BD0">
        <w:t>Tegevuse alustega sätestatakse merehariduskeskuse eesmärk, tegevusvaldkonnad ja põhiülesanded, juhtimine, koosseis, vara valdamine ning tegevuse finantseerimine.</w:t>
      </w:r>
    </w:p>
    <w:p w14:paraId="48750854" w14:textId="77777777" w:rsidR="004C0605" w:rsidRPr="00173BD0" w:rsidRDefault="004C0605" w:rsidP="004C0605">
      <w:pPr>
        <w:pStyle w:val="Vahedeta"/>
      </w:pPr>
    </w:p>
    <w:p w14:paraId="4CCD5283" w14:textId="77777777" w:rsidR="004C0605" w:rsidRPr="00173BD0" w:rsidRDefault="004C0605" w:rsidP="004C0605">
      <w:pPr>
        <w:pStyle w:val="Loend"/>
        <w:rPr>
          <w:rFonts w:cs="Calibri"/>
          <w:b/>
          <w:bCs/>
          <w:szCs w:val="22"/>
        </w:rPr>
      </w:pPr>
      <w:r>
        <w:rPr>
          <w:rFonts w:cs="Calibri"/>
          <w:b/>
          <w:bCs/>
          <w:szCs w:val="22"/>
        </w:rPr>
        <w:t>Eesmärk, t</w:t>
      </w:r>
      <w:r w:rsidRPr="00173BD0">
        <w:rPr>
          <w:rFonts w:cs="Calibri"/>
          <w:b/>
          <w:bCs/>
          <w:szCs w:val="22"/>
        </w:rPr>
        <w:t>egevusvaldkonnad ja põhiülesanded</w:t>
      </w:r>
    </w:p>
    <w:p w14:paraId="7BE336D1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 xml:space="preserve">Merehariduskeskuse </w:t>
      </w:r>
      <w:r w:rsidRPr="00173BD0">
        <w:rPr>
          <w:noProof/>
          <w:u w:val="single"/>
        </w:rPr>
        <w:t>eesmärgiks</w:t>
      </w:r>
      <w:r w:rsidRPr="00173BD0">
        <w:rPr>
          <w:noProof/>
        </w:rPr>
        <w:t xml:space="preserve"> on oma tegevusvaldkonnas läbi viia EMERA õppetööd ning tagada EMERA strateegiliste eesmärkide saavutamine vastavuses STCW konventsiooni ja riigisiseste õigusaktide nõuetega ning kvaliteedijuhtimissüsteemi sertifikaadi ja Transpordiameti väljastatud tegevusloaga tunnustatud tasemel.</w:t>
      </w:r>
    </w:p>
    <w:p w14:paraId="56BAD7DA" w14:textId="77777777" w:rsidR="004C0605" w:rsidRPr="00173BD0" w:rsidRDefault="004C0605" w:rsidP="004C0605">
      <w:pPr>
        <w:pStyle w:val="Loendilik"/>
        <w:numPr>
          <w:ilvl w:val="1"/>
          <w:numId w:val="1"/>
        </w:numPr>
        <w:spacing w:after="0" w:line="240" w:lineRule="auto"/>
        <w:rPr>
          <w:rFonts w:ascii="Calibri" w:eastAsiaTheme="minorEastAsia" w:hAnsi="Calibri" w:cs="Calibri"/>
          <w:noProof/>
          <w:lang w:eastAsia="et-EE"/>
        </w:rPr>
      </w:pPr>
      <w:r w:rsidRPr="4834DB06">
        <w:rPr>
          <w:rFonts w:ascii="Calibri" w:eastAsia="Times New Roman" w:hAnsi="Calibri" w:cs="Calibri"/>
          <w:noProof/>
          <w:lang w:eastAsia="et-EE"/>
        </w:rPr>
        <w:t xml:space="preserve">Merehariduskeskuse </w:t>
      </w:r>
      <w:r w:rsidRPr="4834DB06">
        <w:rPr>
          <w:rFonts w:ascii="Calibri" w:eastAsia="Times New Roman" w:hAnsi="Calibri" w:cs="Calibri"/>
          <w:noProof/>
          <w:u w:val="single"/>
          <w:lang w:eastAsia="et-EE"/>
        </w:rPr>
        <w:t>tegevusvaldkonda</w:t>
      </w:r>
      <w:r w:rsidRPr="4834DB06">
        <w:rPr>
          <w:rFonts w:ascii="Calibri" w:eastAsia="Times New Roman" w:hAnsi="Calibri" w:cs="Calibri"/>
          <w:noProof/>
          <w:lang w:eastAsia="et-EE"/>
        </w:rPr>
        <w:t xml:space="preserve"> kuulub merendusalase kõrgharidustaseme- ja täiendusõppe läbiviimine rakenduskõrgharidus- ja magistriõppe ning täiendusõppe õppekavade alusel.</w:t>
      </w:r>
    </w:p>
    <w:p w14:paraId="58F79DA3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 xml:space="preserve">Merehariduskeskuse </w:t>
      </w:r>
      <w:r w:rsidRPr="00173BD0">
        <w:rPr>
          <w:noProof/>
          <w:u w:val="single"/>
        </w:rPr>
        <w:t>põhiülesanded</w:t>
      </w:r>
      <w:r w:rsidRPr="00173BD0">
        <w:rPr>
          <w:noProof/>
        </w:rPr>
        <w:t xml:space="preserve"> on:</w:t>
      </w:r>
    </w:p>
    <w:p w14:paraId="2E674F15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0173BD0">
        <w:t>taseme- ja täiendusõppe läbiviimine</w:t>
      </w:r>
      <w:r w:rsidRPr="00173BD0">
        <w:rPr>
          <w:noProof/>
        </w:rPr>
        <w:t xml:space="preserve"> punktis 2.</w:t>
      </w:r>
      <w:r>
        <w:rPr>
          <w:noProof/>
        </w:rPr>
        <w:t>2</w:t>
      </w:r>
      <w:r w:rsidRPr="00173BD0">
        <w:rPr>
          <w:noProof/>
        </w:rPr>
        <w:t xml:space="preserve"> nimetatud valdkonnas;</w:t>
      </w:r>
    </w:p>
    <w:p w14:paraId="4C519C70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6250413">
        <w:rPr>
          <w:noProof/>
        </w:rPr>
        <w:t>õppejõudude (sh käsunduslepinguga õppeteenust osutavad õppejõud) ja teiste keskuse töötajate töö planeerimine ja korraldamine, töösuhete haldamine, õppejõudude arendamine ja koolitamine ning järelkasvu kindlustamine;</w:t>
      </w:r>
    </w:p>
    <w:p w14:paraId="71EB5D49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rPr>
          <w:noProof/>
        </w:rPr>
      </w:pPr>
      <w:r w:rsidRPr="00173BD0">
        <w:rPr>
          <w:noProof/>
        </w:rPr>
        <w:t>tasemeõppe õppeainete ainekavade ning vastavate Moodle kursuste aja- ja nõuetekohasuse tagamine, uute ainekavade ja Moodle kursuste arendamine ja loomine;</w:t>
      </w:r>
    </w:p>
    <w:p w14:paraId="6D66A93C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rPr>
          <w:noProof/>
        </w:rPr>
      </w:pPr>
      <w:r w:rsidRPr="00173BD0">
        <w:rPr>
          <w:noProof/>
        </w:rPr>
        <w:t>täiendusõppe õppekavade aja- ja nõuetekohasuse tagamine, uute täiendusõppe õppekavade arendamine ja loomine;</w:t>
      </w:r>
    </w:p>
    <w:p w14:paraId="16775C69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rFonts w:eastAsiaTheme="minorEastAsia"/>
          <w:noProof/>
        </w:rPr>
      </w:pPr>
      <w:r w:rsidRPr="00173BD0">
        <w:rPr>
          <w:noProof/>
        </w:rPr>
        <w:t>keskuse koosseisus oleva rivi- ja vahiteenistuse tegevuse koordineerimine;</w:t>
      </w:r>
    </w:p>
    <w:p w14:paraId="7C20D420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rFonts w:eastAsiaTheme="minorEastAsia"/>
          <w:noProof/>
        </w:rPr>
      </w:pPr>
      <w:r w:rsidRPr="06250413">
        <w:rPr>
          <w:noProof/>
        </w:rPr>
        <w:t>tegevusvaldkonna regulatsioonide ja juhendite haldamine ning teiste tegevusvaldkonnaga seotud regulatsioonide muutmiseks ettepanekute tegemine ning regulatsioonide täitmise kontrolli korraldamine;</w:t>
      </w:r>
    </w:p>
    <w:p w14:paraId="1276C15F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muude ülesannete täitmine vastavalt tegevuse alustele ja teistele regulatsioonidele.</w:t>
      </w:r>
    </w:p>
    <w:p w14:paraId="70E502CB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  <w:contextualSpacing/>
        <w:rPr>
          <w:b/>
          <w:bCs/>
          <w:noProof/>
        </w:rPr>
      </w:pPr>
      <w:r w:rsidRPr="00173BD0">
        <w:rPr>
          <w:b/>
          <w:bCs/>
          <w:noProof/>
        </w:rPr>
        <w:t>Rivi- ja vahiteenistus</w:t>
      </w:r>
    </w:p>
    <w:p w14:paraId="1CA9292C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4834DB06">
        <w:rPr>
          <w:noProof/>
        </w:rPr>
        <w:t>vahiteenistuse korraldamine EMERA õppehoonetes ja territooriumil vastavalt EMERA meresõiduohutuse seadusega reguleeritavate õppekavade üliõpilaste kodukorrale;</w:t>
      </w:r>
    </w:p>
    <w:p w14:paraId="209D478A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riviteenistuse korraldamine (üliõpilaste üldrivistuste läbiviimine, riviõppuste korraldamine) vastavalt EMERA meresõiduohutuse seadusega reguleeritavate õppekavade üliõpilaste kodukorrale;</w:t>
      </w:r>
    </w:p>
    <w:p w14:paraId="4CCE48B5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meresõiduohutuse seadusega reguleeritud õppekavadel õppivate üliõpilaste vormiriietuse kandmise nõuete jälgimine vastavalt EMERA vormiriietuse korrale;</w:t>
      </w:r>
    </w:p>
    <w:p w14:paraId="382DDC5C" w14:textId="49BA6AF0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eritoimkondade (aktused, tseremooniad, auvalved) korraldamine, sh lipu väljatoomise korraldamine pidulikel üritustel.</w:t>
      </w:r>
    </w:p>
    <w:p w14:paraId="526B76AF" w14:textId="77777777" w:rsidR="004C0605" w:rsidRPr="00173BD0" w:rsidRDefault="004C0605" w:rsidP="004C0605">
      <w:pPr>
        <w:pStyle w:val="Loend"/>
        <w:rPr>
          <w:rFonts w:cs="Calibri"/>
          <w:b/>
          <w:bCs/>
          <w:szCs w:val="22"/>
        </w:rPr>
      </w:pPr>
      <w:r w:rsidRPr="00173BD0">
        <w:rPr>
          <w:rFonts w:cs="Calibri"/>
          <w:b/>
          <w:bCs/>
          <w:szCs w:val="22"/>
        </w:rPr>
        <w:t>Juhtimine ja koosseis</w:t>
      </w:r>
    </w:p>
    <w:p w14:paraId="7FB4F96D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Merehariduskeskuse struktuuri kuuluvad:</w:t>
      </w:r>
    </w:p>
    <w:p w14:paraId="5CD1D357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õppejõud ja teised keskuse koosseisu määratud õppetööd läbiviivad isikud;</w:t>
      </w:r>
    </w:p>
    <w:p w14:paraId="78A59D79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õppetöö spetsialist;</w:t>
      </w:r>
    </w:p>
    <w:p w14:paraId="0497283E" w14:textId="77777777" w:rsidR="004C0605" w:rsidRPr="00173BD0" w:rsidRDefault="004C0605" w:rsidP="004C0605">
      <w:pPr>
        <w:numPr>
          <w:ilvl w:val="2"/>
          <w:numId w:val="1"/>
        </w:numPr>
        <w:spacing w:after="0" w:line="240" w:lineRule="auto"/>
        <w:contextualSpacing/>
        <w:rPr>
          <w:rFonts w:eastAsiaTheme="minorEastAsia"/>
          <w:noProof/>
        </w:rPr>
      </w:pPr>
      <w:r w:rsidRPr="00173BD0">
        <w:rPr>
          <w:noProof/>
        </w:rPr>
        <w:t>vahiohvitser.</w:t>
      </w:r>
    </w:p>
    <w:p w14:paraId="35EF7A9C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  <w:contextualSpacing/>
        <w:rPr>
          <w:noProof/>
        </w:rPr>
      </w:pPr>
      <w:r w:rsidRPr="00173BD0">
        <w:rPr>
          <w:noProof/>
        </w:rPr>
        <w:t>Merehariduskeskust juhib merehariduskeskuse juhataja.</w:t>
      </w:r>
    </w:p>
    <w:p w14:paraId="3F3F9354" w14:textId="77777777" w:rsidR="004C0605" w:rsidRPr="00173BD0" w:rsidRDefault="004C0605" w:rsidP="004C0605">
      <w:pPr>
        <w:pStyle w:val="Loend"/>
        <w:numPr>
          <w:ilvl w:val="0"/>
          <w:numId w:val="0"/>
        </w:numPr>
        <w:rPr>
          <w:rFonts w:cs="Calibri"/>
          <w:noProof/>
          <w:szCs w:val="22"/>
        </w:rPr>
      </w:pPr>
    </w:p>
    <w:p w14:paraId="0503E37F" w14:textId="77777777" w:rsidR="004C0605" w:rsidRPr="00173BD0" w:rsidRDefault="004C0605" w:rsidP="004C0605">
      <w:pPr>
        <w:pStyle w:val="Loend"/>
        <w:rPr>
          <w:rFonts w:cs="Calibri"/>
          <w:b/>
          <w:bCs/>
          <w:noProof/>
          <w:szCs w:val="22"/>
        </w:rPr>
      </w:pPr>
      <w:r w:rsidRPr="00173BD0">
        <w:rPr>
          <w:rFonts w:cs="Calibri"/>
          <w:b/>
          <w:bCs/>
          <w:noProof/>
          <w:szCs w:val="22"/>
        </w:rPr>
        <w:t>Vara ja finantseerimine</w:t>
      </w:r>
    </w:p>
    <w:p w14:paraId="013B3AC9" w14:textId="77777777" w:rsidR="004C0605" w:rsidRPr="00173BD0" w:rsidRDefault="004C0605" w:rsidP="004C0605">
      <w:pPr>
        <w:numPr>
          <w:ilvl w:val="1"/>
          <w:numId w:val="1"/>
        </w:numPr>
        <w:spacing w:after="0" w:line="240" w:lineRule="auto"/>
        <w:rPr>
          <w:rFonts w:eastAsia="Calibri"/>
        </w:rPr>
      </w:pPr>
      <w:r w:rsidRPr="00173BD0">
        <w:rPr>
          <w:rFonts w:eastAsia="Calibri"/>
        </w:rPr>
        <w:t>Merehariduskeskuse valdusse ja kasutusse antud vara on ülikooli vara.</w:t>
      </w:r>
    </w:p>
    <w:p w14:paraId="62C32A94" w14:textId="77777777" w:rsidR="000779CD" w:rsidRDefault="004C0605" w:rsidP="004C0605">
      <w:pPr>
        <w:numPr>
          <w:ilvl w:val="1"/>
          <w:numId w:val="1"/>
        </w:numPr>
        <w:spacing w:after="0" w:line="240" w:lineRule="auto"/>
        <w:rPr>
          <w:rFonts w:eastAsia="Calibri"/>
        </w:rPr>
      </w:pPr>
      <w:r w:rsidRPr="00173BD0">
        <w:rPr>
          <w:rFonts w:eastAsia="Calibri"/>
        </w:rPr>
        <w:lastRenderedPageBreak/>
        <w:t>Merehariduskeskuse vara vallatakse ja kasutatakse kooskõlas EMERA põhimääruse, ülikooli sise-eeskirjade ning teiste tööd reguleerivate dokumentidega.</w:t>
      </w:r>
    </w:p>
    <w:p w14:paraId="16CD3043" w14:textId="2FAB8968" w:rsidR="004C0605" w:rsidRPr="000779CD" w:rsidRDefault="004C0605" w:rsidP="004C0605">
      <w:pPr>
        <w:numPr>
          <w:ilvl w:val="1"/>
          <w:numId w:val="1"/>
        </w:numPr>
        <w:spacing w:after="0" w:line="240" w:lineRule="auto"/>
        <w:rPr>
          <w:rFonts w:eastAsia="Calibri"/>
        </w:rPr>
      </w:pPr>
      <w:r w:rsidRPr="000779CD">
        <w:rPr>
          <w:rFonts w:eastAsia="Calibri"/>
        </w:rPr>
        <w:t>Merehariduskeskusel on eelarve, mis on EMERA eelarve osa. Merehariduskeskuse eelarvevahendite ja finantsallikate käsutajaks on merehariduskeskuse juhataja.</w:t>
      </w:r>
    </w:p>
    <w:sectPr w:rsidR="004C0605" w:rsidRPr="000779CD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34B04" w14:textId="77777777" w:rsidR="0044199A" w:rsidRDefault="0044199A" w:rsidP="0044199A">
      <w:pPr>
        <w:spacing w:after="0" w:line="240" w:lineRule="auto"/>
      </w:pPr>
      <w:r>
        <w:separator/>
      </w:r>
    </w:p>
  </w:endnote>
  <w:endnote w:type="continuationSeparator" w:id="0">
    <w:p w14:paraId="4DC3AF6A" w14:textId="77777777" w:rsidR="0044199A" w:rsidRDefault="0044199A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B10F" w14:textId="6D79806B" w:rsidR="00A417F7" w:rsidRDefault="00A417F7" w:rsidP="00A417F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4C060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4673" w14:textId="77777777" w:rsidR="0044199A" w:rsidRDefault="0044199A" w:rsidP="0044199A">
      <w:pPr>
        <w:spacing w:after="0" w:line="240" w:lineRule="auto"/>
      </w:pPr>
      <w:r>
        <w:separator/>
      </w:r>
    </w:p>
  </w:footnote>
  <w:footnote w:type="continuationSeparator" w:id="0">
    <w:p w14:paraId="15DF78B1" w14:textId="77777777" w:rsidR="0044199A" w:rsidRDefault="0044199A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697"/>
      <w:gridCol w:w="5528"/>
    </w:tblGrid>
    <w:tr w:rsidR="0044199A" w:rsidRPr="0044199A" w14:paraId="19BC7658" w14:textId="77777777" w:rsidTr="002372C0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4590CC8B" w:rsidR="0044199A" w:rsidRPr="0044199A" w:rsidRDefault="004C0605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4C0605">
            <w:rPr>
              <w:rFonts w:ascii="Calibri" w:eastAsia="Times New Roman" w:hAnsi="Calibri" w:cs="Times New Roman"/>
              <w:b/>
              <w:bCs/>
              <w:sz w:val="20"/>
              <w:szCs w:val="20"/>
              <w:lang w:val="et" w:eastAsia="et-EE"/>
            </w:rPr>
            <w:t>Eesti Mereakadeemia merehariduskeskuse tegevuse alused</w:t>
          </w:r>
        </w:p>
      </w:tc>
    </w:tr>
    <w:tr w:rsidR="0044199A" w:rsidRPr="0044199A" w14:paraId="1284B44E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528" w:type="dxa"/>
          <w:shd w:val="clear" w:color="auto" w:fill="auto"/>
          <w:vAlign w:val="center"/>
        </w:tcPr>
        <w:p w14:paraId="0F783B39" w14:textId="5464E69F" w:rsidR="0044199A" w:rsidRPr="0044199A" w:rsidRDefault="004C060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V1/5</w:t>
          </w:r>
        </w:p>
      </w:tc>
    </w:tr>
    <w:tr w:rsidR="0044199A" w:rsidRPr="0044199A" w14:paraId="3B638720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528" w:type="dxa"/>
          <w:shd w:val="clear" w:color="auto" w:fill="auto"/>
          <w:vAlign w:val="center"/>
        </w:tcPr>
        <w:p w14:paraId="052018C9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</w:p>
      </w:tc>
    </w:tr>
    <w:tr w:rsidR="0044199A" w:rsidRPr="0044199A" w14:paraId="766B9DC6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528" w:type="dxa"/>
          <w:shd w:val="clear" w:color="auto" w:fill="auto"/>
          <w:vAlign w:val="center"/>
        </w:tcPr>
        <w:p w14:paraId="49950EF5" w14:textId="49A41276" w:rsidR="0044199A" w:rsidRPr="0044199A" w:rsidRDefault="004C0605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merehariduskeskuse juhataja</w:t>
          </w:r>
        </w:p>
      </w:tc>
    </w:tr>
    <w:tr w:rsidR="0044199A" w:rsidRPr="0044199A" w14:paraId="71990B48" w14:textId="77777777" w:rsidTr="002372C0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697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528" w:type="dxa"/>
          <w:shd w:val="clear" w:color="auto" w:fill="auto"/>
          <w:vAlign w:val="center"/>
        </w:tcPr>
        <w:p w14:paraId="55993527" w14:textId="622007E8" w:rsidR="0044199A" w:rsidRPr="0044199A" w:rsidRDefault="0044199A" w:rsidP="004C0605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05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09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4C0605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2022 korraldusega nr 1-24/253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87349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431"/>
    <w:rsid w:val="000779CD"/>
    <w:rsid w:val="002372C0"/>
    <w:rsid w:val="002803B3"/>
    <w:rsid w:val="0044199A"/>
    <w:rsid w:val="004C0605"/>
    <w:rsid w:val="00555431"/>
    <w:rsid w:val="0065459F"/>
    <w:rsid w:val="00706996"/>
    <w:rsid w:val="008963AA"/>
    <w:rsid w:val="00A417F7"/>
    <w:rsid w:val="00A65C14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4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11</cp:revision>
  <dcterms:created xsi:type="dcterms:W3CDTF">2020-06-18T11:32:00Z</dcterms:created>
  <dcterms:modified xsi:type="dcterms:W3CDTF">2022-09-05T20:31:00Z</dcterms:modified>
</cp:coreProperties>
</file>