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4CED6331" w14:textId="77777777" w:rsidR="0092326F" w:rsidRDefault="0092326F" w:rsidP="00A417F7">
      <w:pPr>
        <w:spacing w:after="0" w:line="240" w:lineRule="auto"/>
        <w:rPr>
          <w:rFonts w:ascii="Calibri" w:eastAsia="Calibri" w:hAnsi="Calibri" w:cs="Times New Roman"/>
          <w:b/>
          <w:bCs/>
          <w:lang w:val="et"/>
        </w:rPr>
      </w:pPr>
      <w:r>
        <w:rPr>
          <w:rFonts w:ascii="Calibri" w:eastAsia="Calibri" w:hAnsi="Calibri" w:cs="Times New Roman"/>
          <w:b/>
          <w:bCs/>
          <w:lang w:val="et"/>
        </w:rPr>
        <w:t xml:space="preserve">Eesti Mereakadeemia </w:t>
      </w:r>
      <w:r w:rsidRPr="0092326F">
        <w:rPr>
          <w:rFonts w:ascii="Calibri" w:eastAsia="Calibri" w:hAnsi="Calibri" w:cs="Times New Roman"/>
          <w:b/>
          <w:bCs/>
          <w:lang w:val="et"/>
        </w:rPr>
        <w:t>kalakvaliteedi-, ökoloogia- ja ihtüoloogialabori (MA1-051)</w:t>
      </w:r>
    </w:p>
    <w:p w14:paraId="7E92DA65" w14:textId="75B99311" w:rsidR="0044199A" w:rsidRDefault="0092326F" w:rsidP="00A417F7">
      <w:pPr>
        <w:spacing w:after="0" w:line="240" w:lineRule="auto"/>
        <w:rPr>
          <w:rFonts w:ascii="Calibri" w:eastAsia="Calibri" w:hAnsi="Calibri" w:cs="Times New Roman"/>
          <w:b/>
          <w:bCs/>
          <w:lang w:val="et"/>
        </w:rPr>
      </w:pPr>
      <w:r w:rsidRPr="0092326F">
        <w:rPr>
          <w:rFonts w:ascii="Calibri" w:eastAsia="Calibri" w:hAnsi="Calibri" w:cs="Times New Roman"/>
          <w:b/>
          <w:bCs/>
          <w:lang w:val="et"/>
        </w:rPr>
        <w:t>ning</w:t>
      </w:r>
      <w:r>
        <w:rPr>
          <w:rFonts w:ascii="Calibri" w:eastAsia="Calibri" w:hAnsi="Calibri" w:cs="Times New Roman"/>
          <w:b/>
          <w:bCs/>
          <w:lang w:val="et"/>
        </w:rPr>
        <w:t xml:space="preserve"> </w:t>
      </w:r>
      <w:r w:rsidRPr="0092326F">
        <w:rPr>
          <w:rFonts w:ascii="Calibri" w:eastAsia="Calibri" w:hAnsi="Calibri" w:cs="Times New Roman"/>
          <w:b/>
          <w:bCs/>
          <w:lang w:val="et"/>
        </w:rPr>
        <w:t>kalatehnoloogia labori (MA1-054)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002EE5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DF0B43">
        <w:rPr>
          <w:rFonts w:ascii="Calibri" w:eastAsia="Times New Roman" w:hAnsi="Calibri" w:cs="Calibri"/>
          <w:lang w:eastAsia="et-EE"/>
        </w:rPr>
        <w:t>-</w:t>
      </w:r>
      <w:r w:rsidR="00F12476" w:rsidRPr="00F12476">
        <w:rPr>
          <w:rFonts w:ascii="Calibri" w:eastAsia="Times New Roman" w:hAnsi="Calibri" w:cs="Calibri"/>
          <w:lang w:eastAsia="et-EE"/>
        </w:rPr>
        <w:t>1</w:t>
      </w:r>
      <w:r w:rsidR="00DF0B43">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03BF606E"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Tööohutusalase juhendamise aluseks on käesolev labori sisekorra- ja tööohutuseeskiri, millest tulenevaid nõudeid on laboris viibivad inimesed kohustatud täitma.</w:t>
      </w:r>
    </w:p>
    <w:p w14:paraId="7856805E" w14:textId="7629DAAD"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750A4D74"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 xml:space="preserve">Tööohutusalase juhendamise viib läbi </w:t>
      </w:r>
      <w:r w:rsidR="007E1DB8">
        <w:rPr>
          <w:rFonts w:ascii="Calibri" w:eastAsia="Times New Roman" w:hAnsi="Calibri" w:cs="Calibri"/>
          <w:lang w:eastAsia="et-EE"/>
        </w:rPr>
        <w:t>merenduskeskuse vanemteadur</w:t>
      </w:r>
      <w:r w:rsidRPr="00095309">
        <w:rPr>
          <w:rFonts w:ascii="Calibri" w:eastAsia="Times New Roman" w:hAnsi="Calibri" w:cs="Calibri"/>
          <w:lang w:eastAsia="et-EE"/>
        </w:rPr>
        <w:t>.</w:t>
      </w:r>
    </w:p>
    <w:p w14:paraId="506F1A26" w14:textId="5C0FD78D" w:rsidR="00BB314F" w:rsidRDefault="007E1DB8"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w:t>
      </w:r>
      <w:r w:rsidR="00BB314F" w:rsidRPr="00095309">
        <w:rPr>
          <w:rFonts w:ascii="Calibri" w:eastAsia="Times New Roman" w:hAnsi="Calibri" w:cs="Calibri"/>
          <w:lang w:eastAsia="et-EE"/>
        </w:rPr>
        <w:t>abor</w:t>
      </w:r>
      <w:r w:rsidR="00FC2B6C" w:rsidRPr="00095309">
        <w:rPr>
          <w:rFonts w:ascii="Calibri" w:eastAsia="Times New Roman" w:hAnsi="Calibri" w:cs="Calibri"/>
          <w:lang w:eastAsia="et-EE"/>
        </w:rPr>
        <w:t xml:space="preserve">i </w:t>
      </w:r>
      <w:r w:rsidR="00BB314F" w:rsidRPr="00095309">
        <w:rPr>
          <w:rFonts w:ascii="Calibri" w:eastAsia="Times New Roman" w:hAnsi="Calibri" w:cs="Calibri"/>
          <w:lang w:eastAsia="et-EE"/>
        </w:rPr>
        <w:t xml:space="preserve">seadmete korrasoleku eest vastutab </w:t>
      </w:r>
      <w:r>
        <w:rPr>
          <w:rFonts w:ascii="Calibri" w:eastAsia="Times New Roman" w:hAnsi="Calibri" w:cs="Calibri"/>
          <w:lang w:eastAsia="et-EE"/>
        </w:rPr>
        <w:t>merenduskeskuse vanemteadur</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03F86537"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7E1DB8">
        <w:rPr>
          <w:rFonts w:ascii="Calibri" w:eastAsia="Times New Roman" w:hAnsi="Calibri" w:cs="Calibri"/>
          <w:lang w:eastAsia="et-EE"/>
        </w:rPr>
        <w:t xml:space="preserve"> </w:t>
      </w:r>
      <w:bookmarkStart w:id="1" w:name="_Hlk50980060"/>
      <w:r w:rsidR="007E1DB8">
        <w:rPr>
          <w:rFonts w:ascii="Calibri" w:eastAsia="Times New Roman" w:hAnsi="Calibri" w:cs="Calibri"/>
          <w:lang w:eastAsia="et-EE"/>
        </w:rPr>
        <w:t>Kahtluste ja küsimuste korral tuleb pöörduda juhendaja/õppejõu poole.</w:t>
      </w:r>
    </w:p>
    <w:bookmarkEnd w:id="1"/>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276BA98E" w14:textId="77777777" w:rsidR="004641E1" w:rsidRPr="005635AC" w:rsidRDefault="004641E1" w:rsidP="004641E1">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685463A8" w:rsidR="00BB314F" w:rsidRPr="00BB314F" w:rsidRDefault="004641E1" w:rsidP="004641E1">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3328CC48"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5E53B9F9" w14:textId="62263BBD"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 kasutajad peavad kõiki töid tegema maksimaalse ettevaat</w:t>
      </w:r>
      <w:r w:rsidR="0026617A">
        <w:rPr>
          <w:rFonts w:ascii="Calibri" w:eastAsia="Times New Roman" w:hAnsi="Calibri" w:cs="Calibri"/>
          <w:lang w:eastAsia="et-EE"/>
        </w:rPr>
        <w:t>likkus</w:t>
      </w:r>
      <w:r w:rsidRPr="008C389F">
        <w:rPr>
          <w:rFonts w:ascii="Calibri" w:eastAsia="Times New Roman" w:hAnsi="Calibri" w:cs="Calibri"/>
          <w:lang w:eastAsia="et-EE"/>
        </w:rPr>
        <w:t>ega.</w:t>
      </w:r>
    </w:p>
    <w:p w14:paraId="4D12685D"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Töökoht tuleb hoida töö käigus puhtana, vältida üleliigsete nõude/vahendite kuhjamist laudadele.</w:t>
      </w:r>
    </w:p>
    <w:p w14:paraId="563A88A2"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Laboris tuleb maksimaalselt vältida keemiliste reaktiivide sattumist töölauale.</w:t>
      </w:r>
    </w:p>
    <w:p w14:paraId="1E988851"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Keelatud on valamutesse ja muudesse selleks mitteettenähtud kohtadesse valada kontsentreeritud happeid ja leeliseid, kergesti süttivaid vedelikke ning visata neisse tahkeid aineid (liiva, filterpabereid, tikke, metallitükikesi jms).</w:t>
      </w:r>
    </w:p>
    <w:p w14:paraId="5CB2609E" w14:textId="5431E96D" w:rsidR="008C389F" w:rsidRPr="008C389F" w:rsidRDefault="008C389F" w:rsidP="0012483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Laboris</w:t>
      </w:r>
      <w:r w:rsidR="0012483F">
        <w:rPr>
          <w:rFonts w:ascii="Calibri" w:eastAsia="Times New Roman" w:hAnsi="Calibri" w:cs="Calibri"/>
          <w:lang w:eastAsia="et-EE"/>
        </w:rPr>
        <w:t xml:space="preserve"> </w:t>
      </w:r>
      <w:r w:rsidR="0012483F" w:rsidRPr="0012483F">
        <w:rPr>
          <w:rFonts w:ascii="Calibri" w:eastAsia="Times New Roman" w:hAnsi="Calibri" w:cs="Calibri"/>
          <w:lang w:eastAsia="et-EE"/>
        </w:rPr>
        <w:t>MA1-051</w:t>
      </w:r>
      <w:r w:rsidR="00D260AD">
        <w:rPr>
          <w:rFonts w:ascii="Calibri" w:eastAsia="Times New Roman" w:hAnsi="Calibri" w:cs="Calibri"/>
          <w:lang w:eastAsia="et-EE"/>
        </w:rPr>
        <w:t xml:space="preserve"> </w:t>
      </w:r>
      <w:r w:rsidRPr="008C389F">
        <w:rPr>
          <w:rFonts w:ascii="Calibri" w:eastAsia="Times New Roman" w:hAnsi="Calibri" w:cs="Calibri"/>
          <w:lang w:eastAsia="et-EE"/>
        </w:rPr>
        <w:t xml:space="preserve">on keelatud </w:t>
      </w:r>
      <w:r w:rsidRPr="0012483F">
        <w:rPr>
          <w:rFonts w:ascii="Calibri" w:eastAsia="Times New Roman" w:hAnsi="Calibri" w:cs="Calibri"/>
          <w:lang w:eastAsia="et-EE"/>
        </w:rPr>
        <w:t xml:space="preserve">hoida toiduaineid ja einestada </w:t>
      </w:r>
      <w:r w:rsidRPr="008C389F">
        <w:rPr>
          <w:rFonts w:ascii="Calibri" w:eastAsia="Times New Roman" w:hAnsi="Calibri" w:cs="Calibri"/>
          <w:lang w:eastAsia="et-EE"/>
        </w:rPr>
        <w:t>ning kasuta</w:t>
      </w:r>
      <w:r w:rsidR="0012483F">
        <w:rPr>
          <w:rFonts w:ascii="Calibri" w:eastAsia="Times New Roman" w:hAnsi="Calibri" w:cs="Calibri"/>
          <w:lang w:eastAsia="et-EE"/>
        </w:rPr>
        <w:t xml:space="preserve">da toidunõudena laboratoorseid </w:t>
      </w:r>
      <w:r w:rsidRPr="008C389F">
        <w:rPr>
          <w:rFonts w:ascii="Calibri" w:eastAsia="Times New Roman" w:hAnsi="Calibri" w:cs="Calibri"/>
          <w:lang w:eastAsia="et-EE"/>
        </w:rPr>
        <w:t>nõusid.</w:t>
      </w:r>
    </w:p>
    <w:p w14:paraId="42317B65" w14:textId="4FA83E03"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 xml:space="preserve">Laboriseadmeid tohib kasutada ainult </w:t>
      </w:r>
      <w:r w:rsidR="004F4366">
        <w:rPr>
          <w:rFonts w:ascii="Calibri" w:eastAsia="Times New Roman" w:hAnsi="Calibri" w:cs="Calibri"/>
          <w:lang w:eastAsia="et-EE"/>
        </w:rPr>
        <w:t>töö juhendis</w:t>
      </w:r>
      <w:r w:rsidRPr="008C389F">
        <w:rPr>
          <w:rFonts w:ascii="Calibri" w:eastAsia="Times New Roman" w:hAnsi="Calibri" w:cs="Calibri"/>
          <w:lang w:eastAsia="et-EE"/>
        </w:rPr>
        <w:t xml:space="preserve"> ettenähtud tööde teostamiseks ning jä</w:t>
      </w:r>
      <w:r w:rsidR="004F4366">
        <w:rPr>
          <w:rFonts w:ascii="Calibri" w:eastAsia="Times New Roman" w:hAnsi="Calibri" w:cs="Calibri"/>
          <w:lang w:eastAsia="et-EE"/>
        </w:rPr>
        <w:t>rgida</w:t>
      </w:r>
      <w:r w:rsidRPr="008C389F">
        <w:rPr>
          <w:rFonts w:ascii="Calibri" w:eastAsia="Times New Roman" w:hAnsi="Calibri" w:cs="Calibri"/>
          <w:lang w:eastAsia="et-EE"/>
        </w:rPr>
        <w:t xml:space="preserve"> tuleb seadme</w:t>
      </w:r>
      <w:r w:rsidR="004F4366">
        <w:rPr>
          <w:rFonts w:ascii="Calibri" w:eastAsia="Times New Roman" w:hAnsi="Calibri" w:cs="Calibri"/>
          <w:lang w:eastAsia="et-EE"/>
        </w:rPr>
        <w:t>te</w:t>
      </w:r>
      <w:r w:rsidRPr="008C389F">
        <w:rPr>
          <w:rFonts w:ascii="Calibri" w:eastAsia="Times New Roman" w:hAnsi="Calibri" w:cs="Calibri"/>
          <w:lang w:eastAsia="et-EE"/>
        </w:rPr>
        <w:t xml:space="preserve"> kasutusjuhend</w:t>
      </w:r>
      <w:r w:rsidR="004F4366">
        <w:rPr>
          <w:rFonts w:ascii="Calibri" w:eastAsia="Times New Roman" w:hAnsi="Calibri" w:cs="Calibri"/>
          <w:lang w:eastAsia="et-EE"/>
        </w:rPr>
        <w:t>eid</w:t>
      </w:r>
      <w:r w:rsidRPr="008C389F">
        <w:rPr>
          <w:rFonts w:ascii="Calibri" w:eastAsia="Times New Roman" w:hAnsi="Calibri" w:cs="Calibri"/>
          <w:lang w:eastAsia="et-EE"/>
        </w:rPr>
        <w:t>.</w:t>
      </w:r>
    </w:p>
    <w:p w14:paraId="7F579E0A"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Töövahendi ja laboriseadme asend ja paigaldusviis, vahekaugused liikumatute ja liikuvate osade vahel, energiavarustus ning ainete või materjalide etteandmise, kasutamise ja eemaldamise viis peavad tagama kasutaja ning teiste isikute ohutuse.</w:t>
      </w:r>
    </w:p>
    <w:p w14:paraId="5F56E95B" w14:textId="0D0B131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 xml:space="preserve">Keemilisi analüüse tuleb läbi viia ainult </w:t>
      </w:r>
      <w:r w:rsidR="004F4366">
        <w:rPr>
          <w:rFonts w:ascii="Calibri" w:eastAsia="Times New Roman" w:hAnsi="Calibri" w:cs="Calibri"/>
          <w:lang w:eastAsia="et-EE"/>
        </w:rPr>
        <w:t>töö juhendis</w:t>
      </w:r>
      <w:r w:rsidRPr="008C389F">
        <w:rPr>
          <w:rFonts w:ascii="Calibri" w:eastAsia="Times New Roman" w:hAnsi="Calibri" w:cs="Calibri"/>
          <w:lang w:eastAsia="et-EE"/>
        </w:rPr>
        <w:t xml:space="preserve"> </w:t>
      </w:r>
      <w:r w:rsidR="004F4366">
        <w:rPr>
          <w:rFonts w:ascii="Calibri" w:eastAsia="Times New Roman" w:hAnsi="Calibri" w:cs="Calibri"/>
          <w:lang w:eastAsia="et-EE"/>
        </w:rPr>
        <w:t>toodud</w:t>
      </w:r>
      <w:r w:rsidRPr="008C389F">
        <w:rPr>
          <w:rFonts w:ascii="Calibri" w:eastAsia="Times New Roman" w:hAnsi="Calibri" w:cs="Calibri"/>
          <w:lang w:eastAsia="et-EE"/>
        </w:rPr>
        <w:t xml:space="preserve"> nõuete (kontsen</w:t>
      </w:r>
      <w:r w:rsidR="0012483F">
        <w:rPr>
          <w:rFonts w:ascii="Calibri" w:eastAsia="Times New Roman" w:hAnsi="Calibri" w:cs="Calibri"/>
          <w:lang w:eastAsia="et-EE"/>
        </w:rPr>
        <w:t xml:space="preserve">tratsioonid, hulgad, </w:t>
      </w:r>
      <w:r w:rsidRPr="008C389F">
        <w:rPr>
          <w:rFonts w:ascii="Calibri" w:eastAsia="Times New Roman" w:hAnsi="Calibri" w:cs="Calibri"/>
          <w:lang w:eastAsia="et-EE"/>
        </w:rPr>
        <w:t>seadmed ja tingimused) kohaselt.</w:t>
      </w:r>
    </w:p>
    <w:p w14:paraId="24432E7D" w14:textId="3B245BF0"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w:t>
      </w:r>
      <w:r w:rsidR="0026617A">
        <w:rPr>
          <w:rFonts w:ascii="Calibri" w:eastAsia="Times New Roman" w:hAnsi="Calibri" w:cs="Calibri"/>
          <w:lang w:eastAsia="et-EE"/>
        </w:rPr>
        <w:t xml:space="preserve"> kasutaja</w:t>
      </w:r>
      <w:r w:rsidRPr="008C389F">
        <w:rPr>
          <w:rFonts w:ascii="Calibri" w:eastAsia="Times New Roman" w:hAnsi="Calibri" w:cs="Calibri"/>
          <w:lang w:eastAsia="et-EE"/>
        </w:rPr>
        <w:t xml:space="preserve"> peab tundma </w:t>
      </w:r>
      <w:r w:rsidR="0026617A">
        <w:rPr>
          <w:rFonts w:ascii="Calibri" w:eastAsia="Times New Roman" w:hAnsi="Calibri" w:cs="Calibri"/>
          <w:lang w:eastAsia="et-EE"/>
        </w:rPr>
        <w:t xml:space="preserve">töös ettetulevaid </w:t>
      </w:r>
      <w:r w:rsidRPr="008C389F">
        <w:rPr>
          <w:rFonts w:ascii="Calibri" w:eastAsia="Times New Roman" w:hAnsi="Calibri" w:cs="Calibri"/>
          <w:lang w:eastAsia="et-EE"/>
        </w:rPr>
        <w:t>keemilisi aineid,</w:t>
      </w:r>
      <w:r w:rsidR="0026617A">
        <w:rPr>
          <w:rFonts w:ascii="Calibri" w:eastAsia="Times New Roman" w:hAnsi="Calibri" w:cs="Calibri"/>
          <w:lang w:eastAsia="et-EE"/>
        </w:rPr>
        <w:t xml:space="preserve"> </w:t>
      </w:r>
      <w:r w:rsidRPr="008C389F">
        <w:rPr>
          <w:rFonts w:ascii="Calibri" w:eastAsia="Times New Roman" w:hAnsi="Calibri" w:cs="Calibri"/>
          <w:lang w:eastAsia="et-EE"/>
        </w:rPr>
        <w:t>nende füüsikalisi ja keemilisi omadusi ning füsioloogilist toimet, enne tööde alustamist tuleb tutvuda kemikaalide ohutuskaartidega. Ohutuskaarte hoitakse töökohal (laboris).</w:t>
      </w:r>
    </w:p>
    <w:p w14:paraId="405B3080" w14:textId="7028C73C"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w:t>
      </w:r>
      <w:r w:rsidR="0026617A">
        <w:rPr>
          <w:rFonts w:ascii="Calibri" w:eastAsia="Times New Roman" w:hAnsi="Calibri" w:cs="Calibri"/>
          <w:lang w:eastAsia="et-EE"/>
        </w:rPr>
        <w:t xml:space="preserve"> kasutaja</w:t>
      </w:r>
      <w:r w:rsidRPr="008C389F">
        <w:rPr>
          <w:rFonts w:ascii="Calibri" w:eastAsia="Times New Roman" w:hAnsi="Calibri" w:cs="Calibri"/>
          <w:lang w:eastAsia="et-EE"/>
        </w:rPr>
        <w:t xml:space="preserve"> on kohustatud eelnimetatud ainetega ümber käima nii, et oleks tagatud täielik ohutus.</w:t>
      </w:r>
    </w:p>
    <w:p w14:paraId="05607618"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Katsete läbiviimiseks tuleb kasutada ainult puhtaid ja terveid nõusid, mis peale kasutamist tuleb korralikult pesta.</w:t>
      </w:r>
    </w:p>
    <w:p w14:paraId="609F3728" w14:textId="5B057F6F"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Kui klaas puruneb, ei tohi klaasikilde korjata</w:t>
      </w:r>
      <w:r w:rsidR="0012483F">
        <w:rPr>
          <w:rFonts w:ascii="Calibri" w:eastAsia="Times New Roman" w:hAnsi="Calibri" w:cs="Calibri"/>
          <w:lang w:eastAsia="et-EE"/>
        </w:rPr>
        <w:t xml:space="preserve"> või koristada katmata kätega.</w:t>
      </w:r>
    </w:p>
    <w:p w14:paraId="5713DB76" w14:textId="5AE4BCFE" w:rsidR="008C389F" w:rsidRPr="008C389F" w:rsidRDefault="0026617A" w:rsidP="008C389F">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8C389F" w:rsidRPr="008C389F">
        <w:rPr>
          <w:rFonts w:ascii="Calibri" w:eastAsia="Times New Roman" w:hAnsi="Calibri" w:cs="Calibri"/>
          <w:lang w:eastAsia="et-EE"/>
        </w:rPr>
        <w:t xml:space="preserve"> peab kõik proovid ja pudelid ainetega, mis pannakse külmikutesse või kappidesse, märgistama aine nimega, kuupäevaga ja kasutaja nimega. Nimetatud aineid ja proove võib säilitada ainult igale konkreetsele ainele/proovile ettenähtud kohas.</w:t>
      </w:r>
    </w:p>
    <w:p w14:paraId="2FD72738"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Keelatud on keemilisi reaktiive kindlaks teha maitsmise teel.</w:t>
      </w:r>
    </w:p>
    <w:p w14:paraId="6C0851A7"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 xml:space="preserve">Nuusutamisel tuleb levivaid aure või gaase hajutada käeliigutusega. </w:t>
      </w:r>
    </w:p>
    <w:p w14:paraId="16316A5B" w14:textId="70076AC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Labori</w:t>
      </w:r>
      <w:r w:rsidR="0026617A">
        <w:rPr>
          <w:rFonts w:ascii="Calibri" w:eastAsia="Times New Roman" w:hAnsi="Calibri" w:cs="Calibri"/>
          <w:lang w:eastAsia="et-EE"/>
        </w:rPr>
        <w:t xml:space="preserve"> kasutajal</w:t>
      </w:r>
      <w:r w:rsidRPr="008C389F">
        <w:rPr>
          <w:rFonts w:ascii="Calibri" w:eastAsia="Times New Roman" w:hAnsi="Calibri" w:cs="Calibri"/>
          <w:lang w:eastAsia="et-EE"/>
        </w:rPr>
        <w:t xml:space="preserve"> on keelatud töötada alkoholi-, narkootilises või toksilises joobes või psühhotroopse aine olulise mõju all.</w:t>
      </w:r>
    </w:p>
    <w:p w14:paraId="00C9F41D" w14:textId="3E7B8AE8"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lastRenderedPageBreak/>
        <w:t>Keelatud on lahuste/vedelike kokku</w:t>
      </w:r>
      <w:r w:rsidR="0026617A">
        <w:rPr>
          <w:rFonts w:ascii="Calibri" w:eastAsia="Times New Roman" w:hAnsi="Calibri" w:cs="Calibri"/>
          <w:lang w:eastAsia="et-EE"/>
        </w:rPr>
        <w:t xml:space="preserve"> </w:t>
      </w:r>
      <w:r w:rsidRPr="008C389F">
        <w:rPr>
          <w:rFonts w:ascii="Calibri" w:eastAsia="Times New Roman" w:hAnsi="Calibri" w:cs="Calibri"/>
          <w:lang w:eastAsia="et-EE"/>
        </w:rPr>
        <w:t xml:space="preserve">valamisel või kuumutamisel hoida nägu anuma kohal. Keelatud on hoida katseklaasi ava enese </w:t>
      </w:r>
      <w:r w:rsidR="0026617A">
        <w:rPr>
          <w:rFonts w:ascii="Calibri" w:eastAsia="Times New Roman" w:hAnsi="Calibri" w:cs="Calibri"/>
          <w:lang w:eastAsia="et-EE"/>
        </w:rPr>
        <w:t xml:space="preserve">ja teiste labori kasutajate </w:t>
      </w:r>
      <w:r w:rsidRPr="008C389F">
        <w:rPr>
          <w:rFonts w:ascii="Calibri" w:eastAsia="Times New Roman" w:hAnsi="Calibri" w:cs="Calibri"/>
          <w:lang w:eastAsia="et-EE"/>
        </w:rPr>
        <w:t xml:space="preserve">poole, vältimaks lahuse/vedeliku </w:t>
      </w:r>
      <w:r w:rsidR="0026617A">
        <w:rPr>
          <w:rFonts w:ascii="Calibri" w:eastAsia="Times New Roman" w:hAnsi="Calibri" w:cs="Calibri"/>
          <w:lang w:eastAsia="et-EE"/>
        </w:rPr>
        <w:t xml:space="preserve">pritsimist </w:t>
      </w:r>
      <w:r w:rsidRPr="008C389F">
        <w:rPr>
          <w:rFonts w:ascii="Calibri" w:eastAsia="Times New Roman" w:hAnsi="Calibri" w:cs="Calibri"/>
          <w:lang w:eastAsia="et-EE"/>
        </w:rPr>
        <w:t>inimesele.</w:t>
      </w:r>
    </w:p>
    <w:p w14:paraId="5EA6A1D9"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Kontsentreeritud hapete, eriti väävelhappe lahjendamisel tuleb hape valada peene joana vette samal ajal lahust klaaspulgaga ettevaatlikult segades vältimaks lahuse kiiret kuumenemist.</w:t>
      </w:r>
    </w:p>
    <w:p w14:paraId="399BED35" w14:textId="77777777" w:rsidR="008C389F"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 xml:space="preserve">Töötamisel kergestisüttivate vedelikega (eeter, </w:t>
      </w:r>
      <w:proofErr w:type="spellStart"/>
      <w:r w:rsidRPr="008C389F">
        <w:rPr>
          <w:rFonts w:ascii="Calibri" w:eastAsia="Times New Roman" w:hAnsi="Calibri" w:cs="Calibri"/>
          <w:lang w:eastAsia="et-EE"/>
        </w:rPr>
        <w:t>tolueen</w:t>
      </w:r>
      <w:proofErr w:type="spellEnd"/>
      <w:r w:rsidRPr="008C389F">
        <w:rPr>
          <w:rFonts w:ascii="Calibri" w:eastAsia="Times New Roman" w:hAnsi="Calibri" w:cs="Calibri"/>
          <w:lang w:eastAsia="et-EE"/>
        </w:rPr>
        <w:t>, alkohol jt) tuleb vältida nende aurude kokkupuutumist lahtise leegiga või kuumade küttepindadega.</w:t>
      </w:r>
    </w:p>
    <w:p w14:paraId="16D04AB0" w14:textId="21656C2A" w:rsidR="00BB314F" w:rsidRPr="004F4366" w:rsidRDefault="008C389F" w:rsidP="004F4366">
      <w:pPr>
        <w:pStyle w:val="Loendilik"/>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Keelatud on klaasanumates olevate kergestisüttivate vedelike kuumtöötlemine lahtise tulega või pliidil või ahjus.</w:t>
      </w:r>
    </w:p>
    <w:p w14:paraId="1774A060" w14:textId="77777777" w:rsidR="007E1DB8" w:rsidRPr="007E1DB8" w:rsidRDefault="007E1DB8" w:rsidP="007E1DB8">
      <w:pPr>
        <w:pStyle w:val="Loendilik"/>
        <w:tabs>
          <w:tab w:val="left" w:pos="1356"/>
        </w:tabs>
        <w:spacing w:after="0" w:line="240" w:lineRule="auto"/>
        <w:ind w:left="0"/>
        <w:rPr>
          <w:rFonts w:ascii="Calibri" w:eastAsia="Times New Roman" w:hAnsi="Calibri" w:cs="Calibri"/>
          <w:lang w:eastAsia="et-EE"/>
        </w:rPr>
      </w:pPr>
    </w:p>
    <w:p w14:paraId="4FCE0659" w14:textId="4D784E80"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bookmarkEnd w:id="0"/>
    <w:p w14:paraId="5957C26D" w14:textId="77777777" w:rsidR="008C389F" w:rsidRPr="008C389F" w:rsidRDefault="008C389F" w:rsidP="008C389F">
      <w:pPr>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 xml:space="preserve">Töö lõpetamisel </w:t>
      </w:r>
      <w:r>
        <w:rPr>
          <w:rFonts w:ascii="Calibri" w:eastAsia="Times New Roman" w:hAnsi="Calibri" w:cs="Calibri"/>
          <w:lang w:eastAsia="et-EE"/>
        </w:rPr>
        <w:t xml:space="preserve">tuleb </w:t>
      </w:r>
      <w:r w:rsidRPr="008C389F">
        <w:rPr>
          <w:rFonts w:ascii="Calibri" w:eastAsia="Times New Roman" w:hAnsi="Calibri" w:cs="Calibri"/>
          <w:lang w:eastAsia="et-EE"/>
        </w:rPr>
        <w:t>lülitada välja seadmed ning sulgeda veekraanid, vajadusel ka gaasi- ja suruõhukraanid.</w:t>
      </w:r>
    </w:p>
    <w:p w14:paraId="57140542" w14:textId="755B23BA" w:rsidR="007E1DB8" w:rsidRPr="008C389F" w:rsidRDefault="008C389F" w:rsidP="008C389F">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Laboris</w:t>
      </w:r>
      <w:r w:rsidR="007E1DB8" w:rsidRPr="008C389F">
        <w:rPr>
          <w:rFonts w:ascii="Calibri" w:eastAsia="Times New Roman" w:hAnsi="Calibri" w:cs="Calibri"/>
          <w:lang w:eastAsia="et-EE"/>
        </w:rPr>
        <w:t xml:space="preserve"> tuleb hoida puhtust – töövahendid tuleb pärast töö lõppu pesta, panna kuivama ja töölaud korrastada.</w:t>
      </w:r>
    </w:p>
    <w:p w14:paraId="09E11298" w14:textId="4CA1C885" w:rsidR="003A01D2" w:rsidRPr="008C389F" w:rsidRDefault="008C389F" w:rsidP="008C389F">
      <w:pPr>
        <w:numPr>
          <w:ilvl w:val="1"/>
          <w:numId w:val="4"/>
        </w:numPr>
        <w:tabs>
          <w:tab w:val="left" w:pos="1356"/>
        </w:tabs>
        <w:spacing w:after="0" w:line="240" w:lineRule="auto"/>
        <w:rPr>
          <w:rFonts w:ascii="Calibri" w:eastAsia="Times New Roman" w:hAnsi="Calibri" w:cs="Calibri"/>
          <w:lang w:eastAsia="et-EE"/>
        </w:rPr>
      </w:pPr>
      <w:r w:rsidRPr="008C389F">
        <w:rPr>
          <w:rFonts w:ascii="Calibri" w:eastAsia="Times New Roman" w:hAnsi="Calibri" w:cs="Calibri"/>
          <w:lang w:eastAsia="et-EE"/>
        </w:rPr>
        <w:t>Seadmega töö lõpetamisel peab seadme kasutaja selle lahti võtma nendeks osadeks, mis töö käigus puutusid kokku töödeldava produktiga. Nimetatud seadmeosad tuleb puhastada, pesta ja desinfitseerida.</w:t>
      </w:r>
    </w:p>
    <w:sectPr w:rsidR="003A01D2" w:rsidRPr="008C389F"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CF54" w14:textId="77777777" w:rsidR="00E00293" w:rsidRDefault="00E00293" w:rsidP="0044199A">
      <w:pPr>
        <w:spacing w:after="0" w:line="240" w:lineRule="auto"/>
      </w:pPr>
      <w:r>
        <w:separator/>
      </w:r>
    </w:p>
  </w:endnote>
  <w:endnote w:type="continuationSeparator" w:id="0">
    <w:p w14:paraId="6959685E" w14:textId="77777777" w:rsidR="00E00293" w:rsidRDefault="00E00293"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6A0642CC" w:rsidR="00A417F7" w:rsidRDefault="00A417F7" w:rsidP="00A417F7">
    <w:pPr>
      <w:pStyle w:val="Jalus"/>
      <w:jc w:val="right"/>
    </w:pPr>
    <w:r>
      <w:fldChar w:fldCharType="begin"/>
    </w:r>
    <w:r>
      <w:instrText>PAGE   \* MERGEFORMAT</w:instrText>
    </w:r>
    <w:r>
      <w:fldChar w:fldCharType="separate"/>
    </w:r>
    <w:r w:rsidR="00E1208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ADDA" w14:textId="77777777" w:rsidR="00E00293" w:rsidRDefault="00E00293" w:rsidP="0044199A">
      <w:pPr>
        <w:spacing w:after="0" w:line="240" w:lineRule="auto"/>
      </w:pPr>
      <w:r>
        <w:separator/>
      </w:r>
    </w:p>
  </w:footnote>
  <w:footnote w:type="continuationSeparator" w:id="0">
    <w:p w14:paraId="5A2A5D6C" w14:textId="77777777" w:rsidR="00E00293" w:rsidRDefault="00E00293"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903BD1">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1111ED74"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92326F">
            <w:rPr>
              <w:rFonts w:ascii="Calibri" w:eastAsia="Times New Roman" w:hAnsi="Calibri" w:cs="Times New Roman"/>
              <w:b/>
              <w:sz w:val="20"/>
              <w:szCs w:val="20"/>
              <w:lang w:eastAsia="et-EE"/>
            </w:rPr>
            <w:t>kalakvaliteedi-, ökoloogia- ja ihtüoloogialabori</w:t>
          </w:r>
          <w:r w:rsidR="00E37E8D">
            <w:rPr>
              <w:rFonts w:ascii="Calibri" w:eastAsia="Times New Roman" w:hAnsi="Calibri" w:cs="Times New Roman"/>
              <w:b/>
              <w:sz w:val="20"/>
              <w:szCs w:val="20"/>
              <w:lang w:eastAsia="et-EE"/>
            </w:rPr>
            <w:t xml:space="preserve"> (MA1-0</w:t>
          </w:r>
          <w:r w:rsidR="0092326F">
            <w:rPr>
              <w:rFonts w:ascii="Calibri" w:eastAsia="Times New Roman" w:hAnsi="Calibri" w:cs="Times New Roman"/>
              <w:b/>
              <w:sz w:val="20"/>
              <w:szCs w:val="20"/>
              <w:lang w:eastAsia="et-EE"/>
            </w:rPr>
            <w:t>51</w:t>
          </w:r>
          <w:r w:rsidR="00E37E8D">
            <w:rPr>
              <w:rFonts w:ascii="Calibri" w:eastAsia="Times New Roman" w:hAnsi="Calibri" w:cs="Times New Roman"/>
              <w:b/>
              <w:sz w:val="20"/>
              <w:szCs w:val="20"/>
              <w:lang w:eastAsia="et-EE"/>
            </w:rPr>
            <w:t xml:space="preserve">) </w:t>
          </w:r>
          <w:r w:rsidR="0092326F">
            <w:rPr>
              <w:rFonts w:ascii="Calibri" w:eastAsia="Times New Roman" w:hAnsi="Calibri" w:cs="Times New Roman"/>
              <w:b/>
              <w:sz w:val="20"/>
              <w:szCs w:val="20"/>
              <w:lang w:eastAsia="et-EE"/>
            </w:rPr>
            <w:t xml:space="preserve">ning kalatehnoloogia labori (MA1-054)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903BD1">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3AFF5ABD"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DF0B43">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DF0B43">
            <w:rPr>
              <w:rFonts w:ascii="Calibri" w:eastAsia="Times New Roman" w:hAnsi="Calibri" w:cs="Times New Roman"/>
              <w:sz w:val="20"/>
              <w:szCs w:val="20"/>
              <w:lang w:eastAsia="et-EE"/>
            </w:rPr>
            <w:t>/</w:t>
          </w:r>
          <w:r w:rsidR="009D2386">
            <w:rPr>
              <w:rFonts w:ascii="Calibri" w:eastAsia="Times New Roman" w:hAnsi="Calibri" w:cs="Times New Roman"/>
              <w:sz w:val="20"/>
              <w:szCs w:val="20"/>
              <w:lang w:eastAsia="et-EE"/>
            </w:rPr>
            <w:t>2</w:t>
          </w:r>
        </w:p>
      </w:tc>
    </w:tr>
    <w:tr w:rsidR="0044199A" w:rsidRPr="0044199A" w14:paraId="3B638720" w14:textId="77777777" w:rsidTr="00903BD1">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903BD1">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2E536001" w:rsidR="0044199A" w:rsidRPr="0044199A" w:rsidRDefault="004F436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merenduskeskuse vanemteadur</w:t>
          </w:r>
        </w:p>
      </w:tc>
    </w:tr>
    <w:tr w:rsidR="0044199A" w:rsidRPr="0044199A" w14:paraId="71990B48" w14:textId="77777777" w:rsidTr="00903BD1">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40CAF7BC" w:rsidR="0044199A" w:rsidRPr="0044199A" w:rsidRDefault="00E12088"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B1A233B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2448279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2483F"/>
    <w:rsid w:val="001741B2"/>
    <w:rsid w:val="00225CF9"/>
    <w:rsid w:val="0026617A"/>
    <w:rsid w:val="002803B3"/>
    <w:rsid w:val="003139CB"/>
    <w:rsid w:val="003A01D2"/>
    <w:rsid w:val="003C3388"/>
    <w:rsid w:val="0044199A"/>
    <w:rsid w:val="00442604"/>
    <w:rsid w:val="004641E1"/>
    <w:rsid w:val="00485EAD"/>
    <w:rsid w:val="004F4366"/>
    <w:rsid w:val="00525961"/>
    <w:rsid w:val="00555431"/>
    <w:rsid w:val="005C1DCD"/>
    <w:rsid w:val="00635040"/>
    <w:rsid w:val="00667BB5"/>
    <w:rsid w:val="00706996"/>
    <w:rsid w:val="00727DF8"/>
    <w:rsid w:val="007E1DB8"/>
    <w:rsid w:val="00867D06"/>
    <w:rsid w:val="008963AA"/>
    <w:rsid w:val="008C389F"/>
    <w:rsid w:val="00903BD1"/>
    <w:rsid w:val="009061ED"/>
    <w:rsid w:val="0092326F"/>
    <w:rsid w:val="00937A90"/>
    <w:rsid w:val="009D2386"/>
    <w:rsid w:val="009E63D2"/>
    <w:rsid w:val="00A417F7"/>
    <w:rsid w:val="00A65C14"/>
    <w:rsid w:val="00AE6A3F"/>
    <w:rsid w:val="00B77B52"/>
    <w:rsid w:val="00BB314F"/>
    <w:rsid w:val="00BC4F9A"/>
    <w:rsid w:val="00BE4577"/>
    <w:rsid w:val="00C35CBF"/>
    <w:rsid w:val="00CE0328"/>
    <w:rsid w:val="00D260AD"/>
    <w:rsid w:val="00D41495"/>
    <w:rsid w:val="00D94674"/>
    <w:rsid w:val="00DF0B43"/>
    <w:rsid w:val="00E00293"/>
    <w:rsid w:val="00E12088"/>
    <w:rsid w:val="00E20A99"/>
    <w:rsid w:val="00E37E8D"/>
    <w:rsid w:val="00EB0C03"/>
    <w:rsid w:val="00EB7F3D"/>
    <w:rsid w:val="00F12476"/>
    <w:rsid w:val="00F45C1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1178</Words>
  <Characters>6837</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7</cp:revision>
  <dcterms:created xsi:type="dcterms:W3CDTF">2020-09-21T06:38:00Z</dcterms:created>
  <dcterms:modified xsi:type="dcterms:W3CDTF">2021-09-10T06:34:00Z</dcterms:modified>
</cp:coreProperties>
</file>