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3D997" w14:textId="77777777" w:rsidR="0031245F" w:rsidRPr="00030292" w:rsidRDefault="0031245F">
      <w:pPr>
        <w:pStyle w:val="BodyText"/>
        <w:sectPr w:rsidR="0031245F" w:rsidRPr="00030292" w:rsidSect="008A0488">
          <w:headerReference w:type="even" r:id="rId8"/>
          <w:headerReference w:type="default" r:id="rId9"/>
          <w:footerReference w:type="even" r:id="rId10"/>
          <w:type w:val="continuous"/>
          <w:pgSz w:w="11906" w:h="16838" w:code="9"/>
          <w:pgMar w:top="426" w:right="244" w:bottom="510" w:left="238" w:header="454" w:footer="510" w:gutter="0"/>
          <w:cols w:space="708"/>
          <w:titlePg/>
        </w:sectPr>
      </w:pPr>
    </w:p>
    <w:p w14:paraId="4F2F51A5" w14:textId="77777777" w:rsidR="008A0488" w:rsidRPr="00763B25" w:rsidRDefault="00A34341" w:rsidP="008A0488">
      <w:pPr>
        <w:pStyle w:val="Tallinn"/>
        <w:tabs>
          <w:tab w:val="left" w:pos="6285"/>
        </w:tabs>
        <w:jc w:val="right"/>
      </w:pPr>
      <w:r w:rsidRPr="00763B25">
        <w:t>T</w:t>
      </w:r>
      <w:r w:rsidR="000B3712" w:rsidRPr="00763B25">
        <w:t>ERVIKTEKST</w:t>
      </w:r>
    </w:p>
    <w:p w14:paraId="7C67950F" w14:textId="36E93BEB" w:rsidR="00382ACA" w:rsidRPr="009E713D" w:rsidRDefault="008A0488" w:rsidP="00382ACA">
      <w:pPr>
        <w:pStyle w:val="Tallinn"/>
        <w:tabs>
          <w:tab w:val="left" w:pos="6285"/>
        </w:tabs>
      </w:pPr>
      <w:r w:rsidRPr="00763B25">
        <w:t>Kehtestatud Tallinna Tehnikaülikooli senati 18.05.2021 määrusega nr 3</w:t>
      </w:r>
      <w:r w:rsidR="00A34341" w:rsidRPr="00763B25">
        <w:t xml:space="preserve"> (jõustunud 01.06.2021)</w:t>
      </w:r>
      <w:r w:rsidR="00A34341" w:rsidRPr="00763B25">
        <w:br/>
        <w:t>Muudetud Tallinna Tehnikaülikooli senati 21.06.2022 määrusega nr 5</w:t>
      </w:r>
      <w:r w:rsidR="00763B25" w:rsidRPr="00763B25">
        <w:t xml:space="preserve"> (jõustu</w:t>
      </w:r>
      <w:r w:rsidR="00AF00F4">
        <w:t>nud</w:t>
      </w:r>
      <w:r w:rsidR="00763B25" w:rsidRPr="00763B25">
        <w:t xml:space="preserve"> 01.09.2022)</w:t>
      </w:r>
      <w:r w:rsidR="00FA4CD5">
        <w:br/>
      </w:r>
      <w:r w:rsidR="00FA4CD5" w:rsidRPr="009E713D">
        <w:t>Muudetud Tallinna Tehnikaülikooli senati 13.12.2022 määrusega nr 7 (jõustunud 01.01.2023)</w:t>
      </w:r>
      <w:r w:rsidR="00382ACA">
        <w:br/>
      </w:r>
      <w:r w:rsidR="00382ACA" w:rsidRPr="009E713D">
        <w:t xml:space="preserve">Muudetud Tallinna Tehnikaülikooli senati </w:t>
      </w:r>
      <w:r w:rsidR="00D75E03">
        <w:t>18.02.2025</w:t>
      </w:r>
      <w:r w:rsidR="00382ACA" w:rsidRPr="009E713D">
        <w:t xml:space="preserve"> määrusega nr </w:t>
      </w:r>
      <w:r w:rsidR="00382ACA">
        <w:t>2</w:t>
      </w:r>
      <w:r w:rsidR="00382ACA" w:rsidRPr="009E713D">
        <w:t xml:space="preserve"> (jõustunud </w:t>
      </w:r>
      <w:r w:rsidR="00382ACA">
        <w:t>25.02.2025</w:t>
      </w:r>
      <w:r w:rsidR="00382ACA" w:rsidRPr="009E713D">
        <w:t>)</w:t>
      </w:r>
    </w:p>
    <w:p w14:paraId="73A8DABE" w14:textId="2CCE5D82" w:rsidR="00382ACA" w:rsidRPr="00382ACA" w:rsidRDefault="00382ACA" w:rsidP="00382ACA">
      <w:pPr>
        <w:pStyle w:val="Tallinn"/>
        <w:tabs>
          <w:tab w:val="left" w:pos="6285"/>
        </w:tabs>
      </w:pPr>
    </w:p>
    <w:p w14:paraId="1637C317" w14:textId="30725542" w:rsidR="005E450C" w:rsidRPr="009E713D" w:rsidRDefault="005E450C" w:rsidP="005E450C">
      <w:r w:rsidRPr="009E713D">
        <w:t xml:space="preserve">Redaktsiooni jõustumise kuupäev: </w:t>
      </w:r>
      <w:r w:rsidR="00382ACA">
        <w:t>25.02.2025</w:t>
      </w:r>
    </w:p>
    <w:p w14:paraId="7443FBC8" w14:textId="77777777" w:rsidR="008A0488" w:rsidRPr="008A0488" w:rsidRDefault="008A0488" w:rsidP="008A0488">
      <w:pPr>
        <w:pStyle w:val="BodyText"/>
      </w:pPr>
    </w:p>
    <w:p w14:paraId="6F1F0ADC" w14:textId="77777777" w:rsidR="001E30C3" w:rsidRPr="00030292" w:rsidRDefault="00C149A3" w:rsidP="005E450C">
      <w:pPr>
        <w:pStyle w:val="Pealkiri"/>
        <w:spacing w:before="240" w:after="240"/>
      </w:pPr>
      <w:r w:rsidRPr="00C149A3">
        <w:t>Akadeemilise karjääri korraldus</w:t>
      </w:r>
    </w:p>
    <w:p w14:paraId="14F086A5" w14:textId="77777777" w:rsidR="001E30C3" w:rsidRPr="00030292" w:rsidRDefault="001E30C3" w:rsidP="003359E5">
      <w:r w:rsidRPr="00030292">
        <w:t xml:space="preserve">Määrus kehtestatakse </w:t>
      </w:r>
      <w:r w:rsidR="00C149A3" w:rsidRPr="00C149A3">
        <w:t>põhikirja § 7 lõike 1 ja § 9 punkti 14</w:t>
      </w:r>
      <w:r w:rsidRPr="00030292">
        <w:t xml:space="preserve"> alusel.</w:t>
      </w:r>
    </w:p>
    <w:p w14:paraId="6A6A30FF" w14:textId="77777777" w:rsidR="0031245F" w:rsidRPr="00030292" w:rsidRDefault="0031245F" w:rsidP="00C149A3">
      <w:pPr>
        <w:pStyle w:val="Heading1"/>
        <w:rPr>
          <w:szCs w:val="20"/>
        </w:rPr>
      </w:pPr>
      <w:r w:rsidRPr="00030292">
        <w:rPr>
          <w:szCs w:val="20"/>
        </w:rPr>
        <w:br/>
      </w:r>
      <w:r w:rsidR="00C149A3" w:rsidRPr="00C149A3">
        <w:rPr>
          <w:szCs w:val="20"/>
        </w:rPr>
        <w:t>ÜLDSÄTTED</w:t>
      </w:r>
    </w:p>
    <w:p w14:paraId="06E6844D" w14:textId="77777777" w:rsidR="00C149A3" w:rsidRPr="00C149A3" w:rsidRDefault="00C149A3" w:rsidP="00585F95">
      <w:pPr>
        <w:keepNext/>
        <w:numPr>
          <w:ilvl w:val="0"/>
          <w:numId w:val="15"/>
        </w:numPr>
        <w:suppressAutoHyphens/>
        <w:spacing w:before="120"/>
        <w:rPr>
          <w:b/>
          <w:szCs w:val="20"/>
          <w:lang w:eastAsia="en-US"/>
        </w:rPr>
      </w:pPr>
      <w:r w:rsidRPr="00C149A3">
        <w:rPr>
          <w:b/>
          <w:szCs w:val="20"/>
          <w:lang w:eastAsia="en-US"/>
        </w:rPr>
        <w:t>Määruse reguleerimisala</w:t>
      </w:r>
    </w:p>
    <w:p w14:paraId="546E3365" w14:textId="77777777" w:rsidR="00C149A3" w:rsidRPr="00C149A3" w:rsidRDefault="00C149A3" w:rsidP="00585F95">
      <w:pPr>
        <w:numPr>
          <w:ilvl w:val="1"/>
          <w:numId w:val="15"/>
        </w:numPr>
        <w:suppressAutoHyphens/>
        <w:spacing w:before="80"/>
        <w:rPr>
          <w:szCs w:val="20"/>
          <w:lang w:eastAsia="en-US"/>
        </w:rPr>
      </w:pPr>
      <w:r w:rsidRPr="00C149A3">
        <w:rPr>
          <w:szCs w:val="20"/>
          <w:lang w:eastAsia="en-US"/>
        </w:rPr>
        <w:t>Akadeemilise karjääri korraldusega sätestatakse Tallinna Tehnikaülikooli (edaspidi</w:t>
      </w:r>
      <w:r w:rsidRPr="00C149A3">
        <w:rPr>
          <w:i/>
          <w:szCs w:val="20"/>
          <w:lang w:eastAsia="en-US"/>
        </w:rPr>
        <w:t xml:space="preserve"> ülikool</w:t>
      </w:r>
      <w:r w:rsidRPr="00C149A3">
        <w:rPr>
          <w:szCs w:val="20"/>
          <w:lang w:eastAsia="en-US"/>
        </w:rPr>
        <w:t>) akadeemiliste töötajate:</w:t>
      </w:r>
    </w:p>
    <w:p w14:paraId="22B69717" w14:textId="77777777" w:rsidR="00C149A3" w:rsidRPr="00C149A3" w:rsidRDefault="00C149A3" w:rsidP="00585F95">
      <w:pPr>
        <w:numPr>
          <w:ilvl w:val="2"/>
          <w:numId w:val="15"/>
        </w:numPr>
        <w:suppressAutoHyphens/>
        <w:rPr>
          <w:szCs w:val="20"/>
          <w:lang w:eastAsia="en-US"/>
        </w:rPr>
      </w:pPr>
      <w:r w:rsidRPr="00C149A3">
        <w:rPr>
          <w:szCs w:val="20"/>
          <w:lang w:eastAsia="en-US"/>
        </w:rPr>
        <w:t>ametikohad;</w:t>
      </w:r>
    </w:p>
    <w:p w14:paraId="51CF0853" w14:textId="77777777" w:rsidR="00C149A3" w:rsidRPr="00C149A3" w:rsidRDefault="00C149A3" w:rsidP="00585F95">
      <w:pPr>
        <w:numPr>
          <w:ilvl w:val="2"/>
          <w:numId w:val="15"/>
        </w:numPr>
        <w:suppressAutoHyphens/>
        <w:rPr>
          <w:szCs w:val="20"/>
          <w:lang w:eastAsia="en-US"/>
        </w:rPr>
      </w:pPr>
      <w:r w:rsidRPr="00C149A3">
        <w:rPr>
          <w:szCs w:val="20"/>
          <w:lang w:eastAsia="en-US"/>
        </w:rPr>
        <w:t>ametikoha täitjatele esitatavad üldnõuded;</w:t>
      </w:r>
    </w:p>
    <w:p w14:paraId="0E7F301F" w14:textId="77777777" w:rsidR="00C149A3" w:rsidRPr="00C149A3" w:rsidRDefault="00C149A3" w:rsidP="00585F95">
      <w:pPr>
        <w:numPr>
          <w:ilvl w:val="2"/>
          <w:numId w:val="15"/>
        </w:numPr>
        <w:suppressAutoHyphens/>
        <w:rPr>
          <w:szCs w:val="20"/>
          <w:lang w:eastAsia="en-US"/>
        </w:rPr>
      </w:pPr>
      <w:r w:rsidRPr="00C149A3">
        <w:rPr>
          <w:szCs w:val="20"/>
          <w:lang w:eastAsia="en-US"/>
        </w:rPr>
        <w:t>põhiülesanded;</w:t>
      </w:r>
    </w:p>
    <w:p w14:paraId="4065D22E" w14:textId="77777777" w:rsidR="00C149A3" w:rsidRPr="00C149A3" w:rsidRDefault="00C149A3" w:rsidP="00585F95">
      <w:pPr>
        <w:numPr>
          <w:ilvl w:val="2"/>
          <w:numId w:val="15"/>
        </w:numPr>
        <w:suppressAutoHyphens/>
        <w:rPr>
          <w:szCs w:val="20"/>
          <w:lang w:eastAsia="en-US"/>
        </w:rPr>
      </w:pPr>
      <w:r w:rsidRPr="00C149A3">
        <w:rPr>
          <w:szCs w:val="20"/>
          <w:lang w:eastAsia="en-US"/>
        </w:rPr>
        <w:t xml:space="preserve">ametikohtade kirjeldused; </w:t>
      </w:r>
    </w:p>
    <w:p w14:paraId="1D3CFC0A" w14:textId="77777777" w:rsidR="00C149A3" w:rsidRPr="00C149A3" w:rsidRDefault="00C149A3" w:rsidP="00585F95">
      <w:pPr>
        <w:numPr>
          <w:ilvl w:val="2"/>
          <w:numId w:val="15"/>
        </w:numPr>
        <w:suppressAutoHyphens/>
        <w:rPr>
          <w:szCs w:val="20"/>
          <w:lang w:eastAsia="en-US"/>
        </w:rPr>
      </w:pPr>
      <w:r w:rsidRPr="00C149A3">
        <w:rPr>
          <w:szCs w:val="20"/>
          <w:lang w:eastAsia="en-US"/>
        </w:rPr>
        <w:t>ametikohtade loomise ja täitmise kord;</w:t>
      </w:r>
    </w:p>
    <w:p w14:paraId="479DD07E" w14:textId="77777777" w:rsidR="00C149A3" w:rsidRPr="00C149A3" w:rsidRDefault="00C149A3" w:rsidP="00585F95">
      <w:pPr>
        <w:numPr>
          <w:ilvl w:val="2"/>
          <w:numId w:val="15"/>
        </w:numPr>
        <w:suppressAutoHyphens/>
        <w:rPr>
          <w:szCs w:val="20"/>
          <w:lang w:eastAsia="en-US"/>
        </w:rPr>
      </w:pPr>
      <w:r w:rsidRPr="00C149A3">
        <w:rPr>
          <w:szCs w:val="20"/>
          <w:lang w:eastAsia="en-US"/>
        </w:rPr>
        <w:t>töösoorituse hindamise ja atesteerimise kord;</w:t>
      </w:r>
    </w:p>
    <w:p w14:paraId="0C5448D8" w14:textId="77777777" w:rsidR="00C149A3" w:rsidRPr="00C149A3" w:rsidRDefault="00C149A3" w:rsidP="00585F95">
      <w:pPr>
        <w:numPr>
          <w:ilvl w:val="2"/>
          <w:numId w:val="15"/>
        </w:numPr>
        <w:suppressAutoHyphens/>
        <w:rPr>
          <w:szCs w:val="20"/>
          <w:lang w:eastAsia="en-US"/>
        </w:rPr>
      </w:pPr>
      <w:r w:rsidRPr="00C149A3">
        <w:rPr>
          <w:szCs w:val="20"/>
          <w:lang w:eastAsia="en-US"/>
        </w:rPr>
        <w:t>tööväljundid ning eeldatavad tulemuslikkuse näitajad.</w:t>
      </w:r>
    </w:p>
    <w:p w14:paraId="187B3C7F" w14:textId="77777777" w:rsidR="00C149A3" w:rsidRPr="00C149A3" w:rsidRDefault="00C149A3" w:rsidP="00585F95">
      <w:pPr>
        <w:numPr>
          <w:ilvl w:val="1"/>
          <w:numId w:val="15"/>
        </w:numPr>
        <w:suppressAutoHyphens/>
        <w:spacing w:before="80"/>
        <w:rPr>
          <w:szCs w:val="20"/>
          <w:lang w:eastAsia="en-US"/>
        </w:rPr>
      </w:pPr>
      <w:r w:rsidRPr="00C149A3">
        <w:rPr>
          <w:szCs w:val="20"/>
          <w:lang w:eastAsia="en-US"/>
        </w:rPr>
        <w:t>Akadeemiliste külalistöötajate, va külalisprofessorite ülesanded, õigused ja kohustused reguleeritakse senati poolt e</w:t>
      </w:r>
      <w:r w:rsidR="0073015C">
        <w:rPr>
          <w:szCs w:val="20"/>
          <w:lang w:eastAsia="en-US"/>
        </w:rPr>
        <w:t>raldi kehtestatavas õigusaktis.</w:t>
      </w:r>
    </w:p>
    <w:p w14:paraId="4ACC8630" w14:textId="77777777" w:rsidR="00C149A3" w:rsidRPr="00C149A3" w:rsidRDefault="00C149A3" w:rsidP="00585F95">
      <w:pPr>
        <w:keepNext/>
        <w:numPr>
          <w:ilvl w:val="0"/>
          <w:numId w:val="15"/>
        </w:numPr>
        <w:suppressAutoHyphens/>
        <w:spacing w:before="120"/>
        <w:rPr>
          <w:b/>
          <w:szCs w:val="20"/>
          <w:lang w:eastAsia="en-US"/>
        </w:rPr>
      </w:pPr>
      <w:r w:rsidRPr="00C149A3">
        <w:rPr>
          <w:b/>
          <w:szCs w:val="20"/>
          <w:lang w:eastAsia="en-US"/>
        </w:rPr>
        <w:t>Mõisted</w:t>
      </w:r>
    </w:p>
    <w:p w14:paraId="2344C62B" w14:textId="77777777" w:rsidR="00C149A3" w:rsidRPr="00C149A3" w:rsidRDefault="00C149A3" w:rsidP="00585F95">
      <w:pPr>
        <w:suppressAutoHyphens/>
        <w:spacing w:before="80"/>
        <w:rPr>
          <w:szCs w:val="20"/>
          <w:lang w:eastAsia="en-US"/>
        </w:rPr>
      </w:pPr>
      <w:r w:rsidRPr="00C149A3">
        <w:rPr>
          <w:szCs w:val="20"/>
          <w:lang w:eastAsia="en-US"/>
        </w:rPr>
        <w:t>Määruses kasutatakse mõisteid alljärgnevas tähenduses:</w:t>
      </w:r>
    </w:p>
    <w:p w14:paraId="20731439" w14:textId="77777777" w:rsidR="00C149A3" w:rsidRPr="00C149A3" w:rsidRDefault="00C149A3" w:rsidP="00585F95">
      <w:pPr>
        <w:numPr>
          <w:ilvl w:val="2"/>
          <w:numId w:val="15"/>
        </w:numPr>
        <w:suppressAutoHyphens/>
        <w:rPr>
          <w:szCs w:val="20"/>
          <w:lang w:eastAsia="en-US"/>
        </w:rPr>
      </w:pPr>
      <w:r w:rsidRPr="00C149A3">
        <w:rPr>
          <w:szCs w:val="20"/>
          <w:lang w:eastAsia="en-US"/>
        </w:rPr>
        <w:t>akadeemiline töötaja – akadeemilisel ametikohal töölepingu alusel töötav isik;</w:t>
      </w:r>
    </w:p>
    <w:p w14:paraId="79DB95D0" w14:textId="77777777" w:rsidR="00C149A3" w:rsidRPr="00C149A3" w:rsidRDefault="00C149A3" w:rsidP="00585F95">
      <w:pPr>
        <w:numPr>
          <w:ilvl w:val="2"/>
          <w:numId w:val="15"/>
        </w:numPr>
        <w:suppressAutoHyphens/>
        <w:rPr>
          <w:rFonts w:cs="Calibri"/>
          <w:szCs w:val="20"/>
          <w:lang w:eastAsia="en-US"/>
        </w:rPr>
      </w:pPr>
      <w:r w:rsidRPr="00C149A3">
        <w:rPr>
          <w:rFonts w:cs="Calibri"/>
          <w:szCs w:val="20"/>
          <w:lang w:eastAsia="en-US"/>
        </w:rPr>
        <w:t>atesteerimine − akadeemilise töötaja pädevuste ja töötulemuste ning ametikohal eeldatava tegevuse tulemuslikkuse näitajate vastavuse perioodiline hindamine eesmärgiga määrata kindlaks ja tagada töötaja sobivus tema poolt täidetavale ametikohale või töötaja sobivus edutamiseks ametikoha piires;</w:t>
      </w:r>
    </w:p>
    <w:p w14:paraId="780F34DC" w14:textId="77777777" w:rsidR="00C149A3" w:rsidRPr="00C149A3" w:rsidRDefault="00C149A3" w:rsidP="00585F95">
      <w:pPr>
        <w:numPr>
          <w:ilvl w:val="2"/>
          <w:numId w:val="15"/>
        </w:numPr>
        <w:suppressAutoHyphens/>
        <w:rPr>
          <w:szCs w:val="20"/>
          <w:lang w:eastAsia="en-US"/>
        </w:rPr>
      </w:pPr>
      <w:r w:rsidRPr="00C149A3">
        <w:rPr>
          <w:rFonts w:cs="Calibri"/>
          <w:szCs w:val="20"/>
          <w:lang w:eastAsia="en-US"/>
        </w:rPr>
        <w:t>pädevus – teadmiste, oskuste ja</w:t>
      </w:r>
      <w:r w:rsidRPr="00C149A3">
        <w:rPr>
          <w:szCs w:val="20"/>
          <w:lang w:eastAsia="en-US"/>
        </w:rPr>
        <w:t xml:space="preserve"> hoiakute integreeritud kogum, mille olemasolu või saavutuste taset on võimalik tõendada ja hinnata;</w:t>
      </w:r>
    </w:p>
    <w:p w14:paraId="7A6BD620" w14:textId="77777777" w:rsidR="00C149A3" w:rsidRPr="00C149A3" w:rsidRDefault="00C149A3" w:rsidP="00585F95">
      <w:pPr>
        <w:numPr>
          <w:ilvl w:val="2"/>
          <w:numId w:val="15"/>
        </w:numPr>
        <w:suppressAutoHyphens/>
        <w:rPr>
          <w:szCs w:val="20"/>
          <w:lang w:eastAsia="en-US"/>
        </w:rPr>
      </w:pPr>
      <w:proofErr w:type="spellStart"/>
      <w:r w:rsidRPr="00C149A3">
        <w:rPr>
          <w:szCs w:val="20"/>
          <w:lang w:eastAsia="en-US"/>
        </w:rPr>
        <w:t>tenuur</w:t>
      </w:r>
      <w:proofErr w:type="spellEnd"/>
      <w:r w:rsidRPr="00C149A3">
        <w:rPr>
          <w:szCs w:val="20"/>
          <w:lang w:eastAsia="en-US"/>
        </w:rPr>
        <w:t xml:space="preserve"> – professori tähtajatu akadeemiline staatus;</w:t>
      </w:r>
    </w:p>
    <w:p w14:paraId="160293B9" w14:textId="77777777" w:rsidR="00C149A3" w:rsidRPr="00C149A3" w:rsidRDefault="00C149A3" w:rsidP="00585F95">
      <w:pPr>
        <w:numPr>
          <w:ilvl w:val="2"/>
          <w:numId w:val="15"/>
        </w:numPr>
        <w:suppressAutoHyphens/>
        <w:rPr>
          <w:szCs w:val="20"/>
          <w:lang w:eastAsia="en-US"/>
        </w:rPr>
      </w:pPr>
      <w:proofErr w:type="spellStart"/>
      <w:r w:rsidRPr="00C149A3">
        <w:rPr>
          <w:szCs w:val="20"/>
          <w:lang w:eastAsia="en-US"/>
        </w:rPr>
        <w:t>tenuuri</w:t>
      </w:r>
      <w:proofErr w:type="spellEnd"/>
      <w:r w:rsidRPr="00C149A3">
        <w:rPr>
          <w:szCs w:val="20"/>
          <w:lang w:eastAsia="en-US"/>
        </w:rPr>
        <w:t xml:space="preserve"> rada – professori </w:t>
      </w:r>
      <w:proofErr w:type="spellStart"/>
      <w:r w:rsidRPr="00C149A3">
        <w:rPr>
          <w:szCs w:val="20"/>
          <w:lang w:eastAsia="en-US"/>
        </w:rPr>
        <w:t>tenuuri</w:t>
      </w:r>
      <w:proofErr w:type="spellEnd"/>
      <w:r w:rsidRPr="00C149A3">
        <w:rPr>
          <w:szCs w:val="20"/>
          <w:lang w:eastAsia="en-US"/>
        </w:rPr>
        <w:t xml:space="preserve"> jõudmise korraldus, mille käigus sõlmitakse professoriga tähtajaline tulemuslikkuse kokkulepe ja ta viiakse eduka atesteerimise korral üle </w:t>
      </w:r>
      <w:proofErr w:type="spellStart"/>
      <w:r w:rsidRPr="00C149A3">
        <w:rPr>
          <w:szCs w:val="20"/>
          <w:lang w:eastAsia="en-US"/>
        </w:rPr>
        <w:t>tenuuri</w:t>
      </w:r>
      <w:proofErr w:type="spellEnd"/>
      <w:r w:rsidRPr="00C149A3">
        <w:rPr>
          <w:szCs w:val="20"/>
          <w:lang w:eastAsia="en-US"/>
        </w:rPr>
        <w:t>;</w:t>
      </w:r>
    </w:p>
    <w:p w14:paraId="7BE9CAB0" w14:textId="77777777" w:rsidR="00C149A3" w:rsidRPr="00C149A3" w:rsidRDefault="00C149A3" w:rsidP="00585F95">
      <w:pPr>
        <w:numPr>
          <w:ilvl w:val="2"/>
          <w:numId w:val="15"/>
        </w:numPr>
        <w:suppressAutoHyphens/>
        <w:rPr>
          <w:szCs w:val="20"/>
          <w:lang w:eastAsia="en-US"/>
        </w:rPr>
      </w:pPr>
      <w:r w:rsidRPr="00C149A3">
        <w:rPr>
          <w:szCs w:val="20"/>
          <w:lang w:eastAsia="en-US"/>
        </w:rPr>
        <w:t xml:space="preserve">võrdlusülikool – </w:t>
      </w:r>
      <w:proofErr w:type="spellStart"/>
      <w:r w:rsidRPr="00C149A3">
        <w:rPr>
          <w:szCs w:val="20"/>
          <w:lang w:eastAsia="en-US"/>
        </w:rPr>
        <w:t>Aalto</w:t>
      </w:r>
      <w:proofErr w:type="spellEnd"/>
      <w:r w:rsidRPr="00C149A3">
        <w:rPr>
          <w:szCs w:val="20"/>
          <w:lang w:eastAsia="en-US"/>
        </w:rPr>
        <w:t xml:space="preserve"> Ülikool, </w:t>
      </w:r>
      <w:proofErr w:type="spellStart"/>
      <w:r w:rsidRPr="00C149A3">
        <w:rPr>
          <w:szCs w:val="20"/>
          <w:lang w:eastAsia="en-US"/>
        </w:rPr>
        <w:t>Chalmersi</w:t>
      </w:r>
      <w:proofErr w:type="spellEnd"/>
      <w:r w:rsidRPr="00C149A3">
        <w:rPr>
          <w:szCs w:val="20"/>
          <w:lang w:eastAsia="en-US"/>
        </w:rPr>
        <w:t xml:space="preserve"> Tehnikaülikool, KTH, </w:t>
      </w:r>
      <w:proofErr w:type="spellStart"/>
      <w:r w:rsidRPr="00C149A3">
        <w:rPr>
          <w:szCs w:val="20"/>
          <w:lang w:eastAsia="en-US"/>
        </w:rPr>
        <w:t>EuroTech</w:t>
      </w:r>
      <w:proofErr w:type="spellEnd"/>
      <w:r w:rsidRPr="00C149A3">
        <w:rPr>
          <w:szCs w:val="20"/>
          <w:lang w:eastAsia="en-US"/>
        </w:rPr>
        <w:t xml:space="preserve"> konsortsiumi ülikoolid;</w:t>
      </w:r>
    </w:p>
    <w:p w14:paraId="5311C1C4" w14:textId="77777777" w:rsidR="00C149A3" w:rsidRPr="00C149A3" w:rsidRDefault="00C149A3" w:rsidP="00585F95">
      <w:pPr>
        <w:numPr>
          <w:ilvl w:val="2"/>
          <w:numId w:val="15"/>
        </w:numPr>
        <w:suppressAutoHyphens/>
        <w:rPr>
          <w:szCs w:val="20"/>
          <w:lang w:eastAsia="en-US"/>
        </w:rPr>
      </w:pPr>
      <w:r w:rsidRPr="00C149A3">
        <w:rPr>
          <w:szCs w:val="20"/>
          <w:lang w:eastAsia="en-US"/>
        </w:rPr>
        <w:t>akadeemilise tegevuse portfoolio</w:t>
      </w:r>
      <w:r w:rsidR="0073015C">
        <w:rPr>
          <w:szCs w:val="20"/>
          <w:lang w:eastAsia="en-US"/>
        </w:rPr>
        <w:t xml:space="preserve"> – </w:t>
      </w:r>
      <w:r w:rsidRPr="00C149A3">
        <w:rPr>
          <w:szCs w:val="20"/>
          <w:lang w:eastAsia="en-US"/>
        </w:rPr>
        <w:t>akadeemilise töötaja tegevuse struktureeritud tõenduspõhine eneseanalüüsi dokument;</w:t>
      </w:r>
    </w:p>
    <w:p w14:paraId="6B43518B" w14:textId="77777777" w:rsidR="00C149A3" w:rsidRPr="00C149A3" w:rsidRDefault="00C149A3" w:rsidP="00585F95">
      <w:pPr>
        <w:numPr>
          <w:ilvl w:val="2"/>
          <w:numId w:val="15"/>
        </w:numPr>
        <w:suppressAutoHyphens/>
        <w:rPr>
          <w:szCs w:val="20"/>
          <w:lang w:eastAsia="en-US"/>
        </w:rPr>
      </w:pPr>
      <w:r w:rsidRPr="00C149A3">
        <w:rPr>
          <w:szCs w:val="20"/>
          <w:lang w:eastAsia="en-US"/>
        </w:rPr>
        <w:t>üleminekuperiood – 1. jaanuar 2017 kuni 30. juuni 2022;</w:t>
      </w:r>
    </w:p>
    <w:p w14:paraId="109C3D6E" w14:textId="77777777" w:rsidR="00C149A3" w:rsidRPr="008A0488" w:rsidRDefault="00C149A3" w:rsidP="008A0488">
      <w:pPr>
        <w:numPr>
          <w:ilvl w:val="2"/>
          <w:numId w:val="15"/>
        </w:numPr>
        <w:suppressAutoHyphens/>
        <w:rPr>
          <w:szCs w:val="20"/>
          <w:lang w:eastAsia="en-US"/>
        </w:rPr>
      </w:pPr>
      <w:r w:rsidRPr="00C149A3">
        <w:rPr>
          <w:szCs w:val="20"/>
          <w:lang w:eastAsia="en-US"/>
        </w:rPr>
        <w:t>vahetu juht – töö vahetu korraldaja, kes annab tööülesandeid ja kontrollib nende täitmist.</w:t>
      </w:r>
    </w:p>
    <w:p w14:paraId="54ED6938" w14:textId="77777777" w:rsidR="00C149A3" w:rsidRPr="00C149A3" w:rsidRDefault="00C149A3" w:rsidP="00C149A3">
      <w:pPr>
        <w:pStyle w:val="Heading1"/>
        <w:rPr>
          <w:kern w:val="2"/>
          <w:lang w:eastAsia="en-US"/>
        </w:rPr>
      </w:pPr>
      <w:r w:rsidRPr="00C149A3">
        <w:rPr>
          <w:kern w:val="2"/>
          <w:lang w:eastAsia="en-US"/>
        </w:rPr>
        <w:br/>
      </w:r>
      <w:bookmarkStart w:id="0" w:name="_Toc466216374"/>
      <w:bookmarkStart w:id="1" w:name="_Toc468646172"/>
      <w:r w:rsidRPr="00C149A3">
        <w:rPr>
          <w:szCs w:val="20"/>
        </w:rPr>
        <w:t>AKADEEMILISE</w:t>
      </w:r>
      <w:r w:rsidRPr="00C149A3">
        <w:rPr>
          <w:rFonts w:asciiTheme="minorHAnsi" w:hAnsiTheme="minorHAnsi"/>
          <w:bCs/>
          <w:kern w:val="2"/>
          <w:szCs w:val="24"/>
          <w:lang w:eastAsia="en-US"/>
        </w:rPr>
        <w:t xml:space="preserve"> KARJÄÄRI ÜLESEHITUS</w:t>
      </w:r>
      <w:bookmarkEnd w:id="0"/>
      <w:bookmarkEnd w:id="1"/>
    </w:p>
    <w:p w14:paraId="32EA7564" w14:textId="77777777" w:rsidR="00C149A3" w:rsidRPr="00C149A3" w:rsidRDefault="00C149A3" w:rsidP="00585F95">
      <w:pPr>
        <w:keepNext/>
        <w:numPr>
          <w:ilvl w:val="0"/>
          <w:numId w:val="15"/>
        </w:numPr>
        <w:suppressAutoHyphens/>
        <w:spacing w:before="120"/>
        <w:rPr>
          <w:b/>
          <w:szCs w:val="20"/>
          <w:lang w:eastAsia="en-US"/>
        </w:rPr>
      </w:pPr>
      <w:r w:rsidRPr="00C149A3">
        <w:rPr>
          <w:b/>
          <w:szCs w:val="20"/>
          <w:lang w:eastAsia="en-US"/>
        </w:rPr>
        <w:t xml:space="preserve">Ülikooli akadeemiliste töötajate ametikohad </w:t>
      </w:r>
    </w:p>
    <w:p w14:paraId="67A65451" w14:textId="77777777" w:rsidR="00C149A3" w:rsidRPr="00C149A3" w:rsidRDefault="00C149A3" w:rsidP="00585F95">
      <w:pPr>
        <w:suppressAutoHyphens/>
        <w:spacing w:before="80"/>
        <w:rPr>
          <w:szCs w:val="20"/>
          <w:lang w:eastAsia="en-US"/>
        </w:rPr>
      </w:pPr>
      <w:r w:rsidRPr="00C149A3">
        <w:rPr>
          <w:szCs w:val="20"/>
          <w:lang w:eastAsia="en-US"/>
        </w:rPr>
        <w:t>Ülikooli akadeemilised ametikohad on:</w:t>
      </w:r>
    </w:p>
    <w:p w14:paraId="72FDA334" w14:textId="77777777" w:rsidR="00C149A3" w:rsidRPr="00C149A3" w:rsidRDefault="00C149A3" w:rsidP="00585F95">
      <w:pPr>
        <w:numPr>
          <w:ilvl w:val="2"/>
          <w:numId w:val="15"/>
        </w:numPr>
        <w:suppressAutoHyphens/>
        <w:rPr>
          <w:szCs w:val="20"/>
          <w:lang w:eastAsia="en-US"/>
        </w:rPr>
      </w:pPr>
      <w:r w:rsidRPr="00C149A3">
        <w:rPr>
          <w:szCs w:val="20"/>
          <w:lang w:eastAsia="en-US"/>
        </w:rPr>
        <w:t>professor, mis jaguneb:</w:t>
      </w:r>
    </w:p>
    <w:p w14:paraId="076B04CB" w14:textId="77777777" w:rsidR="00C149A3" w:rsidRPr="00C149A3" w:rsidRDefault="00C149A3" w:rsidP="00585F95">
      <w:pPr>
        <w:numPr>
          <w:ilvl w:val="0"/>
          <w:numId w:val="16"/>
        </w:numPr>
        <w:suppressAutoHyphens/>
        <w:ind w:left="504" w:hanging="147"/>
        <w:rPr>
          <w:szCs w:val="20"/>
          <w:lang w:eastAsia="en-US"/>
        </w:rPr>
      </w:pPr>
      <w:proofErr w:type="spellStart"/>
      <w:r w:rsidRPr="00C149A3">
        <w:rPr>
          <w:szCs w:val="20"/>
          <w:lang w:eastAsia="en-US"/>
        </w:rPr>
        <w:t>tenuuriprofessor</w:t>
      </w:r>
      <w:proofErr w:type="spellEnd"/>
      <w:r w:rsidRPr="00C149A3">
        <w:rPr>
          <w:szCs w:val="20"/>
          <w:lang w:eastAsia="en-US"/>
        </w:rPr>
        <w:t>, mille astmed on kaasprofessor (</w:t>
      </w:r>
      <w:proofErr w:type="spellStart"/>
      <w:r w:rsidRPr="00C149A3">
        <w:rPr>
          <w:i/>
          <w:iCs/>
          <w:szCs w:val="20"/>
          <w:lang w:eastAsia="en-US"/>
        </w:rPr>
        <w:t>Associate</w:t>
      </w:r>
      <w:proofErr w:type="spellEnd"/>
      <w:r w:rsidRPr="00C149A3">
        <w:rPr>
          <w:i/>
          <w:iCs/>
          <w:szCs w:val="20"/>
          <w:lang w:eastAsia="en-US"/>
        </w:rPr>
        <w:t xml:space="preserve"> Professor</w:t>
      </w:r>
      <w:r w:rsidRPr="00C149A3">
        <w:rPr>
          <w:szCs w:val="20"/>
          <w:lang w:eastAsia="en-US"/>
        </w:rPr>
        <w:t>) ja täisprofessor (</w:t>
      </w:r>
      <w:proofErr w:type="spellStart"/>
      <w:r w:rsidRPr="00C149A3">
        <w:rPr>
          <w:szCs w:val="20"/>
          <w:lang w:eastAsia="en-US"/>
        </w:rPr>
        <w:t>Full</w:t>
      </w:r>
      <w:proofErr w:type="spellEnd"/>
      <w:r w:rsidRPr="00C149A3">
        <w:rPr>
          <w:szCs w:val="20"/>
          <w:lang w:eastAsia="en-US"/>
        </w:rPr>
        <w:t xml:space="preserve"> </w:t>
      </w:r>
      <w:r w:rsidRPr="00C149A3">
        <w:rPr>
          <w:i/>
          <w:iCs/>
          <w:szCs w:val="20"/>
          <w:lang w:eastAsia="en-US"/>
        </w:rPr>
        <w:t>Professor</w:t>
      </w:r>
      <w:r w:rsidRPr="00C149A3">
        <w:rPr>
          <w:szCs w:val="20"/>
          <w:lang w:eastAsia="en-US"/>
        </w:rPr>
        <w:t xml:space="preserve">); </w:t>
      </w:r>
    </w:p>
    <w:p w14:paraId="2FA39FD0" w14:textId="77777777" w:rsidR="00C149A3" w:rsidRPr="00C149A3" w:rsidRDefault="00C149A3" w:rsidP="00585F95">
      <w:pPr>
        <w:numPr>
          <w:ilvl w:val="0"/>
          <w:numId w:val="16"/>
        </w:numPr>
        <w:suppressAutoHyphens/>
        <w:ind w:left="504" w:hanging="147"/>
        <w:rPr>
          <w:szCs w:val="20"/>
          <w:lang w:eastAsia="en-US"/>
        </w:rPr>
      </w:pPr>
      <w:r w:rsidRPr="00C149A3">
        <w:rPr>
          <w:szCs w:val="20"/>
          <w:lang w:eastAsia="en-US"/>
        </w:rPr>
        <w:lastRenderedPageBreak/>
        <w:t>kaasprofessor</w:t>
      </w:r>
      <w:r w:rsidRPr="00C149A3">
        <w:rPr>
          <w:i/>
          <w:iCs/>
          <w:szCs w:val="20"/>
          <w:lang w:eastAsia="en-US"/>
        </w:rPr>
        <w:t xml:space="preserve"> (</w:t>
      </w:r>
      <w:proofErr w:type="spellStart"/>
      <w:r w:rsidRPr="00C149A3">
        <w:rPr>
          <w:i/>
          <w:iCs/>
          <w:szCs w:val="20"/>
          <w:lang w:eastAsia="en-US"/>
        </w:rPr>
        <w:t>Associate</w:t>
      </w:r>
      <w:proofErr w:type="spellEnd"/>
      <w:r w:rsidRPr="00C149A3">
        <w:rPr>
          <w:i/>
          <w:iCs/>
          <w:szCs w:val="20"/>
          <w:lang w:eastAsia="en-US"/>
        </w:rPr>
        <w:t xml:space="preserve"> Professor</w:t>
      </w:r>
      <w:r w:rsidRPr="00C149A3">
        <w:rPr>
          <w:szCs w:val="20"/>
          <w:lang w:eastAsia="en-US"/>
        </w:rPr>
        <w:t>);</w:t>
      </w:r>
    </w:p>
    <w:p w14:paraId="3336ADA7" w14:textId="77777777" w:rsidR="00C149A3" w:rsidRPr="00C149A3" w:rsidRDefault="00C149A3" w:rsidP="00585F95">
      <w:pPr>
        <w:numPr>
          <w:ilvl w:val="0"/>
          <w:numId w:val="16"/>
        </w:numPr>
        <w:suppressAutoHyphens/>
        <w:ind w:left="504" w:hanging="147"/>
        <w:rPr>
          <w:szCs w:val="20"/>
          <w:lang w:eastAsia="en-US"/>
        </w:rPr>
      </w:pPr>
      <w:r w:rsidRPr="00C149A3">
        <w:rPr>
          <w:szCs w:val="20"/>
          <w:lang w:eastAsia="en-US"/>
        </w:rPr>
        <w:t>nooremprofessor (</w:t>
      </w:r>
      <w:proofErr w:type="spellStart"/>
      <w:r w:rsidRPr="00C149A3">
        <w:rPr>
          <w:i/>
          <w:iCs/>
          <w:szCs w:val="20"/>
          <w:lang w:eastAsia="en-US"/>
        </w:rPr>
        <w:t>Assistant</w:t>
      </w:r>
      <w:proofErr w:type="spellEnd"/>
      <w:r w:rsidRPr="00C149A3">
        <w:rPr>
          <w:i/>
          <w:iCs/>
          <w:szCs w:val="20"/>
          <w:lang w:eastAsia="en-US"/>
        </w:rPr>
        <w:t xml:space="preserve"> Professor);</w:t>
      </w:r>
    </w:p>
    <w:p w14:paraId="53B0B742" w14:textId="77777777" w:rsidR="00C149A3" w:rsidRPr="00C149A3" w:rsidRDefault="00C149A3" w:rsidP="00585F95">
      <w:pPr>
        <w:numPr>
          <w:ilvl w:val="2"/>
          <w:numId w:val="15"/>
        </w:numPr>
        <w:suppressAutoHyphens/>
        <w:rPr>
          <w:szCs w:val="20"/>
          <w:lang w:eastAsia="en-US"/>
        </w:rPr>
      </w:pPr>
      <w:r w:rsidRPr="00C149A3">
        <w:rPr>
          <w:szCs w:val="20"/>
          <w:lang w:eastAsia="en-US"/>
        </w:rPr>
        <w:t>lektor, mille astmed on lektor (</w:t>
      </w:r>
      <w:proofErr w:type="spellStart"/>
      <w:r w:rsidRPr="00C149A3">
        <w:rPr>
          <w:i/>
          <w:iCs/>
          <w:szCs w:val="20"/>
          <w:lang w:eastAsia="en-US"/>
        </w:rPr>
        <w:t>Lecturer</w:t>
      </w:r>
      <w:proofErr w:type="spellEnd"/>
      <w:r w:rsidRPr="00C149A3">
        <w:rPr>
          <w:szCs w:val="20"/>
          <w:lang w:eastAsia="en-US"/>
        </w:rPr>
        <w:t>) ja vanemlektor (</w:t>
      </w:r>
      <w:proofErr w:type="spellStart"/>
      <w:r w:rsidRPr="00C149A3">
        <w:rPr>
          <w:i/>
          <w:iCs/>
          <w:szCs w:val="20"/>
          <w:lang w:eastAsia="en-US"/>
        </w:rPr>
        <w:t>Senior</w:t>
      </w:r>
      <w:proofErr w:type="spellEnd"/>
      <w:r w:rsidRPr="00C149A3">
        <w:rPr>
          <w:i/>
          <w:iCs/>
          <w:szCs w:val="20"/>
          <w:lang w:eastAsia="en-US"/>
        </w:rPr>
        <w:t xml:space="preserve"> </w:t>
      </w:r>
      <w:proofErr w:type="spellStart"/>
      <w:r w:rsidRPr="00C149A3">
        <w:rPr>
          <w:i/>
          <w:iCs/>
          <w:szCs w:val="20"/>
          <w:lang w:eastAsia="en-US"/>
        </w:rPr>
        <w:t>Lecturer</w:t>
      </w:r>
      <w:proofErr w:type="spellEnd"/>
      <w:r w:rsidRPr="00C149A3">
        <w:rPr>
          <w:szCs w:val="20"/>
          <w:lang w:eastAsia="en-US"/>
        </w:rPr>
        <w:t>);</w:t>
      </w:r>
    </w:p>
    <w:p w14:paraId="3D7345C7" w14:textId="77777777" w:rsidR="00C149A3" w:rsidRPr="00C149A3" w:rsidRDefault="00C149A3" w:rsidP="00585F95">
      <w:pPr>
        <w:numPr>
          <w:ilvl w:val="2"/>
          <w:numId w:val="15"/>
        </w:numPr>
        <w:suppressAutoHyphens/>
        <w:rPr>
          <w:szCs w:val="20"/>
          <w:lang w:eastAsia="en-US"/>
        </w:rPr>
      </w:pPr>
      <w:r w:rsidRPr="00C149A3">
        <w:rPr>
          <w:szCs w:val="20"/>
          <w:lang w:eastAsia="en-US"/>
        </w:rPr>
        <w:t>teadur, mille astmed on doktorant-nooremteadur (</w:t>
      </w:r>
      <w:proofErr w:type="spellStart"/>
      <w:r w:rsidRPr="00C149A3">
        <w:rPr>
          <w:i/>
          <w:iCs/>
          <w:szCs w:val="20"/>
          <w:lang w:eastAsia="en-US"/>
        </w:rPr>
        <w:t>Early</w:t>
      </w:r>
      <w:proofErr w:type="spellEnd"/>
      <w:r w:rsidRPr="00C149A3">
        <w:rPr>
          <w:i/>
          <w:iCs/>
          <w:szCs w:val="20"/>
          <w:lang w:eastAsia="en-US"/>
        </w:rPr>
        <w:t xml:space="preserve"> </w:t>
      </w:r>
      <w:proofErr w:type="spellStart"/>
      <w:r w:rsidRPr="00C149A3">
        <w:rPr>
          <w:i/>
          <w:iCs/>
          <w:szCs w:val="20"/>
          <w:lang w:eastAsia="en-US"/>
        </w:rPr>
        <w:t>Stage</w:t>
      </w:r>
      <w:proofErr w:type="spellEnd"/>
      <w:r w:rsidRPr="00C149A3">
        <w:rPr>
          <w:i/>
          <w:iCs/>
          <w:szCs w:val="20"/>
          <w:lang w:eastAsia="en-US"/>
        </w:rPr>
        <w:t xml:space="preserve"> </w:t>
      </w:r>
      <w:proofErr w:type="spellStart"/>
      <w:r w:rsidRPr="00C149A3">
        <w:rPr>
          <w:i/>
          <w:iCs/>
          <w:szCs w:val="20"/>
          <w:lang w:eastAsia="en-US"/>
        </w:rPr>
        <w:t>Researcher</w:t>
      </w:r>
      <w:proofErr w:type="spellEnd"/>
      <w:r w:rsidRPr="00C149A3">
        <w:rPr>
          <w:szCs w:val="20"/>
          <w:lang w:eastAsia="en-US"/>
        </w:rPr>
        <w:t>), teadur (</w:t>
      </w:r>
      <w:proofErr w:type="spellStart"/>
      <w:r w:rsidRPr="00C149A3">
        <w:rPr>
          <w:i/>
          <w:iCs/>
          <w:szCs w:val="20"/>
          <w:lang w:eastAsia="en-US"/>
        </w:rPr>
        <w:t>Researcher</w:t>
      </w:r>
      <w:proofErr w:type="spellEnd"/>
      <w:r w:rsidRPr="00C149A3">
        <w:rPr>
          <w:szCs w:val="20"/>
          <w:lang w:eastAsia="en-US"/>
        </w:rPr>
        <w:t>), vanemteadur (</w:t>
      </w:r>
      <w:proofErr w:type="spellStart"/>
      <w:r w:rsidRPr="00C149A3">
        <w:rPr>
          <w:i/>
          <w:iCs/>
          <w:szCs w:val="20"/>
          <w:lang w:eastAsia="en-US"/>
        </w:rPr>
        <w:t>Senior</w:t>
      </w:r>
      <w:proofErr w:type="spellEnd"/>
      <w:r w:rsidRPr="00C149A3">
        <w:rPr>
          <w:i/>
          <w:iCs/>
          <w:szCs w:val="20"/>
          <w:lang w:eastAsia="en-US"/>
        </w:rPr>
        <w:t xml:space="preserve"> </w:t>
      </w:r>
      <w:proofErr w:type="spellStart"/>
      <w:r w:rsidRPr="00C149A3">
        <w:rPr>
          <w:i/>
          <w:iCs/>
          <w:szCs w:val="20"/>
          <w:lang w:eastAsia="en-US"/>
        </w:rPr>
        <w:t>Researcher</w:t>
      </w:r>
      <w:proofErr w:type="spellEnd"/>
      <w:r w:rsidRPr="00C149A3">
        <w:rPr>
          <w:szCs w:val="20"/>
          <w:lang w:eastAsia="en-US"/>
        </w:rPr>
        <w:t>) ning juhtivteadur (</w:t>
      </w:r>
      <w:proofErr w:type="spellStart"/>
      <w:r w:rsidRPr="00C149A3">
        <w:rPr>
          <w:i/>
          <w:szCs w:val="20"/>
          <w:lang w:eastAsia="en-US"/>
        </w:rPr>
        <w:t>Leading</w:t>
      </w:r>
      <w:proofErr w:type="spellEnd"/>
      <w:r w:rsidRPr="00C149A3">
        <w:rPr>
          <w:i/>
          <w:szCs w:val="20"/>
          <w:lang w:eastAsia="en-US"/>
        </w:rPr>
        <w:t xml:space="preserve"> </w:t>
      </w:r>
      <w:r w:rsidRPr="00C149A3">
        <w:rPr>
          <w:rFonts w:cstheme="minorHAnsi"/>
          <w:bCs/>
          <w:i/>
          <w:szCs w:val="20"/>
          <w:lang w:val="en-US" w:eastAsia="en-US"/>
        </w:rPr>
        <w:t xml:space="preserve">Researcher </w:t>
      </w:r>
      <w:r w:rsidRPr="00C149A3">
        <w:rPr>
          <w:szCs w:val="20"/>
          <w:lang w:eastAsia="en-US"/>
        </w:rPr>
        <w:t>).</w:t>
      </w:r>
    </w:p>
    <w:p w14:paraId="0A48C53A" w14:textId="77777777" w:rsidR="00C149A3" w:rsidRPr="00C149A3" w:rsidRDefault="00C149A3" w:rsidP="00585F95">
      <w:pPr>
        <w:suppressAutoHyphens/>
        <w:spacing w:before="80"/>
        <w:rPr>
          <w:szCs w:val="20"/>
          <w:lang w:eastAsia="en-US"/>
        </w:rPr>
      </w:pPr>
      <w:r w:rsidRPr="00C149A3">
        <w:rPr>
          <w:szCs w:val="20"/>
          <w:lang w:eastAsia="en-US"/>
        </w:rPr>
        <w:t>Professori ametikohaga võrdsustatud külalistöötaja ametikohad on:</w:t>
      </w:r>
    </w:p>
    <w:p w14:paraId="24C3050F" w14:textId="77777777" w:rsidR="00C149A3" w:rsidRPr="00C149A3" w:rsidRDefault="00C149A3" w:rsidP="00585F95">
      <w:pPr>
        <w:numPr>
          <w:ilvl w:val="2"/>
          <w:numId w:val="18"/>
        </w:numPr>
        <w:suppressAutoHyphens/>
        <w:rPr>
          <w:szCs w:val="20"/>
          <w:lang w:eastAsia="en-US"/>
        </w:rPr>
      </w:pPr>
      <w:r w:rsidRPr="00C149A3">
        <w:rPr>
          <w:szCs w:val="20"/>
          <w:lang w:eastAsia="en-US"/>
        </w:rPr>
        <w:t>sihtrahastusega professor (Research Professor);</w:t>
      </w:r>
    </w:p>
    <w:p w14:paraId="68A5D2C2" w14:textId="77777777" w:rsidR="00C149A3" w:rsidRPr="00C149A3" w:rsidRDefault="00C149A3" w:rsidP="00585F95">
      <w:pPr>
        <w:numPr>
          <w:ilvl w:val="2"/>
          <w:numId w:val="18"/>
        </w:numPr>
        <w:suppressAutoHyphens/>
        <w:rPr>
          <w:szCs w:val="20"/>
          <w:lang w:eastAsia="en-US"/>
        </w:rPr>
      </w:pPr>
      <w:r w:rsidRPr="00C149A3">
        <w:rPr>
          <w:szCs w:val="20"/>
          <w:lang w:eastAsia="en-US"/>
        </w:rPr>
        <w:t>kaasatud professor (</w:t>
      </w:r>
      <w:proofErr w:type="spellStart"/>
      <w:r w:rsidRPr="00C149A3">
        <w:rPr>
          <w:szCs w:val="20"/>
          <w:lang w:eastAsia="en-US"/>
        </w:rPr>
        <w:t>Adjunct</w:t>
      </w:r>
      <w:proofErr w:type="spellEnd"/>
      <w:r w:rsidRPr="00C149A3">
        <w:rPr>
          <w:szCs w:val="20"/>
          <w:lang w:eastAsia="en-US"/>
        </w:rPr>
        <w:t xml:space="preserve"> Professor);</w:t>
      </w:r>
    </w:p>
    <w:p w14:paraId="3C93532A" w14:textId="77777777" w:rsidR="00C149A3" w:rsidRPr="00C149A3" w:rsidRDefault="00C149A3" w:rsidP="00585F95">
      <w:pPr>
        <w:numPr>
          <w:ilvl w:val="2"/>
          <w:numId w:val="18"/>
        </w:numPr>
        <w:suppressAutoHyphens/>
        <w:rPr>
          <w:szCs w:val="20"/>
          <w:lang w:eastAsia="en-US"/>
        </w:rPr>
      </w:pPr>
      <w:r w:rsidRPr="00C149A3">
        <w:rPr>
          <w:szCs w:val="20"/>
          <w:lang w:eastAsia="en-US"/>
        </w:rPr>
        <w:t xml:space="preserve">praktik-professor (Professor of </w:t>
      </w:r>
      <w:proofErr w:type="spellStart"/>
      <w:r w:rsidRPr="00C149A3">
        <w:rPr>
          <w:szCs w:val="20"/>
          <w:lang w:eastAsia="en-US"/>
        </w:rPr>
        <w:t>Practice</w:t>
      </w:r>
      <w:proofErr w:type="spellEnd"/>
      <w:r w:rsidRPr="00C149A3">
        <w:rPr>
          <w:szCs w:val="20"/>
          <w:lang w:eastAsia="en-US"/>
        </w:rPr>
        <w:t>).</w:t>
      </w:r>
    </w:p>
    <w:p w14:paraId="7AEA414E" w14:textId="77777777" w:rsidR="00C149A3" w:rsidRPr="00C149A3" w:rsidRDefault="00C149A3" w:rsidP="00585F95">
      <w:pPr>
        <w:keepNext/>
        <w:numPr>
          <w:ilvl w:val="0"/>
          <w:numId w:val="19"/>
        </w:numPr>
        <w:suppressAutoHyphens/>
        <w:spacing w:before="120"/>
        <w:rPr>
          <w:b/>
          <w:szCs w:val="20"/>
          <w:lang w:eastAsia="en-US"/>
        </w:rPr>
      </w:pPr>
      <w:r w:rsidRPr="00C149A3">
        <w:rPr>
          <w:b/>
          <w:szCs w:val="20"/>
          <w:lang w:eastAsia="en-US"/>
        </w:rPr>
        <w:t>Akadeemiliste töötajate pädevused</w:t>
      </w:r>
    </w:p>
    <w:p w14:paraId="07D83F61"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Akadeemiliste töötajate pädevused on järgmised:</w:t>
      </w:r>
    </w:p>
    <w:p w14:paraId="0E043167" w14:textId="77777777" w:rsidR="00C149A3" w:rsidRPr="00C149A3" w:rsidRDefault="00C149A3" w:rsidP="00585F95">
      <w:pPr>
        <w:numPr>
          <w:ilvl w:val="2"/>
          <w:numId w:val="19"/>
        </w:numPr>
        <w:suppressAutoHyphens/>
        <w:rPr>
          <w:szCs w:val="20"/>
          <w:lang w:eastAsia="en-US"/>
        </w:rPr>
      </w:pPr>
      <w:r w:rsidRPr="00C149A3">
        <w:rPr>
          <w:szCs w:val="20"/>
          <w:lang w:eastAsia="en-US"/>
        </w:rPr>
        <w:t>teadustööalane pädevus – pädevus täita töölepingus ja ametijuhendis ette nähtud teadustöö ja sellega seotud arendustegevuse ülesandeid;</w:t>
      </w:r>
    </w:p>
    <w:p w14:paraId="51E7E2A1" w14:textId="77777777" w:rsidR="00C149A3" w:rsidRPr="00C149A3" w:rsidRDefault="00C149A3" w:rsidP="00585F95">
      <w:pPr>
        <w:numPr>
          <w:ilvl w:val="2"/>
          <w:numId w:val="19"/>
        </w:numPr>
        <w:suppressAutoHyphens/>
        <w:rPr>
          <w:szCs w:val="20"/>
          <w:lang w:eastAsia="en-US"/>
        </w:rPr>
      </w:pPr>
      <w:r w:rsidRPr="00C149A3">
        <w:rPr>
          <w:szCs w:val="20"/>
          <w:lang w:eastAsia="en-US"/>
        </w:rPr>
        <w:t>õpetamispädevused – pedagoogilised, didaktilised, ainealased ja hindamisalased pädevused;</w:t>
      </w:r>
    </w:p>
    <w:p w14:paraId="47EE2CC1" w14:textId="77777777" w:rsidR="00C149A3" w:rsidRPr="00C149A3" w:rsidRDefault="00C149A3" w:rsidP="00585F95">
      <w:pPr>
        <w:numPr>
          <w:ilvl w:val="2"/>
          <w:numId w:val="19"/>
        </w:numPr>
        <w:suppressAutoHyphens/>
        <w:spacing w:line="259" w:lineRule="auto"/>
        <w:rPr>
          <w:szCs w:val="20"/>
          <w:lang w:eastAsia="en-US"/>
        </w:rPr>
      </w:pPr>
      <w:r w:rsidRPr="00C149A3">
        <w:rPr>
          <w:szCs w:val="20"/>
          <w:lang w:eastAsia="en-US"/>
        </w:rPr>
        <w:t>keeleoskus vastavalt ülikooli kehtivale keelepoliitikale;</w:t>
      </w:r>
    </w:p>
    <w:p w14:paraId="1737C208" w14:textId="77777777" w:rsidR="00C149A3" w:rsidRPr="00C149A3" w:rsidRDefault="00C149A3" w:rsidP="00585F95">
      <w:pPr>
        <w:numPr>
          <w:ilvl w:val="2"/>
          <w:numId w:val="19"/>
        </w:numPr>
        <w:suppressAutoHyphens/>
        <w:rPr>
          <w:szCs w:val="20"/>
          <w:lang w:eastAsia="en-US"/>
        </w:rPr>
      </w:pPr>
      <w:r w:rsidRPr="00C149A3">
        <w:rPr>
          <w:szCs w:val="20"/>
          <w:lang w:eastAsia="en-US"/>
        </w:rPr>
        <w:t>haridustehnoloogiline pädevus – ajakohasete infotehnoloogiliste vahendite rakendamise pädevus  oma õppe- ja teadustöö toetamiseks;</w:t>
      </w:r>
    </w:p>
    <w:p w14:paraId="511B5F2F" w14:textId="77777777" w:rsidR="00C149A3" w:rsidRPr="00C149A3" w:rsidRDefault="00C149A3" w:rsidP="00585F95">
      <w:pPr>
        <w:numPr>
          <w:ilvl w:val="2"/>
          <w:numId w:val="19"/>
        </w:numPr>
        <w:suppressAutoHyphens/>
        <w:rPr>
          <w:szCs w:val="20"/>
          <w:lang w:eastAsia="en-US"/>
        </w:rPr>
      </w:pPr>
      <w:r w:rsidRPr="00C149A3">
        <w:rPr>
          <w:szCs w:val="20"/>
          <w:lang w:eastAsia="en-US"/>
        </w:rPr>
        <w:t>muud pädevused – organisatsioonilised, juhtimisalased, suhtlemisalased ja ühiskondlikud pädevused.</w:t>
      </w:r>
    </w:p>
    <w:p w14:paraId="221F6358" w14:textId="77777777" w:rsidR="00C149A3" w:rsidRPr="00C149A3" w:rsidRDefault="00C149A3" w:rsidP="00585F95">
      <w:pPr>
        <w:keepNext/>
        <w:numPr>
          <w:ilvl w:val="0"/>
          <w:numId w:val="19"/>
        </w:numPr>
        <w:suppressAutoHyphens/>
        <w:spacing w:before="120"/>
        <w:rPr>
          <w:b/>
          <w:szCs w:val="20"/>
          <w:lang w:eastAsia="en-US"/>
        </w:rPr>
      </w:pPr>
      <w:r w:rsidRPr="00C149A3">
        <w:rPr>
          <w:b/>
          <w:szCs w:val="20"/>
          <w:lang w:eastAsia="en-US"/>
        </w:rPr>
        <w:t>Akadeemiliste töötajate põhiülesanded</w:t>
      </w:r>
    </w:p>
    <w:p w14:paraId="2932F592"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Akadeemiliste töötajate põhiülesanded on:</w:t>
      </w:r>
    </w:p>
    <w:p w14:paraId="2303AA46" w14:textId="77777777" w:rsidR="00C149A3" w:rsidRPr="00C149A3" w:rsidRDefault="00C149A3" w:rsidP="00585F95">
      <w:pPr>
        <w:numPr>
          <w:ilvl w:val="2"/>
          <w:numId w:val="19"/>
        </w:numPr>
        <w:suppressAutoHyphens/>
        <w:rPr>
          <w:szCs w:val="20"/>
          <w:lang w:eastAsia="en-US"/>
        </w:rPr>
      </w:pPr>
      <w:r w:rsidRPr="00C149A3">
        <w:rPr>
          <w:szCs w:val="20"/>
          <w:lang w:eastAsia="en-US"/>
        </w:rPr>
        <w:t>teadustöö ja sellega seotud arendustegevus;</w:t>
      </w:r>
    </w:p>
    <w:p w14:paraId="5EA7F6CD" w14:textId="77777777" w:rsidR="00C149A3" w:rsidRPr="00C149A3" w:rsidRDefault="00C149A3" w:rsidP="00585F95">
      <w:pPr>
        <w:numPr>
          <w:ilvl w:val="2"/>
          <w:numId w:val="19"/>
        </w:numPr>
        <w:suppressAutoHyphens/>
        <w:rPr>
          <w:szCs w:val="20"/>
          <w:lang w:eastAsia="en-US"/>
        </w:rPr>
      </w:pPr>
      <w:r w:rsidRPr="00C149A3">
        <w:rPr>
          <w:szCs w:val="20"/>
          <w:lang w:eastAsia="en-US"/>
        </w:rPr>
        <w:t>õppetöö ja õppearendustegevus;</w:t>
      </w:r>
    </w:p>
    <w:p w14:paraId="6CB3F93A" w14:textId="77777777" w:rsidR="00C149A3" w:rsidRPr="00C149A3" w:rsidRDefault="00C149A3" w:rsidP="00585F95">
      <w:pPr>
        <w:numPr>
          <w:ilvl w:val="2"/>
          <w:numId w:val="19"/>
        </w:numPr>
        <w:suppressAutoHyphens/>
        <w:rPr>
          <w:szCs w:val="20"/>
          <w:lang w:eastAsia="en-US"/>
        </w:rPr>
      </w:pPr>
      <w:r w:rsidRPr="00C149A3">
        <w:rPr>
          <w:szCs w:val="20"/>
          <w:lang w:eastAsia="en-US"/>
        </w:rPr>
        <w:t>muu teadus- ja õppetööga kaasnev tegevus.</w:t>
      </w:r>
    </w:p>
    <w:p w14:paraId="4F6D0F58"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Teadustöö ja sellega seotud arendustegevus on:</w:t>
      </w:r>
    </w:p>
    <w:p w14:paraId="25F284C1" w14:textId="77777777" w:rsidR="00C149A3" w:rsidRPr="00C149A3" w:rsidRDefault="00C149A3" w:rsidP="00585F95">
      <w:pPr>
        <w:numPr>
          <w:ilvl w:val="2"/>
          <w:numId w:val="19"/>
        </w:numPr>
        <w:suppressAutoHyphens/>
        <w:rPr>
          <w:szCs w:val="20"/>
          <w:lang w:eastAsia="en-US"/>
        </w:rPr>
      </w:pPr>
      <w:r w:rsidRPr="00C149A3">
        <w:rPr>
          <w:szCs w:val="20"/>
          <w:lang w:eastAsia="en-US"/>
        </w:rPr>
        <w:t>fundamentaal- või rakenduslik uurimistöö;</w:t>
      </w:r>
    </w:p>
    <w:p w14:paraId="63DB9529" w14:textId="77777777" w:rsidR="00C149A3" w:rsidRPr="00C149A3" w:rsidRDefault="00C149A3" w:rsidP="00585F95">
      <w:pPr>
        <w:numPr>
          <w:ilvl w:val="2"/>
          <w:numId w:val="19"/>
        </w:numPr>
        <w:suppressAutoHyphens/>
        <w:rPr>
          <w:szCs w:val="20"/>
          <w:lang w:eastAsia="en-US"/>
        </w:rPr>
      </w:pPr>
      <w:r w:rsidRPr="00C149A3">
        <w:rPr>
          <w:szCs w:val="20"/>
          <w:lang w:eastAsia="en-US"/>
        </w:rPr>
        <w:t>teadus- ja arendustegevuse tulemuste publitseerimine;</w:t>
      </w:r>
    </w:p>
    <w:p w14:paraId="79F636CF" w14:textId="77777777" w:rsidR="00C149A3" w:rsidRPr="00C149A3" w:rsidRDefault="00C149A3" w:rsidP="00585F95">
      <w:pPr>
        <w:numPr>
          <w:ilvl w:val="2"/>
          <w:numId w:val="19"/>
        </w:numPr>
        <w:suppressAutoHyphens/>
        <w:rPr>
          <w:szCs w:val="20"/>
          <w:lang w:eastAsia="en-US"/>
        </w:rPr>
      </w:pPr>
      <w:r w:rsidRPr="00C149A3">
        <w:rPr>
          <w:szCs w:val="20"/>
          <w:lang w:eastAsia="en-US"/>
        </w:rPr>
        <w:t>osavõtt teaduskonverentsidest;</w:t>
      </w:r>
    </w:p>
    <w:p w14:paraId="75A19922" w14:textId="77777777" w:rsidR="00C149A3" w:rsidRPr="00C149A3" w:rsidRDefault="00C149A3" w:rsidP="00585F95">
      <w:pPr>
        <w:numPr>
          <w:ilvl w:val="2"/>
          <w:numId w:val="19"/>
        </w:numPr>
        <w:suppressAutoHyphens/>
        <w:rPr>
          <w:szCs w:val="20"/>
          <w:lang w:eastAsia="en-US"/>
        </w:rPr>
      </w:pPr>
      <w:r w:rsidRPr="00C149A3">
        <w:rPr>
          <w:szCs w:val="20"/>
          <w:lang w:eastAsia="en-US"/>
        </w:rPr>
        <w:t>teaduslepingute täitmine;</w:t>
      </w:r>
    </w:p>
    <w:p w14:paraId="537CA9F5" w14:textId="77777777" w:rsidR="00C149A3" w:rsidRPr="00C149A3" w:rsidRDefault="00C149A3" w:rsidP="00585F95">
      <w:pPr>
        <w:numPr>
          <w:ilvl w:val="2"/>
          <w:numId w:val="19"/>
        </w:numPr>
        <w:suppressAutoHyphens/>
        <w:rPr>
          <w:szCs w:val="20"/>
          <w:lang w:eastAsia="en-US"/>
        </w:rPr>
      </w:pPr>
      <w:r w:rsidRPr="00C149A3">
        <w:rPr>
          <w:szCs w:val="20"/>
          <w:lang w:eastAsia="en-US"/>
        </w:rPr>
        <w:t xml:space="preserve">töö eksperdina oma erialal; </w:t>
      </w:r>
    </w:p>
    <w:p w14:paraId="7090F88A" w14:textId="77777777" w:rsidR="00C149A3" w:rsidRPr="00C149A3" w:rsidRDefault="00C149A3" w:rsidP="00585F95">
      <w:pPr>
        <w:numPr>
          <w:ilvl w:val="2"/>
          <w:numId w:val="19"/>
        </w:numPr>
        <w:suppressAutoHyphens/>
        <w:rPr>
          <w:szCs w:val="20"/>
          <w:lang w:eastAsia="en-US"/>
        </w:rPr>
      </w:pPr>
      <w:r w:rsidRPr="00C149A3">
        <w:rPr>
          <w:szCs w:val="20"/>
          <w:lang w:eastAsia="en-US"/>
        </w:rPr>
        <w:t>doktoriõppe üliõpilaste juhendamine;</w:t>
      </w:r>
    </w:p>
    <w:p w14:paraId="049BAC7D" w14:textId="77777777" w:rsidR="00C149A3" w:rsidRPr="00C149A3" w:rsidRDefault="00C149A3" w:rsidP="00585F95">
      <w:pPr>
        <w:numPr>
          <w:ilvl w:val="2"/>
          <w:numId w:val="19"/>
        </w:numPr>
        <w:suppressAutoHyphens/>
        <w:rPr>
          <w:szCs w:val="20"/>
          <w:lang w:eastAsia="en-US"/>
        </w:rPr>
      </w:pPr>
      <w:r w:rsidRPr="00C149A3">
        <w:rPr>
          <w:szCs w:val="20"/>
          <w:lang w:eastAsia="en-US"/>
        </w:rPr>
        <w:t>teadustöö tulemuste rakendamine sh rakenduslike lepingute ja konsultatsioonide kaudu;</w:t>
      </w:r>
    </w:p>
    <w:p w14:paraId="6334EFAE" w14:textId="77777777" w:rsidR="00C149A3" w:rsidRPr="00C149A3" w:rsidRDefault="00C149A3" w:rsidP="00585F95">
      <w:pPr>
        <w:numPr>
          <w:ilvl w:val="2"/>
          <w:numId w:val="19"/>
        </w:numPr>
        <w:suppressAutoHyphens/>
        <w:rPr>
          <w:szCs w:val="20"/>
          <w:lang w:eastAsia="en-US"/>
        </w:rPr>
      </w:pPr>
      <w:r w:rsidRPr="00C149A3">
        <w:rPr>
          <w:szCs w:val="20"/>
          <w:lang w:eastAsia="en-US"/>
        </w:rPr>
        <w:t>leiutustegevus jms.</w:t>
      </w:r>
    </w:p>
    <w:p w14:paraId="00DBCFDD"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Teadustöö ja sellega seotud arendustegevusega kaasneb:</w:t>
      </w:r>
    </w:p>
    <w:p w14:paraId="0BC2091C" w14:textId="77777777" w:rsidR="00C149A3" w:rsidRPr="00C149A3" w:rsidRDefault="00C149A3" w:rsidP="00585F95">
      <w:pPr>
        <w:numPr>
          <w:ilvl w:val="2"/>
          <w:numId w:val="19"/>
        </w:numPr>
        <w:suppressAutoHyphens/>
        <w:rPr>
          <w:szCs w:val="20"/>
          <w:lang w:eastAsia="en-US"/>
        </w:rPr>
      </w:pPr>
      <w:r w:rsidRPr="00C149A3">
        <w:rPr>
          <w:szCs w:val="20"/>
          <w:lang w:eastAsia="en-US"/>
        </w:rPr>
        <w:t>osalemine teadusorganisatsioonilises tegevuses;</w:t>
      </w:r>
    </w:p>
    <w:p w14:paraId="2DE43703" w14:textId="77777777" w:rsidR="00C149A3" w:rsidRPr="00C149A3" w:rsidRDefault="00C149A3" w:rsidP="00585F95">
      <w:pPr>
        <w:numPr>
          <w:ilvl w:val="2"/>
          <w:numId w:val="19"/>
        </w:numPr>
        <w:suppressAutoHyphens/>
        <w:rPr>
          <w:szCs w:val="20"/>
          <w:lang w:eastAsia="en-US"/>
        </w:rPr>
      </w:pPr>
      <w:r w:rsidRPr="00C149A3">
        <w:rPr>
          <w:szCs w:val="20"/>
          <w:lang w:eastAsia="en-US"/>
        </w:rPr>
        <w:t>teadus- ja arendustegevuseks vajaliku finantseerimise taotlemine jms.</w:t>
      </w:r>
    </w:p>
    <w:p w14:paraId="271F4A24"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Õppetöö on:</w:t>
      </w:r>
    </w:p>
    <w:p w14:paraId="766C1351" w14:textId="77777777" w:rsidR="00C149A3" w:rsidRPr="00C149A3" w:rsidRDefault="00C149A3" w:rsidP="00585F95">
      <w:pPr>
        <w:numPr>
          <w:ilvl w:val="2"/>
          <w:numId w:val="19"/>
        </w:numPr>
        <w:suppressAutoHyphens/>
        <w:rPr>
          <w:szCs w:val="20"/>
          <w:lang w:eastAsia="en-US"/>
        </w:rPr>
      </w:pPr>
      <w:r w:rsidRPr="00C149A3">
        <w:rPr>
          <w:szCs w:val="20"/>
          <w:lang w:eastAsia="en-US"/>
        </w:rPr>
        <w:t>kontaktõpe, mis sisaldab õppejõu auditoorset tööd (loeng, seminar, praktikum, harjutus, labor jms) ja tööd e-õppe keskkonnas;</w:t>
      </w:r>
    </w:p>
    <w:p w14:paraId="2B2DF084" w14:textId="77777777" w:rsidR="00C149A3" w:rsidRPr="00C149A3" w:rsidRDefault="00C149A3" w:rsidP="00585F95">
      <w:pPr>
        <w:numPr>
          <w:ilvl w:val="2"/>
          <w:numId w:val="19"/>
        </w:numPr>
        <w:suppressAutoHyphens/>
        <w:rPr>
          <w:szCs w:val="20"/>
          <w:lang w:eastAsia="en-US"/>
        </w:rPr>
      </w:pPr>
      <w:r w:rsidRPr="00C149A3">
        <w:rPr>
          <w:szCs w:val="20"/>
          <w:lang w:eastAsia="en-US"/>
        </w:rPr>
        <w:t>I ja II</w:t>
      </w:r>
      <w:r w:rsidRPr="00C149A3">
        <w:rPr>
          <w:rFonts w:asciiTheme="minorHAnsi" w:hAnsiTheme="minorHAnsi"/>
          <w:szCs w:val="20"/>
          <w:vertAlign w:val="superscript"/>
          <w:lang w:eastAsia="en-US"/>
        </w:rPr>
        <w:footnoteReference w:id="1"/>
      </w:r>
      <w:r w:rsidRPr="00C149A3">
        <w:rPr>
          <w:szCs w:val="20"/>
          <w:lang w:eastAsia="en-US"/>
        </w:rPr>
        <w:t xml:space="preserve"> astme üliõpilaste juhendamine (konsultatsioonid, juhendamine õppeainetes millel puudub kontaktõpe, projektide juhendamine jms);</w:t>
      </w:r>
    </w:p>
    <w:p w14:paraId="1C70D158" w14:textId="77777777" w:rsidR="00C149A3" w:rsidRPr="00C149A3" w:rsidRDefault="00C149A3" w:rsidP="00585F95">
      <w:pPr>
        <w:numPr>
          <w:ilvl w:val="2"/>
          <w:numId w:val="19"/>
        </w:numPr>
        <w:suppressAutoHyphens/>
        <w:rPr>
          <w:szCs w:val="20"/>
          <w:lang w:eastAsia="en-US"/>
        </w:rPr>
      </w:pPr>
      <w:r w:rsidRPr="00C149A3">
        <w:rPr>
          <w:szCs w:val="20"/>
          <w:lang w:eastAsia="en-US"/>
        </w:rPr>
        <w:t>I ja II  astme üliõpilaste lõputööde juhendamine;</w:t>
      </w:r>
    </w:p>
    <w:p w14:paraId="2F1BEB32" w14:textId="77777777" w:rsidR="00C149A3" w:rsidRPr="00C149A3" w:rsidRDefault="00C149A3" w:rsidP="00585F95">
      <w:pPr>
        <w:numPr>
          <w:ilvl w:val="2"/>
          <w:numId w:val="19"/>
        </w:numPr>
        <w:suppressAutoHyphens/>
        <w:rPr>
          <w:szCs w:val="20"/>
          <w:lang w:eastAsia="en-US"/>
        </w:rPr>
      </w:pPr>
      <w:r w:rsidRPr="00C149A3">
        <w:rPr>
          <w:szCs w:val="20"/>
          <w:lang w:eastAsia="en-US"/>
        </w:rPr>
        <w:t>praktikate juhendamine ja hindamine;</w:t>
      </w:r>
    </w:p>
    <w:p w14:paraId="5D1AA8EA" w14:textId="77777777" w:rsidR="00C149A3" w:rsidRPr="00C149A3" w:rsidRDefault="00C149A3" w:rsidP="00585F95">
      <w:pPr>
        <w:numPr>
          <w:ilvl w:val="2"/>
          <w:numId w:val="19"/>
        </w:numPr>
        <w:suppressAutoHyphens/>
        <w:rPr>
          <w:szCs w:val="20"/>
          <w:lang w:eastAsia="en-US"/>
        </w:rPr>
      </w:pPr>
      <w:r w:rsidRPr="00C149A3">
        <w:rPr>
          <w:szCs w:val="20"/>
          <w:lang w:eastAsia="en-US"/>
        </w:rPr>
        <w:t>üliõpilaste õpitegevuse tagasisidestamine ja hindamine (eksamite ja arvestuste vastuvõtmine, eksami-, kodu- ja kontrolltööde läbivaatamine ja tagasisidestamine, osavõtt eksami- ja kaitsmiskomisjonide tööst; üliõpilastööde oponeerimine ja retsenseerimine jms) jms.</w:t>
      </w:r>
    </w:p>
    <w:p w14:paraId="62CF0B59"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Õppearendustegevus on:</w:t>
      </w:r>
    </w:p>
    <w:p w14:paraId="3BF33637" w14:textId="77777777" w:rsidR="00C149A3" w:rsidRPr="00C149A3" w:rsidRDefault="00C149A3" w:rsidP="00585F95">
      <w:pPr>
        <w:numPr>
          <w:ilvl w:val="2"/>
          <w:numId w:val="19"/>
        </w:numPr>
        <w:suppressAutoHyphens/>
        <w:rPr>
          <w:szCs w:val="20"/>
          <w:lang w:eastAsia="en-US"/>
        </w:rPr>
      </w:pPr>
      <w:r w:rsidRPr="00C149A3">
        <w:rPr>
          <w:szCs w:val="20"/>
          <w:lang w:eastAsia="en-US"/>
        </w:rPr>
        <w:t>õppetöö metoodiline ettevalmistamine;</w:t>
      </w:r>
    </w:p>
    <w:p w14:paraId="7C73B07F" w14:textId="77777777" w:rsidR="00C149A3" w:rsidRPr="00C149A3" w:rsidRDefault="00C149A3" w:rsidP="00585F95">
      <w:pPr>
        <w:numPr>
          <w:ilvl w:val="2"/>
          <w:numId w:val="19"/>
        </w:numPr>
        <w:suppressAutoHyphens/>
        <w:rPr>
          <w:szCs w:val="20"/>
          <w:lang w:eastAsia="en-US"/>
        </w:rPr>
      </w:pPr>
      <w:r w:rsidRPr="00C149A3">
        <w:rPr>
          <w:szCs w:val="20"/>
          <w:lang w:eastAsia="en-US"/>
        </w:rPr>
        <w:t xml:space="preserve">uute õppematerjalide ja -vahendite loomine, sh e-õppe materjalid; </w:t>
      </w:r>
    </w:p>
    <w:p w14:paraId="7D46F424" w14:textId="77777777" w:rsidR="00C149A3" w:rsidRPr="00C149A3" w:rsidRDefault="00C149A3" w:rsidP="00585F95">
      <w:pPr>
        <w:numPr>
          <w:ilvl w:val="2"/>
          <w:numId w:val="19"/>
        </w:numPr>
        <w:suppressAutoHyphens/>
        <w:rPr>
          <w:szCs w:val="20"/>
          <w:lang w:eastAsia="en-US"/>
        </w:rPr>
      </w:pPr>
      <w:r w:rsidRPr="00C149A3">
        <w:rPr>
          <w:szCs w:val="20"/>
          <w:lang w:eastAsia="en-US"/>
        </w:rPr>
        <w:t xml:space="preserve">laboratoorse baasi arendamine; </w:t>
      </w:r>
    </w:p>
    <w:p w14:paraId="2610FA99" w14:textId="77777777" w:rsidR="00C149A3" w:rsidRPr="00C149A3" w:rsidRDefault="00C149A3" w:rsidP="00585F95">
      <w:pPr>
        <w:numPr>
          <w:ilvl w:val="2"/>
          <w:numId w:val="19"/>
        </w:numPr>
        <w:suppressAutoHyphens/>
        <w:rPr>
          <w:szCs w:val="20"/>
          <w:lang w:eastAsia="en-US"/>
        </w:rPr>
      </w:pPr>
      <w:r w:rsidRPr="00C149A3">
        <w:rPr>
          <w:szCs w:val="20"/>
          <w:lang w:eastAsia="en-US"/>
        </w:rPr>
        <w:lastRenderedPageBreak/>
        <w:t xml:space="preserve">õppeprogrammide ja -ainete koostamine ja uuendamine; </w:t>
      </w:r>
    </w:p>
    <w:p w14:paraId="746A7A3F" w14:textId="77777777" w:rsidR="00C149A3" w:rsidRPr="00C149A3" w:rsidRDefault="00C149A3" w:rsidP="00585F95">
      <w:pPr>
        <w:numPr>
          <w:ilvl w:val="2"/>
          <w:numId w:val="19"/>
        </w:numPr>
        <w:suppressAutoHyphens/>
        <w:rPr>
          <w:szCs w:val="20"/>
          <w:lang w:eastAsia="en-US"/>
        </w:rPr>
      </w:pPr>
      <w:r w:rsidRPr="00C149A3">
        <w:rPr>
          <w:szCs w:val="20"/>
          <w:lang w:eastAsia="en-US"/>
        </w:rPr>
        <w:t xml:space="preserve">uute õpetamismeetodite juurutamine; </w:t>
      </w:r>
    </w:p>
    <w:p w14:paraId="33E0CBB5" w14:textId="77777777" w:rsidR="00C149A3" w:rsidRPr="00C149A3" w:rsidRDefault="00C149A3" w:rsidP="00585F95">
      <w:pPr>
        <w:numPr>
          <w:ilvl w:val="2"/>
          <w:numId w:val="19"/>
        </w:numPr>
        <w:suppressAutoHyphens/>
        <w:rPr>
          <w:szCs w:val="20"/>
          <w:lang w:eastAsia="en-US"/>
        </w:rPr>
      </w:pPr>
      <w:r w:rsidRPr="00C149A3">
        <w:rPr>
          <w:szCs w:val="20"/>
          <w:lang w:eastAsia="en-US"/>
        </w:rPr>
        <w:t xml:space="preserve">osalemine õppetegevuse kavandamise ja korraldamisega seotud komisjonide ja töörühmade töös; </w:t>
      </w:r>
    </w:p>
    <w:p w14:paraId="51F3AC4E" w14:textId="77777777" w:rsidR="00C149A3" w:rsidRPr="00C149A3" w:rsidRDefault="00C149A3" w:rsidP="00585F95">
      <w:pPr>
        <w:numPr>
          <w:ilvl w:val="2"/>
          <w:numId w:val="19"/>
        </w:numPr>
        <w:suppressAutoHyphens/>
        <w:rPr>
          <w:szCs w:val="20"/>
          <w:lang w:eastAsia="en-US"/>
        </w:rPr>
      </w:pPr>
      <w:r w:rsidRPr="00C149A3">
        <w:rPr>
          <w:szCs w:val="20"/>
          <w:lang w:eastAsia="en-US"/>
        </w:rPr>
        <w:t>õppeprogrammide juhtimine jms.</w:t>
      </w:r>
    </w:p>
    <w:p w14:paraId="0C26061B"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 xml:space="preserve"> Erialane, kutsealane ja avalikkusele suunatud tegevus on:</w:t>
      </w:r>
    </w:p>
    <w:p w14:paraId="29C4DE27" w14:textId="77777777" w:rsidR="00C149A3" w:rsidRPr="00C149A3" w:rsidRDefault="00C149A3" w:rsidP="00585F95">
      <w:pPr>
        <w:numPr>
          <w:ilvl w:val="2"/>
          <w:numId w:val="19"/>
        </w:numPr>
        <w:suppressAutoHyphens/>
        <w:rPr>
          <w:szCs w:val="20"/>
          <w:lang w:eastAsia="en-US"/>
        </w:rPr>
      </w:pPr>
      <w:r w:rsidRPr="00C149A3">
        <w:rPr>
          <w:szCs w:val="20"/>
          <w:lang w:eastAsia="en-US"/>
        </w:rPr>
        <w:t xml:space="preserve">oma eriala (kutseala) populariseerimine; </w:t>
      </w:r>
    </w:p>
    <w:p w14:paraId="008B3552" w14:textId="77777777" w:rsidR="00C149A3" w:rsidRPr="00C149A3" w:rsidRDefault="00C149A3" w:rsidP="00585F95">
      <w:pPr>
        <w:numPr>
          <w:ilvl w:val="2"/>
          <w:numId w:val="19"/>
        </w:numPr>
        <w:suppressAutoHyphens/>
        <w:rPr>
          <w:szCs w:val="20"/>
          <w:lang w:eastAsia="en-US"/>
        </w:rPr>
      </w:pPr>
      <w:r w:rsidRPr="00C149A3">
        <w:rPr>
          <w:szCs w:val="20"/>
          <w:lang w:eastAsia="en-US"/>
        </w:rPr>
        <w:t>osalemine erialaorganisatsioonide töös;</w:t>
      </w:r>
    </w:p>
    <w:p w14:paraId="77893246" w14:textId="77777777" w:rsidR="00C149A3" w:rsidRPr="00C149A3" w:rsidRDefault="00C149A3" w:rsidP="00585F95">
      <w:pPr>
        <w:numPr>
          <w:ilvl w:val="2"/>
          <w:numId w:val="19"/>
        </w:numPr>
        <w:suppressAutoHyphens/>
        <w:rPr>
          <w:szCs w:val="20"/>
          <w:lang w:eastAsia="en-US"/>
        </w:rPr>
      </w:pPr>
      <w:r w:rsidRPr="00C149A3">
        <w:rPr>
          <w:szCs w:val="20"/>
          <w:lang w:eastAsia="en-US"/>
        </w:rPr>
        <w:t>ettevõtlusalane tegevus;</w:t>
      </w:r>
    </w:p>
    <w:p w14:paraId="655A9D11" w14:textId="77777777" w:rsidR="00C149A3" w:rsidRPr="00C149A3" w:rsidRDefault="00C149A3" w:rsidP="00585F95">
      <w:pPr>
        <w:numPr>
          <w:ilvl w:val="2"/>
          <w:numId w:val="19"/>
        </w:numPr>
        <w:suppressAutoHyphens/>
        <w:rPr>
          <w:szCs w:val="20"/>
          <w:lang w:eastAsia="en-US"/>
        </w:rPr>
      </w:pPr>
      <w:r w:rsidRPr="00C149A3">
        <w:rPr>
          <w:szCs w:val="20"/>
          <w:lang w:eastAsia="en-US"/>
        </w:rPr>
        <w:t xml:space="preserve">teiste teadus- ja arendusasutuste ning äriühingute ja organisatsioonidega koostöö arendamine; </w:t>
      </w:r>
    </w:p>
    <w:p w14:paraId="6048814C" w14:textId="77777777" w:rsidR="00C149A3" w:rsidRPr="00C149A3" w:rsidRDefault="00C149A3" w:rsidP="00585F95">
      <w:pPr>
        <w:numPr>
          <w:ilvl w:val="2"/>
          <w:numId w:val="19"/>
        </w:numPr>
        <w:suppressAutoHyphens/>
        <w:rPr>
          <w:szCs w:val="20"/>
          <w:lang w:eastAsia="en-US"/>
        </w:rPr>
      </w:pPr>
      <w:r w:rsidRPr="00C149A3">
        <w:rPr>
          <w:szCs w:val="20"/>
          <w:lang w:eastAsia="en-US"/>
        </w:rPr>
        <w:t>osalemine ülikooliväliste akadeemiliste kogude, võrgustike, toimetuskolleegiumide ning komisjonide töös;</w:t>
      </w:r>
    </w:p>
    <w:p w14:paraId="58951E91" w14:textId="77777777" w:rsidR="00C149A3" w:rsidRPr="00C149A3" w:rsidRDefault="00C149A3" w:rsidP="00585F95">
      <w:pPr>
        <w:numPr>
          <w:ilvl w:val="2"/>
          <w:numId w:val="19"/>
        </w:numPr>
        <w:suppressAutoHyphens/>
        <w:rPr>
          <w:szCs w:val="20"/>
          <w:lang w:eastAsia="en-US"/>
        </w:rPr>
      </w:pPr>
      <w:r w:rsidRPr="00C149A3">
        <w:rPr>
          <w:szCs w:val="20"/>
          <w:lang w:eastAsia="en-US"/>
        </w:rPr>
        <w:t>osalemine ülikooli ja tema struktuuriüksuste nõukogude ja ülikooli teiste kollegiaalsete otsustuskogude ning komisjonide töös;</w:t>
      </w:r>
    </w:p>
    <w:p w14:paraId="6BC29855" w14:textId="77777777" w:rsidR="00C149A3" w:rsidRPr="00C149A3" w:rsidRDefault="00C149A3" w:rsidP="00585F95">
      <w:pPr>
        <w:numPr>
          <w:ilvl w:val="2"/>
          <w:numId w:val="19"/>
        </w:numPr>
        <w:suppressAutoHyphens/>
        <w:rPr>
          <w:szCs w:val="20"/>
          <w:lang w:eastAsia="en-US"/>
        </w:rPr>
      </w:pPr>
      <w:r w:rsidRPr="00C149A3">
        <w:rPr>
          <w:szCs w:val="20"/>
          <w:lang w:eastAsia="en-US"/>
        </w:rPr>
        <w:t>üliõpilaste vastuvõtukatsete ettevalmistamine ja läbiviimine;</w:t>
      </w:r>
    </w:p>
    <w:p w14:paraId="235AF828" w14:textId="77777777" w:rsidR="00C149A3" w:rsidRPr="00C149A3" w:rsidRDefault="00C149A3" w:rsidP="00585F95">
      <w:pPr>
        <w:numPr>
          <w:ilvl w:val="2"/>
          <w:numId w:val="19"/>
        </w:numPr>
        <w:suppressAutoHyphens/>
        <w:rPr>
          <w:szCs w:val="20"/>
          <w:lang w:eastAsia="en-US"/>
        </w:rPr>
      </w:pPr>
      <w:r w:rsidRPr="00C149A3">
        <w:rPr>
          <w:szCs w:val="20"/>
          <w:lang w:eastAsia="en-US"/>
        </w:rPr>
        <w:t>täienduskoolitus jms.</w:t>
      </w:r>
    </w:p>
    <w:p w14:paraId="73EED2FF"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Akadeemilise töötaja tööülesanded ning koormuse jaotuse akadeemilise tegevuse liikide vahel määravad kindlaks töötaja struktuuriüksuse juht ja vahetu juht kokkuleppel töötajaga ametijuhendis, lähtudes akadeemilise ametikoha ning struktuuriüksuse eripärast. Suurem tegevuse maht ja tulemuslikkus ühes akadeemilise tegevuse liigis võib kompenseerida väiksemat töömahtu ja tulemuslikkust teistes liikides.</w:t>
      </w:r>
    </w:p>
    <w:p w14:paraId="2C2170E1"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 xml:space="preserve">Akadeemilise töötaja tööväljund ja eeldatavad tulemuslikkuse näitajad on toodud määruse Lisas 3 „Akadeemilise hindamise maatriks“ ametikohtade ja nende astmete kohasena. </w:t>
      </w:r>
    </w:p>
    <w:p w14:paraId="19F4457A" w14:textId="77777777" w:rsidR="00C149A3" w:rsidRPr="00C149A3" w:rsidRDefault="00C149A3" w:rsidP="00585F95">
      <w:pPr>
        <w:keepNext/>
        <w:numPr>
          <w:ilvl w:val="0"/>
          <w:numId w:val="19"/>
        </w:numPr>
        <w:suppressAutoHyphens/>
        <w:spacing w:before="120"/>
        <w:rPr>
          <w:b/>
          <w:szCs w:val="20"/>
          <w:lang w:eastAsia="en-US"/>
        </w:rPr>
      </w:pPr>
      <w:r w:rsidRPr="00C149A3">
        <w:rPr>
          <w:b/>
          <w:szCs w:val="20"/>
          <w:lang w:eastAsia="en-US"/>
        </w:rPr>
        <w:t>Akadeemilise töötaja õigused ja kohustused</w:t>
      </w:r>
    </w:p>
    <w:p w14:paraId="4B1A15B6"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 xml:space="preserve">Akadeemilisel töötajal on õigus kooskõlas heade akadeemiliste tavadega valida õpetamise metoodika ning teadustegevuse uurimisprobleem ja –meetod ulatuses, mida võimaldavad uurimistöö rahastajad. </w:t>
      </w:r>
    </w:p>
    <w:p w14:paraId="42BFD064"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Korralisel akadeemilisel töötajal on õigus kord viie aasta jooksul ühele õppetööst vabale semestrile oma kutseoskuste täiendamiseks või muuks loometööks ühes põhitöötasu säilitamisega.</w:t>
      </w:r>
    </w:p>
    <w:p w14:paraId="53AA6E09"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Akadeemilise töötaja õigused ülikoolis töötamise ajal loodud intellektuaalomandile sätestatakse õigusaktides.</w:t>
      </w:r>
    </w:p>
    <w:p w14:paraId="4C4C23B7"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Akadeemiline töötaja on kohustatud:</w:t>
      </w:r>
    </w:p>
    <w:p w14:paraId="2002F228" w14:textId="77777777" w:rsidR="00C149A3" w:rsidRPr="00C149A3" w:rsidRDefault="00C149A3" w:rsidP="00585F95">
      <w:pPr>
        <w:numPr>
          <w:ilvl w:val="2"/>
          <w:numId w:val="19"/>
        </w:numPr>
        <w:suppressAutoHyphens/>
        <w:rPr>
          <w:szCs w:val="20"/>
          <w:lang w:eastAsia="en-US"/>
        </w:rPr>
      </w:pPr>
      <w:r w:rsidRPr="00C149A3">
        <w:rPr>
          <w:szCs w:val="20"/>
          <w:lang w:eastAsia="en-US"/>
        </w:rPr>
        <w:t>täitma töölepingus ja ametijuhendis ning käesolevas määruses kokku lepitud tööülesandeid, pidama kinni ülikooli õigusaktidest ning järgima ülikooli akadeemilisi tavasid ja akadeemilise eetika põhimõtteid;</w:t>
      </w:r>
    </w:p>
    <w:p w14:paraId="2C10B7BB" w14:textId="77777777" w:rsidR="00C149A3" w:rsidRPr="00C149A3" w:rsidRDefault="00C149A3" w:rsidP="00585F95">
      <w:pPr>
        <w:numPr>
          <w:ilvl w:val="2"/>
          <w:numId w:val="19"/>
        </w:numPr>
        <w:suppressAutoHyphens/>
        <w:rPr>
          <w:szCs w:val="20"/>
          <w:lang w:eastAsia="en-US"/>
        </w:rPr>
      </w:pPr>
      <w:r w:rsidRPr="00C149A3">
        <w:rPr>
          <w:szCs w:val="20"/>
          <w:lang w:eastAsia="en-US"/>
        </w:rPr>
        <w:t>osalema õppetöö läbiviimises vastavale ametikohale kehtestatud määras või vastavalt ametijuhendis kokku lepitule;</w:t>
      </w:r>
    </w:p>
    <w:p w14:paraId="18655A8D" w14:textId="77777777" w:rsidR="00C149A3" w:rsidRPr="00C149A3" w:rsidRDefault="00C149A3" w:rsidP="00585F95">
      <w:pPr>
        <w:numPr>
          <w:ilvl w:val="2"/>
          <w:numId w:val="19"/>
        </w:numPr>
        <w:suppressAutoHyphens/>
        <w:rPr>
          <w:szCs w:val="20"/>
          <w:lang w:eastAsia="en-US"/>
        </w:rPr>
      </w:pPr>
      <w:r w:rsidRPr="00C149A3">
        <w:rPr>
          <w:szCs w:val="20"/>
          <w:lang w:eastAsia="en-US"/>
        </w:rPr>
        <w:t>tagama oma õppeaine kuulajaskonnale õppetööks vajalike õppematerjalide  kättesaadavuse;</w:t>
      </w:r>
    </w:p>
    <w:p w14:paraId="034F8FFE" w14:textId="77777777" w:rsidR="00C149A3" w:rsidRPr="00C149A3" w:rsidRDefault="00C149A3" w:rsidP="00585F95">
      <w:pPr>
        <w:numPr>
          <w:ilvl w:val="2"/>
          <w:numId w:val="19"/>
        </w:numPr>
        <w:suppressAutoHyphens/>
        <w:rPr>
          <w:szCs w:val="20"/>
          <w:lang w:eastAsia="en-US"/>
        </w:rPr>
      </w:pPr>
      <w:r w:rsidRPr="00C149A3">
        <w:rPr>
          <w:szCs w:val="20"/>
          <w:lang w:eastAsia="en-US"/>
        </w:rPr>
        <w:t>tagama tema poolt läbiviidavate õppeainete ajakohasuse;</w:t>
      </w:r>
    </w:p>
    <w:p w14:paraId="1E53C2AA" w14:textId="77777777" w:rsidR="00C149A3" w:rsidRPr="00C149A3" w:rsidRDefault="00C149A3" w:rsidP="00585F95">
      <w:pPr>
        <w:numPr>
          <w:ilvl w:val="2"/>
          <w:numId w:val="19"/>
        </w:numPr>
        <w:suppressAutoHyphens/>
        <w:rPr>
          <w:szCs w:val="20"/>
          <w:lang w:eastAsia="en-US"/>
        </w:rPr>
      </w:pPr>
      <w:r w:rsidRPr="00C149A3">
        <w:rPr>
          <w:szCs w:val="20"/>
          <w:lang w:eastAsia="en-US"/>
        </w:rPr>
        <w:t>kasutama otstarbekalt ja säästvalt tema kasutusse antud ülikooli vara.</w:t>
      </w:r>
    </w:p>
    <w:p w14:paraId="0E5FC0DD"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 xml:space="preserve">Õppetöö peab toimuma tunniplaanis määratud aegadel, kohas ja ainekavas määratud mahus. </w:t>
      </w:r>
    </w:p>
    <w:p w14:paraId="0A76A53F"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Õppetöö kvaliteedi ja õppeainete sidususe tagamiseks kooskõlastab vastutav õppejõud õppetöö korralduse (sh õpetatava aine sisu ja õpetamismeetodid) programmijuhiga nii, et see toetaks ainekavas esitatud õpiväljundite saavutamist.</w:t>
      </w:r>
    </w:p>
    <w:p w14:paraId="04AE15E4" w14:textId="77777777" w:rsidR="00C149A3" w:rsidRPr="00C149A3" w:rsidRDefault="00C149A3" w:rsidP="00585F95">
      <w:pPr>
        <w:numPr>
          <w:ilvl w:val="1"/>
          <w:numId w:val="19"/>
        </w:numPr>
        <w:suppressAutoHyphens/>
        <w:spacing w:before="80"/>
        <w:rPr>
          <w:rFonts w:eastAsia="Calibri" w:cs="Calibri"/>
          <w:szCs w:val="22"/>
          <w:lang w:eastAsia="en-US"/>
        </w:rPr>
      </w:pPr>
      <w:r w:rsidRPr="00C149A3">
        <w:rPr>
          <w:rFonts w:eastAsia="Calibri" w:cs="Calibri"/>
          <w:color w:val="1F497D"/>
          <w:szCs w:val="22"/>
          <w:lang w:eastAsia="en-US"/>
        </w:rPr>
        <w:t xml:space="preserve"> </w:t>
      </w:r>
      <w:r w:rsidRPr="00C149A3">
        <w:rPr>
          <w:szCs w:val="20"/>
          <w:lang w:eastAsia="en-US"/>
        </w:rPr>
        <w:t>Akadeemiline töötaja lähtub konkurentsi osutamise, huvide konflikti vältimise ja korruptsiooni ennetamise juhtumites töökorralduse eeskirjast jt õigusaktidest.</w:t>
      </w:r>
    </w:p>
    <w:p w14:paraId="258A818E" w14:textId="77777777" w:rsidR="00C149A3" w:rsidRPr="00C149A3" w:rsidRDefault="00C149A3" w:rsidP="00585F95">
      <w:pPr>
        <w:keepNext/>
        <w:numPr>
          <w:ilvl w:val="0"/>
          <w:numId w:val="19"/>
        </w:numPr>
        <w:suppressAutoHyphens/>
        <w:spacing w:before="120"/>
        <w:rPr>
          <w:b/>
          <w:szCs w:val="20"/>
          <w:lang w:eastAsia="en-US"/>
        </w:rPr>
      </w:pPr>
      <w:r w:rsidRPr="00C149A3">
        <w:rPr>
          <w:b/>
          <w:szCs w:val="20"/>
          <w:lang w:eastAsia="en-US"/>
        </w:rPr>
        <w:t>Tenuuriprofessori ametikoha kirjeldus</w:t>
      </w:r>
    </w:p>
    <w:p w14:paraId="4D98E121"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 xml:space="preserve">Tenuuriprofessor on rahvusvahelisel tasemel teadlane või loovisik, iseseisev uurija ja oma valdkonna akadeemiline juht, kes korraldab ja viib läbi oma teadusvaldkonnas õpet kõikidel kõrghariduse astmetel, juhib teadus-, arendus- või muud loometegevust ning juhendab tulemuslikult nendesse tegevustesse kaasatud üliõpilasi ja akadeemilisi töötajaid. Professor </w:t>
      </w:r>
      <w:r w:rsidRPr="00C149A3">
        <w:rPr>
          <w:spacing w:val="-2"/>
          <w:szCs w:val="20"/>
          <w:lang w:eastAsia="en-US"/>
        </w:rPr>
        <w:t>kannab eelkõige vastutust akadeemilise järelkasvu ning mentorluse eest, on aktiivne konkurentsipõhise rahastuse</w:t>
      </w:r>
      <w:r w:rsidRPr="00C149A3">
        <w:rPr>
          <w:szCs w:val="20"/>
          <w:lang w:eastAsia="en-US"/>
        </w:rPr>
        <w:t xml:space="preserve"> taotleja ja oma </w:t>
      </w:r>
      <w:r w:rsidRPr="00C149A3">
        <w:rPr>
          <w:szCs w:val="20"/>
          <w:lang w:eastAsia="en-US"/>
        </w:rPr>
        <w:lastRenderedPageBreak/>
        <w:t>valdkonna juhtiv kõneisik Eestis, samuti valdkonnaülese koostöö suunaja. Tenuuriprofessori ametikoha astmed on täisprofessor ja kaasprofessor.</w:t>
      </w:r>
    </w:p>
    <w:p w14:paraId="7D017FD5"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Tenuuriprofessoril on doktorikraad</w:t>
      </w:r>
      <w:r w:rsidRPr="00C149A3">
        <w:rPr>
          <w:rFonts w:asciiTheme="minorHAnsi" w:hAnsiTheme="minorHAnsi"/>
          <w:szCs w:val="20"/>
          <w:vertAlign w:val="superscript"/>
          <w:lang w:eastAsia="en-US"/>
        </w:rPr>
        <w:footnoteReference w:id="2"/>
      </w:r>
      <w:r w:rsidRPr="00C149A3">
        <w:rPr>
          <w:szCs w:val="20"/>
          <w:lang w:eastAsia="en-US"/>
        </w:rPr>
        <w:t xml:space="preserve"> või sellele vastav kvalifikatsioon.</w:t>
      </w:r>
    </w:p>
    <w:p w14:paraId="3D920E35"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 xml:space="preserve">Tenuuriprofessori ametikohale saamisel on kasuks </w:t>
      </w:r>
      <w:proofErr w:type="spellStart"/>
      <w:r w:rsidRPr="00C149A3">
        <w:rPr>
          <w:szCs w:val="20"/>
          <w:lang w:eastAsia="en-US"/>
        </w:rPr>
        <w:t>järeldoktorantuuri</w:t>
      </w:r>
      <w:proofErr w:type="spellEnd"/>
      <w:r w:rsidRPr="00C149A3">
        <w:rPr>
          <w:rFonts w:asciiTheme="minorHAnsi" w:hAnsiTheme="minorHAnsi"/>
          <w:szCs w:val="20"/>
          <w:vertAlign w:val="superscript"/>
          <w:lang w:eastAsia="en-US"/>
        </w:rPr>
        <w:footnoteReference w:id="3"/>
      </w:r>
      <w:r w:rsidRPr="00C149A3">
        <w:rPr>
          <w:szCs w:val="20"/>
          <w:lang w:eastAsia="en-US"/>
        </w:rPr>
        <w:t>’</w:t>
      </w:r>
      <w:r w:rsidRPr="00C149A3">
        <w:rPr>
          <w:rFonts w:asciiTheme="minorHAnsi" w:hAnsiTheme="minorHAnsi"/>
          <w:szCs w:val="20"/>
          <w:vertAlign w:val="superscript"/>
          <w:lang w:eastAsia="en-US"/>
        </w:rPr>
        <w:footnoteReference w:id="4"/>
      </w:r>
      <w:r w:rsidRPr="00C149A3">
        <w:rPr>
          <w:szCs w:val="20"/>
          <w:lang w:eastAsia="en-US"/>
        </w:rPr>
        <w:t xml:space="preserve"> läbimine ja/või erialane töökogemus teises organisatsioonis väljaspool Tallinna Tehnikaülikooli eelistatult rahvusvahelises uurimiskeskkonnas.</w:t>
      </w:r>
    </w:p>
    <w:p w14:paraId="2737DC99"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 xml:space="preserve">Tenuuriprofessori teaduspublikatsioonide tase ja </w:t>
      </w:r>
      <w:proofErr w:type="spellStart"/>
      <w:r w:rsidRPr="00C149A3">
        <w:rPr>
          <w:szCs w:val="20"/>
          <w:lang w:eastAsia="en-US"/>
        </w:rPr>
        <w:t>viidatavus</w:t>
      </w:r>
      <w:proofErr w:type="spellEnd"/>
      <w:r w:rsidRPr="00C149A3">
        <w:rPr>
          <w:szCs w:val="20"/>
          <w:lang w:eastAsia="en-US"/>
        </w:rPr>
        <w:t xml:space="preserve"> peab olema võrreldaval tasemel samas valdkonnas ülikooli võrdlusülikoolide professoritega. Doktoriõppe tulemuslikkus on oluline näitaja, mille kaudu hinnatakse professori poolt läbi viidava ja korraldatava teadustöö tulemuslikkust ning see on oluline komponent tema kvalifikatsiooni hindamisel.</w:t>
      </w:r>
    </w:p>
    <w:p w14:paraId="2516AF27"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Tenuuriprofessor on oma teadusteemaga seotud õppearendustegevuse eestvedaja ja osaleb õppetöös.</w:t>
      </w:r>
    </w:p>
    <w:p w14:paraId="724A2F46" w14:textId="77777777" w:rsidR="00C149A3" w:rsidRPr="00C149A3" w:rsidRDefault="00C149A3" w:rsidP="00585F95">
      <w:pPr>
        <w:numPr>
          <w:ilvl w:val="1"/>
          <w:numId w:val="19"/>
        </w:numPr>
        <w:suppressAutoHyphens/>
        <w:spacing w:before="80"/>
        <w:rPr>
          <w:rFonts w:eastAsia="Calibri" w:cs="Calibri"/>
          <w:szCs w:val="20"/>
          <w:lang w:eastAsia="en-US"/>
        </w:rPr>
      </w:pPr>
      <w:r w:rsidRPr="00C149A3">
        <w:rPr>
          <w:szCs w:val="20"/>
          <w:lang w:eastAsia="en-US"/>
        </w:rPr>
        <w:t>Tenuuriprofessor on täishõivega</w:t>
      </w:r>
      <w:r w:rsidRPr="00C149A3">
        <w:rPr>
          <w:szCs w:val="20"/>
          <w:vertAlign w:val="superscript"/>
          <w:lang w:eastAsia="en-US"/>
        </w:rPr>
        <w:footnoteReference w:id="5"/>
      </w:r>
      <w:r w:rsidRPr="00C149A3">
        <w:rPr>
          <w:szCs w:val="20"/>
          <w:lang w:eastAsia="en-US"/>
        </w:rPr>
        <w:t xml:space="preserve"> tähtajatu ametikoht. Osahõivet võib kasutada ametikohale asumisel </w:t>
      </w:r>
      <w:proofErr w:type="spellStart"/>
      <w:r w:rsidRPr="00C149A3">
        <w:rPr>
          <w:szCs w:val="20"/>
          <w:lang w:eastAsia="en-US"/>
        </w:rPr>
        <w:t>ület</w:t>
      </w:r>
      <w:r w:rsidR="002C5289">
        <w:rPr>
          <w:szCs w:val="20"/>
          <w:lang w:eastAsia="en-US"/>
        </w:rPr>
        <w:t>ulekuperioodi</w:t>
      </w:r>
      <w:proofErr w:type="spellEnd"/>
      <w:r w:rsidR="002C5289">
        <w:rPr>
          <w:szCs w:val="20"/>
          <w:lang w:eastAsia="en-US"/>
        </w:rPr>
        <w:t xml:space="preserve"> tingimusena.</w:t>
      </w:r>
    </w:p>
    <w:p w14:paraId="230494E8"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 xml:space="preserve">Tenuuriprofessoreid atesteeritakse 5 aastase intervalliga. Esmakordselt professoriks valitud isikut või esmakordselt ülikoolis tööd alustavat professorit, kes asub tööle </w:t>
      </w:r>
      <w:proofErr w:type="spellStart"/>
      <w:r w:rsidRPr="00C149A3">
        <w:rPr>
          <w:szCs w:val="20"/>
          <w:lang w:eastAsia="en-US"/>
        </w:rPr>
        <w:t>tenuuri</w:t>
      </w:r>
      <w:proofErr w:type="spellEnd"/>
      <w:r w:rsidRPr="00C149A3">
        <w:rPr>
          <w:szCs w:val="20"/>
          <w:lang w:eastAsia="en-US"/>
        </w:rPr>
        <w:t xml:space="preserve"> rajal, atesteeritakse kuni 3 aastase tähtajaga tema </w:t>
      </w:r>
      <w:proofErr w:type="spellStart"/>
      <w:r w:rsidRPr="00C149A3">
        <w:rPr>
          <w:szCs w:val="20"/>
          <w:lang w:eastAsia="en-US"/>
        </w:rPr>
        <w:t>tenuuriprofessori</w:t>
      </w:r>
      <w:proofErr w:type="spellEnd"/>
      <w:r w:rsidRPr="00C149A3">
        <w:rPr>
          <w:szCs w:val="20"/>
          <w:lang w:eastAsia="en-US"/>
        </w:rPr>
        <w:t xml:space="preserve"> ametikohale asumisel ametijuhendis fikseeritud tu</w:t>
      </w:r>
      <w:r w:rsidR="002C5289">
        <w:rPr>
          <w:szCs w:val="20"/>
          <w:lang w:eastAsia="en-US"/>
        </w:rPr>
        <w:t>lemuslikkuse kokkuleppe alusel.</w:t>
      </w:r>
    </w:p>
    <w:p w14:paraId="01D14128" w14:textId="77777777" w:rsidR="00C149A3" w:rsidRPr="00C149A3" w:rsidRDefault="00C149A3" w:rsidP="00585F95">
      <w:pPr>
        <w:numPr>
          <w:ilvl w:val="1"/>
          <w:numId w:val="19"/>
        </w:numPr>
        <w:suppressAutoHyphens/>
        <w:spacing w:before="80"/>
        <w:rPr>
          <w:rFonts w:eastAsia="Calibri" w:cs="Calibri"/>
          <w:szCs w:val="20"/>
          <w:lang w:eastAsia="en-US"/>
        </w:rPr>
      </w:pPr>
      <w:r w:rsidRPr="00C149A3">
        <w:rPr>
          <w:szCs w:val="20"/>
          <w:lang w:eastAsia="en-US"/>
        </w:rPr>
        <w:t>Tenuuriprofessori tööväljundi ja eeldatavate tulemuslikkuse näitajate arengut analüüsivad professor ja tema vahetu juht ko</w:t>
      </w:r>
      <w:r w:rsidR="002C5289">
        <w:rPr>
          <w:szCs w:val="20"/>
          <w:lang w:eastAsia="en-US"/>
        </w:rPr>
        <w:t>rd aastas aastavestluse käigus.</w:t>
      </w:r>
    </w:p>
    <w:p w14:paraId="53BD49D6"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Tenuuriprofessori vahetuks juhiks on instituudi direktor, direktori poolt määratud allüksuse või uurimisrühma juht või dekaan, kui professor täidab ka i</w:t>
      </w:r>
      <w:r w:rsidR="002C5289">
        <w:rPr>
          <w:szCs w:val="20"/>
          <w:lang w:eastAsia="en-US"/>
        </w:rPr>
        <w:t>nstituudi direktori ülesandeid.</w:t>
      </w:r>
    </w:p>
    <w:p w14:paraId="1FC67A54" w14:textId="77777777" w:rsidR="00C149A3" w:rsidRPr="00C149A3" w:rsidRDefault="00C149A3" w:rsidP="00585F95">
      <w:pPr>
        <w:keepNext/>
        <w:numPr>
          <w:ilvl w:val="0"/>
          <w:numId w:val="19"/>
        </w:numPr>
        <w:suppressAutoHyphens/>
        <w:spacing w:before="120"/>
        <w:rPr>
          <w:b/>
          <w:szCs w:val="20"/>
          <w:lang w:eastAsia="en-US"/>
        </w:rPr>
      </w:pPr>
      <w:r w:rsidRPr="00C149A3">
        <w:rPr>
          <w:b/>
          <w:szCs w:val="20"/>
          <w:lang w:eastAsia="en-US"/>
        </w:rPr>
        <w:t>Kaasprofessori ametikoha kirjeldus</w:t>
      </w:r>
    </w:p>
    <w:p w14:paraId="1C4F9BFE"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Kaasprofessor on kõrgel tasemel õppejõud, oma valdkonna akadeemiline eestvedaja, kes korraldab ja viib läbi oma valdkonnas õpet erinevatel kõrghariduse astmetel, viib läbi teadus-, arendus- või muud loometegevust ning juhendab tulemuslikult nendesse tegevustesse kaasatud üliõpilasi ja akadeemilisi töötajaid. Kaasprofessor kannab vastutust akadeemilise järelkasvu ning mentorluse eest ja on oma valdkonna juhtiv kõneisik, samuti valdkonnaülese koostöö suunaja.</w:t>
      </w:r>
    </w:p>
    <w:p w14:paraId="352030F2"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Kaasprofessoril on doktorikraad  või sellele vastav kvalifikatsioon.</w:t>
      </w:r>
    </w:p>
    <w:p w14:paraId="2F028D4E"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Kaasprofessor on õppearendustegevuse eestvedaja ja osaleb aktiivselt õppetöös.</w:t>
      </w:r>
    </w:p>
    <w:p w14:paraId="0FF3B790"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 xml:space="preserve">Kaasprofessori ametikoht on tähtajatu ametikoht, </w:t>
      </w:r>
      <w:r w:rsidR="002C5289">
        <w:rPr>
          <w:szCs w:val="20"/>
          <w:lang w:eastAsia="en-US"/>
        </w:rPr>
        <w:t xml:space="preserve">mis ei kuulu </w:t>
      </w:r>
      <w:proofErr w:type="spellStart"/>
      <w:r w:rsidR="002C5289">
        <w:rPr>
          <w:szCs w:val="20"/>
          <w:lang w:eastAsia="en-US"/>
        </w:rPr>
        <w:t>tenuuri</w:t>
      </w:r>
      <w:proofErr w:type="spellEnd"/>
      <w:r w:rsidR="002C5289">
        <w:rPr>
          <w:szCs w:val="20"/>
          <w:lang w:eastAsia="en-US"/>
        </w:rPr>
        <w:t xml:space="preserve"> koosseisu.</w:t>
      </w:r>
    </w:p>
    <w:p w14:paraId="13D5DB11"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Kaasprofessoreid atesteeritakse 5 aastase intervalliga.</w:t>
      </w:r>
    </w:p>
    <w:p w14:paraId="0E41E728"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Kaasprofessori tööväljundi ja eeldatavate tulemuslikkuse näitajate arengut analüüsivad kaasprofessor ja tema vahetu juht ko</w:t>
      </w:r>
      <w:r w:rsidR="002C5289">
        <w:rPr>
          <w:szCs w:val="20"/>
          <w:lang w:eastAsia="en-US"/>
        </w:rPr>
        <w:t>rd aastas aastavestluse käigus.</w:t>
      </w:r>
    </w:p>
    <w:p w14:paraId="114DA40E"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Kaasprofessori vahetuks juhiks on instituudi direktor, dekaan, kui kaasprofessor täidab ka instituudi direktori ülesandeid või instituudi direktori poolt määratud a</w:t>
      </w:r>
      <w:r w:rsidR="002C5289">
        <w:rPr>
          <w:szCs w:val="20"/>
          <w:lang w:eastAsia="en-US"/>
        </w:rPr>
        <w:t>llüksuse või uurimisrühma juht.</w:t>
      </w:r>
    </w:p>
    <w:p w14:paraId="6A9B5B3D" w14:textId="77777777" w:rsidR="00C149A3" w:rsidRPr="00C149A3" w:rsidRDefault="00C149A3" w:rsidP="00585F95">
      <w:pPr>
        <w:keepNext/>
        <w:numPr>
          <w:ilvl w:val="0"/>
          <w:numId w:val="19"/>
        </w:numPr>
        <w:suppressAutoHyphens/>
        <w:spacing w:before="120"/>
        <w:rPr>
          <w:b/>
          <w:szCs w:val="20"/>
          <w:lang w:eastAsia="en-US"/>
        </w:rPr>
      </w:pPr>
      <w:r w:rsidRPr="00C149A3">
        <w:rPr>
          <w:b/>
          <w:szCs w:val="20"/>
          <w:lang w:eastAsia="en-US"/>
        </w:rPr>
        <w:t>Nooremprofessori ametikoha kirjeldus</w:t>
      </w:r>
    </w:p>
    <w:p w14:paraId="65082F2A"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Nooremprofessor on kõrge potentsiaaliga teadlane või loovisik ja iseseisev uurija, kes korraldab ja viib läbi oma teadusvaldkonnas õpet erinevatel kõrghariduse astmetel, juhib teadus-, arendus- või muud loometegevust ning juhendab tulemuslikult nendesse tegevustesse kaasatud üliõpilasi ja akadeemilisi töötajaid. Nooremprofessor on aktiivne konkurentsipõhise rahastuse taotleja ja oma valdkonna aktiivne kõneisik Eestis, samuti valdkonnaülese koostöö suunaja.</w:t>
      </w:r>
    </w:p>
    <w:p w14:paraId="06064FB4"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lastRenderedPageBreak/>
        <w:t xml:space="preserve">Nooremprofessoril on doktorikraad või </w:t>
      </w:r>
      <w:r w:rsidR="002C5289">
        <w:rPr>
          <w:szCs w:val="20"/>
          <w:lang w:eastAsia="en-US"/>
        </w:rPr>
        <w:t>sellele vastav kvalifikatsioon.</w:t>
      </w:r>
    </w:p>
    <w:p w14:paraId="3B2C6004"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Nooremprofessori ametikohale kandideeriva isiku doktorikraadi kaitsmisest ei ole möödunud rohkem kui 10 aastat</w:t>
      </w:r>
      <w:r w:rsidRPr="00C149A3">
        <w:rPr>
          <w:szCs w:val="20"/>
          <w:vertAlign w:val="superscript"/>
          <w:lang w:eastAsia="en-US"/>
        </w:rPr>
        <w:footnoteReference w:id="6"/>
      </w:r>
      <w:r w:rsidRPr="00C149A3">
        <w:rPr>
          <w:szCs w:val="20"/>
          <w:lang w:eastAsia="en-US"/>
        </w:rPr>
        <w:t>.</w:t>
      </w:r>
    </w:p>
    <w:p w14:paraId="306C5910"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 xml:space="preserve">Nooremprofessori ametikohale saamise eelduseks on </w:t>
      </w:r>
      <w:proofErr w:type="spellStart"/>
      <w:r w:rsidRPr="00C149A3">
        <w:rPr>
          <w:szCs w:val="20"/>
          <w:lang w:eastAsia="en-US"/>
        </w:rPr>
        <w:t>järeldoktorantuuri</w:t>
      </w:r>
      <w:proofErr w:type="spellEnd"/>
      <w:r w:rsidRPr="00C149A3">
        <w:rPr>
          <w:szCs w:val="20"/>
          <w:lang w:eastAsia="en-US"/>
        </w:rPr>
        <w:t xml:space="preserve"> läbimine ja/või erialane töökogemus teises organisatsioonis väljaspool Tallinna Tehnikaülikooli eelistatult rahvusvahelises uurimiskeskkonnas.</w:t>
      </w:r>
    </w:p>
    <w:p w14:paraId="47A18BF6"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 xml:space="preserve">Nooremprofessori teaduspublikatsioonide tase ja </w:t>
      </w:r>
      <w:proofErr w:type="spellStart"/>
      <w:r w:rsidRPr="00C149A3">
        <w:rPr>
          <w:szCs w:val="20"/>
          <w:lang w:eastAsia="en-US"/>
        </w:rPr>
        <w:t>viidatavus</w:t>
      </w:r>
      <w:proofErr w:type="spellEnd"/>
      <w:r w:rsidRPr="00C149A3">
        <w:rPr>
          <w:szCs w:val="20"/>
          <w:lang w:eastAsia="en-US"/>
        </w:rPr>
        <w:t xml:space="preserve"> peab olema võrreldaval tasemel samas valdkonnas ülikooli võrdlusülikool</w:t>
      </w:r>
      <w:r w:rsidR="002C5289">
        <w:rPr>
          <w:szCs w:val="20"/>
          <w:lang w:eastAsia="en-US"/>
        </w:rPr>
        <w:t>ide sama taseme professoritega.</w:t>
      </w:r>
    </w:p>
    <w:p w14:paraId="1B832B58"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Nooremprofessor on oma teadustöö teemaga seotud õppearendustegevuse eestvedaja ja osaleb aktiivselt õppetöös.</w:t>
      </w:r>
    </w:p>
    <w:p w14:paraId="122293AE"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 xml:space="preserve">Nooremprofessori ametikoht on tähtajaline ametikoht, mis ei kuulu </w:t>
      </w:r>
      <w:proofErr w:type="spellStart"/>
      <w:r w:rsidRPr="00C149A3">
        <w:rPr>
          <w:szCs w:val="20"/>
          <w:lang w:eastAsia="en-US"/>
        </w:rPr>
        <w:t>tenuuri</w:t>
      </w:r>
      <w:proofErr w:type="spellEnd"/>
      <w:r w:rsidRPr="00C149A3">
        <w:rPr>
          <w:szCs w:val="20"/>
          <w:lang w:eastAsia="en-US"/>
        </w:rPr>
        <w:t xml:space="preserve"> koosseisu. Nooremprofessori ametiaeg ei ületa kahte atesteerimisperioodi. Kui nooremprofessor ei ole ametiajal kandideerimise tulemusena asunud </w:t>
      </w:r>
      <w:proofErr w:type="spellStart"/>
      <w:r w:rsidRPr="00C149A3">
        <w:rPr>
          <w:szCs w:val="20"/>
          <w:lang w:eastAsia="en-US"/>
        </w:rPr>
        <w:t>tenuuriprofessori</w:t>
      </w:r>
      <w:proofErr w:type="spellEnd"/>
      <w:r w:rsidRPr="00C149A3">
        <w:rPr>
          <w:szCs w:val="20"/>
          <w:lang w:eastAsia="en-US"/>
        </w:rPr>
        <w:t xml:space="preserve"> ametikohale, viiakse ta teise atesteerimise tulemusena üle akadeemilisele ametikohale, mis vastab tema pädevuse ja tulemuslikkuse tasemele.</w:t>
      </w:r>
    </w:p>
    <w:p w14:paraId="53884357"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Nooremprofessori esimene atesteerimise tähtaeg on 5 aastat alates nooremprofessori ametikohale asumisest ja teine atesteerimise tähtaeg 3 aastat alates esimesest atesteerimisest.</w:t>
      </w:r>
    </w:p>
    <w:p w14:paraId="2D8C453C"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Nooremprofessori tööväljundi ja eeldatavate tulemuslikkuse näitajate arengut analüüsivad nooremprofessor ja tema vahetu juht ko</w:t>
      </w:r>
      <w:r w:rsidR="002C5289">
        <w:rPr>
          <w:szCs w:val="20"/>
          <w:lang w:eastAsia="en-US"/>
        </w:rPr>
        <w:t>rd aastas aastavestluse käigus.</w:t>
      </w:r>
    </w:p>
    <w:p w14:paraId="7948E676"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Nooremprofessori vahetuks juhiks on instituudi direktor, dekaan, kui nooremprofessor täidab ka instituudi direktori ülesandeid või instituudi direktori poolt määratud a</w:t>
      </w:r>
      <w:r w:rsidR="002C5289">
        <w:rPr>
          <w:szCs w:val="20"/>
          <w:lang w:eastAsia="en-US"/>
        </w:rPr>
        <w:t>llüksuse või uurimisrühma juht.</w:t>
      </w:r>
    </w:p>
    <w:p w14:paraId="7CBE2AA2" w14:textId="77777777" w:rsidR="00C149A3" w:rsidRPr="00C149A3" w:rsidRDefault="00C149A3" w:rsidP="00585F95">
      <w:pPr>
        <w:keepNext/>
        <w:numPr>
          <w:ilvl w:val="0"/>
          <w:numId w:val="19"/>
        </w:numPr>
        <w:suppressAutoHyphens/>
        <w:spacing w:before="120"/>
        <w:rPr>
          <w:b/>
          <w:szCs w:val="20"/>
          <w:lang w:eastAsia="en-US"/>
        </w:rPr>
      </w:pPr>
      <w:r w:rsidRPr="00C149A3">
        <w:rPr>
          <w:b/>
          <w:szCs w:val="20"/>
          <w:lang w:eastAsia="en-US"/>
        </w:rPr>
        <w:t xml:space="preserve">Sihtrahastusega professori ametikoha kirjeldus </w:t>
      </w:r>
    </w:p>
    <w:p w14:paraId="26768D1A"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Sihtrahastusega professor on akadeemilise töö kogemusega oma ala tunnustatud ekspert, eestvedaja ja propageerija, kes juhib ülikoolis Tallinna Tehnikaülikooli välise organisatsiooni, fondi jne poolt loodud sihtotstarbelise rahastusega teadusteema või uurimisprojekti tulemuslikku täitmist ning kes panustab õppetöö läbiviimisesse.</w:t>
      </w:r>
    </w:p>
    <w:p w14:paraId="2D0FE8DA"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Sihtrahastusega professori ametikoha täitja ametinimetus moodustatakse ametikohta finantseeriva organisatsiooni, projekti või uurimisvaldkonna nime ja professori nimetuse kombinatsioonina.</w:t>
      </w:r>
    </w:p>
    <w:p w14:paraId="5664B4D5"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Sihtrahastusega professoril on doktorikraad  või sellele vastav kvalifikatsioon.</w:t>
      </w:r>
    </w:p>
    <w:p w14:paraId="707A2DB6"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 xml:space="preserve">Sihtrahastusega professori ametikoht on tähtajaline ametikoht, </w:t>
      </w:r>
      <w:r w:rsidR="002C5289">
        <w:rPr>
          <w:szCs w:val="20"/>
          <w:lang w:eastAsia="en-US"/>
        </w:rPr>
        <w:t xml:space="preserve">mis ei kuulu </w:t>
      </w:r>
      <w:proofErr w:type="spellStart"/>
      <w:r w:rsidR="002C5289">
        <w:rPr>
          <w:szCs w:val="20"/>
          <w:lang w:eastAsia="en-US"/>
        </w:rPr>
        <w:t>tenuuri</w:t>
      </w:r>
      <w:proofErr w:type="spellEnd"/>
      <w:r w:rsidR="002C5289">
        <w:rPr>
          <w:szCs w:val="20"/>
          <w:lang w:eastAsia="en-US"/>
        </w:rPr>
        <w:t xml:space="preserve"> koosseisu.</w:t>
      </w:r>
    </w:p>
    <w:p w14:paraId="1A389342"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 xml:space="preserve"> Sihtrahastusega professori ametikoha moodustab ja pikendab rektor dekaani ettepanekul ja lähtudes rahastajaga sõlmitud lepingust.</w:t>
      </w:r>
    </w:p>
    <w:p w14:paraId="07761370"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Sihtrahastusega professori tööväljund ja eeldatavad tulemuslikkust iseloomustavad näitajad lähtuvad projektile püstitatud eesmärgist.</w:t>
      </w:r>
    </w:p>
    <w:p w14:paraId="57D4559A"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Sihtrahastusega professorile kohaldatakse seaduses k</w:t>
      </w:r>
      <w:r w:rsidR="00C960A5">
        <w:rPr>
          <w:szCs w:val="20"/>
          <w:lang w:eastAsia="en-US"/>
        </w:rPr>
        <w:t>ülalistöötaja kohta sätestatut.</w:t>
      </w:r>
    </w:p>
    <w:p w14:paraId="07E4CB57"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Sihtrahastusega professori vahetuks juhiks on instituudi direktor või tema poolt määratud allüksuse või uurimisrühma juht.</w:t>
      </w:r>
    </w:p>
    <w:p w14:paraId="6F598CA3" w14:textId="77777777" w:rsidR="00C149A3" w:rsidRPr="00C149A3" w:rsidRDefault="00C149A3" w:rsidP="00585F95">
      <w:pPr>
        <w:keepNext/>
        <w:numPr>
          <w:ilvl w:val="0"/>
          <w:numId w:val="19"/>
        </w:numPr>
        <w:suppressAutoHyphens/>
        <w:spacing w:before="120"/>
        <w:rPr>
          <w:b/>
          <w:szCs w:val="20"/>
          <w:lang w:eastAsia="en-US"/>
        </w:rPr>
      </w:pPr>
      <w:r w:rsidRPr="00C149A3">
        <w:rPr>
          <w:b/>
          <w:szCs w:val="20"/>
          <w:lang w:eastAsia="en-US"/>
        </w:rPr>
        <w:t>Kaasatud professori ametikoha kirjeldus</w:t>
      </w:r>
    </w:p>
    <w:p w14:paraId="597546B8"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Kaasatud professor on rahvusvaheliselt tunnustatud akadeemiline isik, oma valdkonna eestkõneleja ja tunnustatud arendaja, kes osaleb õppetöös, teadusprojektide taotlemisel ning elluviimisel, aitab oma valdkonnas läbi viia strateegilisi muutusi, edendab rahvusvahelistumist ja suurendab ülikooli nähtavust teadusülikoolide maastikul.</w:t>
      </w:r>
    </w:p>
    <w:p w14:paraId="0326E447"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Kaasatud professori ametikoha täitjalt eeldatakse vastavust profe</w:t>
      </w:r>
      <w:r w:rsidR="00C960A5">
        <w:rPr>
          <w:szCs w:val="20"/>
          <w:lang w:eastAsia="en-US"/>
        </w:rPr>
        <w:t>ssori kvalifikatsiooninõuetele.</w:t>
      </w:r>
    </w:p>
    <w:p w14:paraId="06102CB2"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 xml:space="preserve">Kaasatud professori ametikoht on tähtajaline ametikoht, mis ei kuulu </w:t>
      </w:r>
      <w:proofErr w:type="spellStart"/>
      <w:r w:rsidRPr="00C149A3">
        <w:rPr>
          <w:szCs w:val="20"/>
          <w:lang w:eastAsia="en-US"/>
        </w:rPr>
        <w:t>tenuuri</w:t>
      </w:r>
      <w:proofErr w:type="spellEnd"/>
      <w:r w:rsidRPr="00C149A3">
        <w:rPr>
          <w:szCs w:val="20"/>
          <w:lang w:eastAsia="en-US"/>
        </w:rPr>
        <w:t xml:space="preserve"> koosseisu.</w:t>
      </w:r>
    </w:p>
    <w:p w14:paraId="358F6549"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Kaasatud professori ametikoha moodustab ja pikendab rektor dekaani ettepanekul ja aka</w:t>
      </w:r>
      <w:r w:rsidR="00C960A5">
        <w:rPr>
          <w:szCs w:val="20"/>
          <w:lang w:eastAsia="en-US"/>
        </w:rPr>
        <w:t>deemilise komisjoni soovitusel.</w:t>
      </w:r>
    </w:p>
    <w:p w14:paraId="592D69F7"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lastRenderedPageBreak/>
        <w:t>Kaasatud professori tööväljundi ja eeldatavad tulemuslikkust iseloomustavad näitajad sõnastab ja lepib ametikoha täitjaga kokku instituudi direktor.</w:t>
      </w:r>
    </w:p>
    <w:p w14:paraId="3E470C16"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Kaasatud professorile kohaldatakse seaduses k</w:t>
      </w:r>
      <w:r w:rsidR="00C960A5">
        <w:rPr>
          <w:szCs w:val="20"/>
          <w:lang w:eastAsia="en-US"/>
        </w:rPr>
        <w:t>ülalistöötaja kohta sätestatut.</w:t>
      </w:r>
    </w:p>
    <w:p w14:paraId="46A77C49"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Kaasatud professori vahetuks juhiks on instituudi direktor või tema poolt määratud allüksuse või uurimisrühma juht.</w:t>
      </w:r>
    </w:p>
    <w:p w14:paraId="2257E39F" w14:textId="77777777" w:rsidR="00C149A3" w:rsidRPr="00C149A3" w:rsidRDefault="00C149A3" w:rsidP="00585F95">
      <w:pPr>
        <w:keepNext/>
        <w:numPr>
          <w:ilvl w:val="0"/>
          <w:numId w:val="19"/>
        </w:numPr>
        <w:suppressAutoHyphens/>
        <w:spacing w:before="120"/>
        <w:rPr>
          <w:b/>
          <w:szCs w:val="20"/>
          <w:lang w:eastAsia="en-US"/>
        </w:rPr>
      </w:pPr>
      <w:r w:rsidRPr="00C149A3">
        <w:rPr>
          <w:b/>
          <w:szCs w:val="20"/>
          <w:lang w:eastAsia="en-US"/>
        </w:rPr>
        <w:t>Praktik-professori ametikoha kirjeldus</w:t>
      </w:r>
    </w:p>
    <w:p w14:paraId="20C42235"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 xml:space="preserve">Praktik-professor on oma valdkonna tunnustatud praktik ning arendaja ja valdkonna eestkõneleja , kes osaleb õppetöös, teadusprojektide taotlemisel ning elluviimisel, toetab innovatsiooni ja </w:t>
      </w:r>
      <w:proofErr w:type="spellStart"/>
      <w:r w:rsidRPr="00C149A3">
        <w:rPr>
          <w:szCs w:val="20"/>
          <w:lang w:eastAsia="en-US"/>
        </w:rPr>
        <w:t>tehnosiiret</w:t>
      </w:r>
      <w:proofErr w:type="spellEnd"/>
      <w:r w:rsidRPr="00C149A3">
        <w:rPr>
          <w:szCs w:val="20"/>
          <w:lang w:eastAsia="en-US"/>
        </w:rPr>
        <w:t>, osaleb rakendusuuringutes, aitab oma valdkonnas läbi viia strateegilisi muutusi, edendab rahvusvahelistumist ja suurendab ülikooli nähtavust valdkonna tööandjate seas ning ühiskonnas laiemalt.</w:t>
      </w:r>
    </w:p>
    <w:p w14:paraId="1F60FDC2" w14:textId="77777777" w:rsidR="00C149A3" w:rsidRPr="00C149A3" w:rsidRDefault="00C149A3" w:rsidP="00585F95">
      <w:pPr>
        <w:numPr>
          <w:ilvl w:val="1"/>
          <w:numId w:val="19"/>
        </w:numPr>
        <w:suppressAutoHyphens/>
        <w:spacing w:before="80"/>
        <w:rPr>
          <w:szCs w:val="20"/>
          <w:lang w:eastAsia="en-US"/>
        </w:rPr>
      </w:pPr>
      <w:r w:rsidRPr="00C149A3">
        <w:rPr>
          <w:iCs/>
          <w:szCs w:val="20"/>
          <w:lang w:eastAsia="en-US"/>
        </w:rPr>
        <w:t>Praktik-professori</w:t>
      </w:r>
      <w:r w:rsidRPr="00C149A3">
        <w:rPr>
          <w:i/>
          <w:iCs/>
          <w:szCs w:val="20"/>
          <w:lang w:eastAsia="en-US"/>
        </w:rPr>
        <w:t xml:space="preserve"> </w:t>
      </w:r>
      <w:r w:rsidRPr="00C149A3">
        <w:rPr>
          <w:szCs w:val="20"/>
          <w:lang w:eastAsia="en-US"/>
        </w:rPr>
        <w:t>ametikoha täitjal on doktorikraad või sellele vastav kvalifikatsioon.</w:t>
      </w:r>
    </w:p>
    <w:p w14:paraId="66F3BF49" w14:textId="77777777" w:rsidR="00C149A3" w:rsidRPr="00C149A3" w:rsidRDefault="00C149A3" w:rsidP="00585F95">
      <w:pPr>
        <w:numPr>
          <w:ilvl w:val="1"/>
          <w:numId w:val="19"/>
        </w:numPr>
        <w:suppressAutoHyphens/>
        <w:spacing w:before="80"/>
        <w:rPr>
          <w:szCs w:val="20"/>
          <w:lang w:eastAsia="en-US"/>
        </w:rPr>
      </w:pPr>
      <w:r w:rsidRPr="00C149A3">
        <w:rPr>
          <w:iCs/>
          <w:szCs w:val="20"/>
          <w:lang w:eastAsia="en-US"/>
        </w:rPr>
        <w:t>Praktik-professori</w:t>
      </w:r>
      <w:r w:rsidRPr="00C149A3">
        <w:rPr>
          <w:i/>
          <w:iCs/>
          <w:szCs w:val="20"/>
          <w:lang w:eastAsia="en-US"/>
        </w:rPr>
        <w:t xml:space="preserve"> </w:t>
      </w:r>
      <w:r w:rsidRPr="00C149A3">
        <w:rPr>
          <w:szCs w:val="20"/>
          <w:lang w:eastAsia="en-US"/>
        </w:rPr>
        <w:t xml:space="preserve">ametikoht on tähtajaline ametikoht, mis ei kuulu </w:t>
      </w:r>
      <w:proofErr w:type="spellStart"/>
      <w:r w:rsidRPr="00C149A3">
        <w:rPr>
          <w:szCs w:val="20"/>
          <w:lang w:eastAsia="en-US"/>
        </w:rPr>
        <w:t>tenuuri</w:t>
      </w:r>
      <w:proofErr w:type="spellEnd"/>
      <w:r w:rsidRPr="00C149A3">
        <w:rPr>
          <w:szCs w:val="20"/>
          <w:lang w:eastAsia="en-US"/>
        </w:rPr>
        <w:t xml:space="preserve"> koosseisu.</w:t>
      </w:r>
    </w:p>
    <w:p w14:paraId="2FFE3C1F" w14:textId="77777777" w:rsidR="00C149A3" w:rsidRPr="00C149A3" w:rsidRDefault="00C149A3" w:rsidP="00585F95">
      <w:pPr>
        <w:numPr>
          <w:ilvl w:val="1"/>
          <w:numId w:val="19"/>
        </w:numPr>
        <w:suppressAutoHyphens/>
        <w:spacing w:before="80"/>
        <w:rPr>
          <w:szCs w:val="20"/>
          <w:lang w:eastAsia="en-US"/>
        </w:rPr>
      </w:pPr>
      <w:r w:rsidRPr="00C149A3">
        <w:rPr>
          <w:iCs/>
          <w:szCs w:val="20"/>
          <w:lang w:eastAsia="en-US"/>
        </w:rPr>
        <w:t>Praktik-professori</w:t>
      </w:r>
      <w:r w:rsidRPr="00C149A3">
        <w:rPr>
          <w:i/>
          <w:iCs/>
          <w:szCs w:val="20"/>
          <w:lang w:eastAsia="en-US"/>
        </w:rPr>
        <w:t xml:space="preserve"> </w:t>
      </w:r>
      <w:r w:rsidRPr="00C149A3">
        <w:rPr>
          <w:szCs w:val="20"/>
          <w:lang w:eastAsia="en-US"/>
        </w:rPr>
        <w:t xml:space="preserve">ametikoha moodustab ja pikendab rektor dekaani ettepanekul ja akadeemilise komisjoni soovitusel. </w:t>
      </w:r>
    </w:p>
    <w:p w14:paraId="47553A9E" w14:textId="77777777" w:rsidR="00C149A3" w:rsidRPr="00C149A3" w:rsidRDefault="00C149A3" w:rsidP="00585F95">
      <w:pPr>
        <w:numPr>
          <w:ilvl w:val="1"/>
          <w:numId w:val="19"/>
        </w:numPr>
        <w:suppressAutoHyphens/>
        <w:spacing w:before="80"/>
        <w:rPr>
          <w:szCs w:val="20"/>
          <w:lang w:eastAsia="en-US"/>
        </w:rPr>
      </w:pPr>
      <w:r w:rsidRPr="00C149A3">
        <w:rPr>
          <w:iCs/>
          <w:szCs w:val="20"/>
          <w:lang w:eastAsia="en-US"/>
        </w:rPr>
        <w:t>Praktik-professori</w:t>
      </w:r>
      <w:r w:rsidRPr="00C149A3">
        <w:rPr>
          <w:i/>
          <w:iCs/>
          <w:szCs w:val="20"/>
          <w:lang w:eastAsia="en-US"/>
        </w:rPr>
        <w:t xml:space="preserve"> </w:t>
      </w:r>
      <w:r w:rsidRPr="00C149A3">
        <w:rPr>
          <w:szCs w:val="20"/>
          <w:lang w:eastAsia="en-US"/>
        </w:rPr>
        <w:t>tööväljundi ja eeldatavad tulemuslikkust iseloomustavad näitajad sõnastab ja lepib ametikoha täitjaga kokku instituudi direktor.</w:t>
      </w:r>
    </w:p>
    <w:p w14:paraId="2BB69292" w14:textId="77777777" w:rsidR="00C149A3" w:rsidRPr="00C149A3" w:rsidRDefault="00C149A3" w:rsidP="00585F95">
      <w:pPr>
        <w:numPr>
          <w:ilvl w:val="1"/>
          <w:numId w:val="19"/>
        </w:numPr>
        <w:suppressAutoHyphens/>
        <w:spacing w:before="80"/>
        <w:rPr>
          <w:szCs w:val="20"/>
          <w:lang w:eastAsia="en-US"/>
        </w:rPr>
      </w:pPr>
      <w:r w:rsidRPr="00C149A3">
        <w:rPr>
          <w:iCs/>
          <w:szCs w:val="20"/>
          <w:lang w:eastAsia="en-US"/>
        </w:rPr>
        <w:t>Praktik-professorile</w:t>
      </w:r>
      <w:r w:rsidRPr="00C149A3">
        <w:rPr>
          <w:i/>
          <w:iCs/>
          <w:szCs w:val="20"/>
          <w:lang w:eastAsia="en-US"/>
        </w:rPr>
        <w:t xml:space="preserve"> </w:t>
      </w:r>
      <w:r w:rsidRPr="00C149A3">
        <w:rPr>
          <w:szCs w:val="20"/>
          <w:lang w:eastAsia="en-US"/>
        </w:rPr>
        <w:t>kohaldatakse seaduses k</w:t>
      </w:r>
      <w:r w:rsidR="00C960A5">
        <w:rPr>
          <w:szCs w:val="20"/>
          <w:lang w:eastAsia="en-US"/>
        </w:rPr>
        <w:t>ülalistöötaja kohta sätestatut.</w:t>
      </w:r>
    </w:p>
    <w:p w14:paraId="1621B658" w14:textId="77777777" w:rsidR="00C149A3" w:rsidRPr="00C149A3" w:rsidRDefault="00C149A3" w:rsidP="00585F95">
      <w:pPr>
        <w:numPr>
          <w:ilvl w:val="1"/>
          <w:numId w:val="19"/>
        </w:numPr>
        <w:suppressAutoHyphens/>
        <w:spacing w:before="80"/>
        <w:rPr>
          <w:szCs w:val="20"/>
          <w:lang w:eastAsia="en-US"/>
        </w:rPr>
      </w:pPr>
      <w:r w:rsidRPr="00C149A3">
        <w:rPr>
          <w:iCs/>
          <w:szCs w:val="20"/>
          <w:lang w:eastAsia="en-US"/>
        </w:rPr>
        <w:t>Praktik-professori</w:t>
      </w:r>
      <w:r w:rsidRPr="00C149A3">
        <w:rPr>
          <w:i/>
          <w:iCs/>
          <w:szCs w:val="20"/>
          <w:lang w:eastAsia="en-US"/>
        </w:rPr>
        <w:t xml:space="preserve"> </w:t>
      </w:r>
      <w:r w:rsidRPr="00C149A3">
        <w:rPr>
          <w:szCs w:val="20"/>
          <w:lang w:eastAsia="en-US"/>
        </w:rPr>
        <w:t>vahetuks juhiks on instituudi direktor või tema poolt määratud allüksuse või uurimisrühma juht.</w:t>
      </w:r>
    </w:p>
    <w:p w14:paraId="265D1680" w14:textId="77777777" w:rsidR="00C149A3" w:rsidRPr="00C149A3" w:rsidRDefault="00C149A3" w:rsidP="00585F95">
      <w:pPr>
        <w:keepNext/>
        <w:numPr>
          <w:ilvl w:val="0"/>
          <w:numId w:val="19"/>
        </w:numPr>
        <w:suppressAutoHyphens/>
        <w:spacing w:before="120"/>
        <w:rPr>
          <w:b/>
          <w:szCs w:val="20"/>
          <w:lang w:eastAsia="en-US"/>
        </w:rPr>
      </w:pPr>
      <w:r w:rsidRPr="00C149A3">
        <w:rPr>
          <w:b/>
          <w:szCs w:val="20"/>
          <w:lang w:eastAsia="en-US"/>
        </w:rPr>
        <w:t>Lektori ametikoha kirjeldus</w:t>
      </w:r>
    </w:p>
    <w:p w14:paraId="5C34FFBE"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Lektor on oma eriala tunnustatud akadeemiline töötaja, kes viib ülikoolis läbi õpet, juhendab üliõpilasi eelkõige kõrghariduse kahel esimesel astmel, kuid võib olla kaasatud ka doktoriõppe läbiviimisesse ja osaleb aktiivselt õ</w:t>
      </w:r>
      <w:r w:rsidR="00C960A5">
        <w:rPr>
          <w:szCs w:val="20"/>
          <w:lang w:eastAsia="en-US"/>
        </w:rPr>
        <w:t>ppearendustegevuses, seejuures:</w:t>
      </w:r>
    </w:p>
    <w:p w14:paraId="784414A8" w14:textId="77777777" w:rsidR="00C149A3" w:rsidRPr="00C149A3" w:rsidRDefault="00C149A3" w:rsidP="00585F95">
      <w:pPr>
        <w:numPr>
          <w:ilvl w:val="2"/>
          <w:numId w:val="19"/>
        </w:numPr>
        <w:suppressAutoHyphens/>
        <w:rPr>
          <w:szCs w:val="20"/>
          <w:lang w:eastAsia="en-US"/>
        </w:rPr>
      </w:pPr>
      <w:r w:rsidRPr="00C149A3">
        <w:rPr>
          <w:szCs w:val="20"/>
          <w:lang w:eastAsia="en-US"/>
        </w:rPr>
        <w:t>vanemlektori põhiülesandeks on loengute, praktikumide ja harjutustundide läbiviimine, eksamite ning arvestuste vastuvõtmine, lõputööde juhendamine. Vanemlektor osaleb teadus- ja arendustegevuses;</w:t>
      </w:r>
    </w:p>
    <w:p w14:paraId="66D95BCD" w14:textId="77777777" w:rsidR="00C149A3" w:rsidRPr="00C149A3" w:rsidRDefault="00C149A3" w:rsidP="00585F95">
      <w:pPr>
        <w:numPr>
          <w:ilvl w:val="2"/>
          <w:numId w:val="19"/>
        </w:numPr>
        <w:suppressAutoHyphens/>
        <w:rPr>
          <w:szCs w:val="20"/>
          <w:lang w:eastAsia="en-US"/>
        </w:rPr>
      </w:pPr>
      <w:r w:rsidRPr="00C149A3">
        <w:rPr>
          <w:szCs w:val="20"/>
          <w:lang w:eastAsia="en-US"/>
        </w:rPr>
        <w:t>lektori põhiülesandeks on loengute, praktikumide ja harjutustundide läbiviimine, eksamite ning arvestuste vastuvõtmine ja muu hindamine, lõputööde juhendamine. Lektor võib osaleda teadus- ja arendustegevuses.</w:t>
      </w:r>
    </w:p>
    <w:p w14:paraId="3BA3C188" w14:textId="77777777" w:rsidR="00C149A3" w:rsidRPr="00C149A3" w:rsidRDefault="00C149A3" w:rsidP="00585F95">
      <w:pPr>
        <w:numPr>
          <w:ilvl w:val="1"/>
          <w:numId w:val="19"/>
        </w:numPr>
        <w:suppressAutoHyphens/>
        <w:spacing w:before="80"/>
        <w:rPr>
          <w:rFonts w:eastAsia="Calibri" w:cs="Calibri"/>
          <w:szCs w:val="20"/>
          <w:lang w:eastAsia="en-US"/>
        </w:rPr>
      </w:pPr>
      <w:r w:rsidRPr="00C149A3">
        <w:rPr>
          <w:szCs w:val="20"/>
          <w:lang w:eastAsia="en-US"/>
        </w:rPr>
        <w:t>Lektori kvalifikatsioon:</w:t>
      </w:r>
    </w:p>
    <w:p w14:paraId="14445421" w14:textId="77777777" w:rsidR="00C149A3" w:rsidRPr="00C149A3" w:rsidRDefault="00C149A3" w:rsidP="00585F95">
      <w:pPr>
        <w:numPr>
          <w:ilvl w:val="2"/>
          <w:numId w:val="19"/>
        </w:numPr>
        <w:suppressAutoHyphens/>
        <w:rPr>
          <w:szCs w:val="20"/>
          <w:lang w:eastAsia="en-US"/>
        </w:rPr>
      </w:pPr>
      <w:r w:rsidRPr="00C149A3">
        <w:rPr>
          <w:szCs w:val="20"/>
          <w:lang w:eastAsia="en-US"/>
        </w:rPr>
        <w:t>vanemlektoril on doktorikraad</w:t>
      </w:r>
      <w:r w:rsidRPr="00C149A3">
        <w:rPr>
          <w:szCs w:val="20"/>
          <w:vertAlign w:val="superscript"/>
          <w:lang w:eastAsia="en-US"/>
        </w:rPr>
        <w:footnoteReference w:id="7"/>
      </w:r>
      <w:r w:rsidRPr="00C149A3">
        <w:rPr>
          <w:color w:val="FF0000"/>
          <w:szCs w:val="20"/>
          <w:lang w:eastAsia="en-US"/>
        </w:rPr>
        <w:t xml:space="preserve"> </w:t>
      </w:r>
      <w:r w:rsidRPr="00C149A3">
        <w:rPr>
          <w:szCs w:val="20"/>
          <w:lang w:eastAsia="en-US"/>
        </w:rPr>
        <w:t xml:space="preserve">või </w:t>
      </w:r>
      <w:r w:rsidR="00C960A5">
        <w:rPr>
          <w:szCs w:val="20"/>
          <w:lang w:eastAsia="en-US"/>
        </w:rPr>
        <w:t>sellele vastav kvalifikatsioon;</w:t>
      </w:r>
    </w:p>
    <w:p w14:paraId="1C5C21AD" w14:textId="77777777" w:rsidR="00C149A3" w:rsidRPr="00C149A3" w:rsidRDefault="00C149A3" w:rsidP="00585F95">
      <w:pPr>
        <w:numPr>
          <w:ilvl w:val="2"/>
          <w:numId w:val="19"/>
        </w:numPr>
        <w:suppressAutoHyphens/>
        <w:rPr>
          <w:szCs w:val="20"/>
          <w:lang w:eastAsia="en-US"/>
        </w:rPr>
      </w:pPr>
      <w:r w:rsidRPr="00C149A3">
        <w:rPr>
          <w:szCs w:val="20"/>
          <w:lang w:eastAsia="en-US"/>
        </w:rPr>
        <w:t xml:space="preserve">lektoril on </w:t>
      </w:r>
    </w:p>
    <w:p w14:paraId="1584995B" w14:textId="77777777" w:rsidR="00C149A3" w:rsidRPr="00D064D8" w:rsidRDefault="00C149A3" w:rsidP="009D1BAF">
      <w:pPr>
        <w:pStyle w:val="ListParagraph"/>
        <w:numPr>
          <w:ilvl w:val="0"/>
          <w:numId w:val="29"/>
        </w:numPr>
        <w:suppressAutoHyphens/>
        <w:rPr>
          <w:szCs w:val="20"/>
          <w:lang w:eastAsia="en-US"/>
        </w:rPr>
      </w:pPr>
      <w:r w:rsidRPr="00D064D8">
        <w:rPr>
          <w:szCs w:val="20"/>
          <w:lang w:eastAsia="en-US"/>
        </w:rPr>
        <w:t>soovitatavalt doktorikraad või sel</w:t>
      </w:r>
      <w:r w:rsidR="00C960A5">
        <w:rPr>
          <w:szCs w:val="20"/>
          <w:lang w:eastAsia="en-US"/>
        </w:rPr>
        <w:t>lele vastav kvalifikatsioon või</w:t>
      </w:r>
    </w:p>
    <w:p w14:paraId="1AFBF1AE" w14:textId="77777777" w:rsidR="00C149A3" w:rsidRPr="00D064D8" w:rsidRDefault="00C960A5" w:rsidP="009D1BAF">
      <w:pPr>
        <w:pStyle w:val="ListParagraph"/>
        <w:numPr>
          <w:ilvl w:val="0"/>
          <w:numId w:val="29"/>
        </w:numPr>
        <w:suppressAutoHyphens/>
        <w:rPr>
          <w:szCs w:val="20"/>
          <w:lang w:eastAsia="en-US"/>
        </w:rPr>
      </w:pPr>
      <w:r>
        <w:rPr>
          <w:szCs w:val="20"/>
          <w:lang w:eastAsia="en-US"/>
        </w:rPr>
        <w:t xml:space="preserve">magistrikraad </w:t>
      </w:r>
      <w:r w:rsidR="00C149A3" w:rsidRPr="00D064D8">
        <w:rPr>
          <w:szCs w:val="20"/>
          <w:lang w:eastAsia="en-US"/>
        </w:rPr>
        <w:t>või sellele vastav kvalifikatsioon, mida täiendab Eesti kvalifikatsiooniraamistiku 8</w:t>
      </w:r>
      <w:r>
        <w:rPr>
          <w:szCs w:val="20"/>
          <w:lang w:eastAsia="en-US"/>
        </w:rPr>
        <w:t>.</w:t>
      </w:r>
      <w:r w:rsidR="00C149A3" w:rsidRPr="00D064D8">
        <w:rPr>
          <w:szCs w:val="20"/>
          <w:lang w:eastAsia="en-US"/>
        </w:rPr>
        <w:t xml:space="preserve"> taseme kutsestandard või selle rahvusvaheline analoog või</w:t>
      </w:r>
    </w:p>
    <w:p w14:paraId="4E736DD6" w14:textId="77777777" w:rsidR="00C149A3" w:rsidRPr="00D064D8" w:rsidRDefault="00C149A3" w:rsidP="009D1BAF">
      <w:pPr>
        <w:pStyle w:val="ListParagraph"/>
        <w:numPr>
          <w:ilvl w:val="0"/>
          <w:numId w:val="29"/>
        </w:numPr>
        <w:suppressAutoHyphens/>
        <w:rPr>
          <w:szCs w:val="20"/>
          <w:lang w:eastAsia="en-US"/>
        </w:rPr>
      </w:pPr>
      <w:r w:rsidRPr="00D064D8">
        <w:rPr>
          <w:szCs w:val="20"/>
          <w:lang w:eastAsia="en-US"/>
        </w:rPr>
        <w:t>magistrikraad</w:t>
      </w:r>
      <w:r w:rsidRPr="00C149A3">
        <w:rPr>
          <w:vertAlign w:val="superscript"/>
          <w:lang w:eastAsia="en-US"/>
        </w:rPr>
        <w:footnoteReference w:id="8"/>
      </w:r>
      <w:r w:rsidRPr="00D064D8">
        <w:rPr>
          <w:szCs w:val="20"/>
          <w:lang w:eastAsia="en-US"/>
        </w:rPr>
        <w:t xml:space="preserve"> või sellele vastav</w:t>
      </w:r>
      <w:r w:rsidR="00C960A5">
        <w:rPr>
          <w:szCs w:val="20"/>
          <w:lang w:eastAsia="en-US"/>
        </w:rPr>
        <w:t xml:space="preserve"> kvalifikatsioon, mida täiendab</w:t>
      </w:r>
      <w:r w:rsidRPr="00D064D8">
        <w:rPr>
          <w:szCs w:val="20"/>
          <w:lang w:eastAsia="en-US"/>
        </w:rPr>
        <w:t xml:space="preserve"> vähemalt 5</w:t>
      </w:r>
      <w:r w:rsidR="00C960A5">
        <w:rPr>
          <w:szCs w:val="20"/>
          <w:lang w:eastAsia="en-US"/>
        </w:rPr>
        <w:t>-</w:t>
      </w:r>
      <w:r w:rsidRPr="00D064D8">
        <w:rPr>
          <w:szCs w:val="20"/>
          <w:lang w:eastAsia="en-US"/>
        </w:rPr>
        <w:t>aastane erialane töökogemus või õpetamise kogemus erialal.</w:t>
      </w:r>
    </w:p>
    <w:p w14:paraId="3D498B7A" w14:textId="77777777" w:rsidR="00C149A3" w:rsidRPr="00C149A3" w:rsidRDefault="00C149A3" w:rsidP="00585F95">
      <w:pPr>
        <w:numPr>
          <w:ilvl w:val="1"/>
          <w:numId w:val="19"/>
        </w:numPr>
        <w:suppressAutoHyphens/>
        <w:rPr>
          <w:szCs w:val="20"/>
          <w:lang w:eastAsia="en-US"/>
        </w:rPr>
      </w:pPr>
      <w:r w:rsidRPr="00C149A3">
        <w:rPr>
          <w:szCs w:val="20"/>
          <w:lang w:eastAsia="en-US"/>
        </w:rPr>
        <w:t xml:space="preserve"> Osalemine teadustöös:</w:t>
      </w:r>
    </w:p>
    <w:p w14:paraId="49788DE7" w14:textId="77777777" w:rsidR="00C149A3" w:rsidRPr="00C149A3" w:rsidRDefault="00C149A3" w:rsidP="00585F95">
      <w:pPr>
        <w:numPr>
          <w:ilvl w:val="2"/>
          <w:numId w:val="19"/>
        </w:numPr>
        <w:suppressAutoHyphens/>
        <w:rPr>
          <w:szCs w:val="20"/>
          <w:lang w:eastAsia="en-US"/>
        </w:rPr>
      </w:pPr>
      <w:r w:rsidRPr="00C149A3">
        <w:rPr>
          <w:szCs w:val="20"/>
          <w:lang w:eastAsia="en-US"/>
        </w:rPr>
        <w:t>vanemlektor osaleb oma kvalifikatsiooni arendamise ja II õppetaseme lõputööde juhendamise pädevuse arendamise eesmärgil teadustöös ja sellega seotud arendustegevuses ametijuhendis kokkulepitud ulatuses;</w:t>
      </w:r>
    </w:p>
    <w:p w14:paraId="30E8B4CE" w14:textId="77777777" w:rsidR="00C149A3" w:rsidRPr="00C149A3" w:rsidRDefault="00C149A3" w:rsidP="00585F95">
      <w:pPr>
        <w:numPr>
          <w:ilvl w:val="2"/>
          <w:numId w:val="19"/>
        </w:numPr>
        <w:suppressAutoHyphens/>
        <w:rPr>
          <w:szCs w:val="20"/>
          <w:lang w:eastAsia="en-US"/>
        </w:rPr>
      </w:pPr>
      <w:r w:rsidRPr="00C149A3">
        <w:rPr>
          <w:szCs w:val="20"/>
          <w:lang w:eastAsia="en-US"/>
        </w:rPr>
        <w:t>lektor võib osaleda teadustöös ja sellega seotud arendustegevuses.</w:t>
      </w:r>
    </w:p>
    <w:p w14:paraId="6A6D0D2A"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Lektori ametikoht on tähtajatu.</w:t>
      </w:r>
    </w:p>
    <w:p w14:paraId="749EE549"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Lektoreid atesteeritakse järgmiselt:</w:t>
      </w:r>
    </w:p>
    <w:p w14:paraId="0ECF2A58" w14:textId="77777777" w:rsidR="00C149A3" w:rsidRPr="00C149A3" w:rsidRDefault="00C149A3" w:rsidP="00585F95">
      <w:pPr>
        <w:numPr>
          <w:ilvl w:val="2"/>
          <w:numId w:val="19"/>
        </w:numPr>
        <w:suppressAutoHyphens/>
        <w:rPr>
          <w:szCs w:val="20"/>
          <w:lang w:eastAsia="en-US"/>
        </w:rPr>
      </w:pPr>
      <w:r w:rsidRPr="00C149A3">
        <w:rPr>
          <w:szCs w:val="20"/>
          <w:lang w:eastAsia="en-US"/>
        </w:rPr>
        <w:t>vanemlektoreid igal 5. tööaastal;</w:t>
      </w:r>
    </w:p>
    <w:p w14:paraId="3C981928" w14:textId="77777777" w:rsidR="00C149A3" w:rsidRPr="00C149A3" w:rsidRDefault="00C149A3" w:rsidP="00585F95">
      <w:pPr>
        <w:numPr>
          <w:ilvl w:val="2"/>
          <w:numId w:val="19"/>
        </w:numPr>
        <w:suppressAutoHyphens/>
        <w:rPr>
          <w:szCs w:val="20"/>
          <w:lang w:eastAsia="en-US"/>
        </w:rPr>
      </w:pPr>
      <w:r w:rsidRPr="00C149A3">
        <w:rPr>
          <w:szCs w:val="20"/>
          <w:lang w:eastAsia="en-US"/>
        </w:rPr>
        <w:lastRenderedPageBreak/>
        <w:t>lektoreid 3‒5</w:t>
      </w:r>
      <w:r w:rsidR="00C960A5">
        <w:rPr>
          <w:szCs w:val="20"/>
          <w:lang w:eastAsia="en-US"/>
        </w:rPr>
        <w:t>-</w:t>
      </w:r>
      <w:r w:rsidRPr="00C149A3">
        <w:rPr>
          <w:szCs w:val="20"/>
          <w:lang w:eastAsia="en-US"/>
        </w:rPr>
        <w:t>aastase intervalliga instituudi direktori ettepanekul;</w:t>
      </w:r>
    </w:p>
    <w:p w14:paraId="3209ED4C" w14:textId="77777777" w:rsidR="00C149A3" w:rsidRPr="00C149A3" w:rsidRDefault="00C149A3" w:rsidP="00585F95">
      <w:pPr>
        <w:numPr>
          <w:ilvl w:val="1"/>
          <w:numId w:val="19"/>
        </w:numPr>
        <w:suppressAutoHyphens/>
        <w:spacing w:before="80"/>
        <w:rPr>
          <w:rFonts w:eastAsia="Calibri" w:cs="Calibri"/>
          <w:szCs w:val="20"/>
          <w:lang w:eastAsia="en-US"/>
        </w:rPr>
      </w:pPr>
      <w:r w:rsidRPr="00C149A3">
        <w:rPr>
          <w:szCs w:val="20"/>
          <w:lang w:eastAsia="en-US"/>
        </w:rPr>
        <w:t>Lektori vahetuks juhiks on instituudi direktor või tema poolt määratud allüksu</w:t>
      </w:r>
      <w:r w:rsidR="00C960A5">
        <w:rPr>
          <w:szCs w:val="20"/>
          <w:lang w:eastAsia="en-US"/>
        </w:rPr>
        <w:t>se või uurimisrühma juht.</w:t>
      </w:r>
    </w:p>
    <w:p w14:paraId="41E14750" w14:textId="77777777" w:rsidR="00C149A3" w:rsidRPr="00C149A3" w:rsidRDefault="00C149A3" w:rsidP="00585F95">
      <w:pPr>
        <w:keepNext/>
        <w:numPr>
          <w:ilvl w:val="0"/>
          <w:numId w:val="19"/>
        </w:numPr>
        <w:suppressAutoHyphens/>
        <w:spacing w:before="120"/>
        <w:rPr>
          <w:b/>
          <w:szCs w:val="20"/>
          <w:lang w:eastAsia="en-US"/>
        </w:rPr>
      </w:pPr>
      <w:r w:rsidRPr="00C149A3">
        <w:rPr>
          <w:b/>
          <w:szCs w:val="20"/>
          <w:lang w:eastAsia="en-US"/>
        </w:rPr>
        <w:t>Teaduri ametikoha kirjeldus</w:t>
      </w:r>
    </w:p>
    <w:p w14:paraId="7A79A592"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Teadur on akadeemiline töötaja, kes osaleb teadusteema või uurimisprojekti täitmises, sealjuures:</w:t>
      </w:r>
    </w:p>
    <w:p w14:paraId="27D1C641" w14:textId="77777777" w:rsidR="00C149A3" w:rsidRPr="00C149A3" w:rsidRDefault="00C149A3" w:rsidP="00585F95">
      <w:pPr>
        <w:numPr>
          <w:ilvl w:val="2"/>
          <w:numId w:val="19"/>
        </w:numPr>
        <w:suppressAutoHyphens/>
        <w:rPr>
          <w:szCs w:val="20"/>
          <w:lang w:eastAsia="en-US"/>
        </w:rPr>
      </w:pPr>
      <w:r w:rsidRPr="00C149A3">
        <w:rPr>
          <w:szCs w:val="20"/>
          <w:lang w:eastAsia="en-US"/>
        </w:rPr>
        <w:t>juhtivteadur on oma eriala rahvusvaheliselt tunnustatud teadlane, kes juhib iseseisvalt teadusteemat või uurimisprojekti, oma valdkonna silmapaistev kõneisik, kes on aktiivselt kaasatud doktoriõppe läbiviimisesse ja doktoritööde juhendamisse;</w:t>
      </w:r>
    </w:p>
    <w:p w14:paraId="35AF7AF7" w14:textId="77777777" w:rsidR="00C149A3" w:rsidRPr="00C149A3" w:rsidRDefault="00C149A3" w:rsidP="00585F95">
      <w:pPr>
        <w:numPr>
          <w:ilvl w:val="2"/>
          <w:numId w:val="19"/>
        </w:numPr>
        <w:suppressAutoHyphens/>
        <w:rPr>
          <w:szCs w:val="20"/>
          <w:lang w:eastAsia="en-US"/>
        </w:rPr>
      </w:pPr>
      <w:r w:rsidRPr="00C149A3">
        <w:rPr>
          <w:szCs w:val="20"/>
          <w:lang w:eastAsia="en-US"/>
        </w:rPr>
        <w:t>vanemteadur on oma eriala tunnustatud teadlane, kes juhib teadusteemat või uurimisprojekti või vastutab selle oluliste lõikude täitmise eest ja on kaasatud doktoriõppe läbiviimisesse ja doktoritööde juhendamisse;</w:t>
      </w:r>
    </w:p>
    <w:p w14:paraId="280D16EB" w14:textId="77777777" w:rsidR="00C149A3" w:rsidRPr="00C149A3" w:rsidRDefault="00C149A3" w:rsidP="00585F95">
      <w:pPr>
        <w:numPr>
          <w:ilvl w:val="2"/>
          <w:numId w:val="19"/>
        </w:numPr>
        <w:suppressAutoHyphens/>
        <w:rPr>
          <w:szCs w:val="20"/>
          <w:lang w:eastAsia="en-US"/>
        </w:rPr>
      </w:pPr>
      <w:r w:rsidRPr="00C149A3">
        <w:rPr>
          <w:szCs w:val="20"/>
          <w:lang w:eastAsia="en-US"/>
        </w:rPr>
        <w:t xml:space="preserve">teadur osaleb teadusteema või uurimisprojekti täitmises või on seotud spetsiifilise teadustaristu teenindamisega. </w:t>
      </w:r>
      <w:proofErr w:type="spellStart"/>
      <w:r w:rsidRPr="00C149A3">
        <w:rPr>
          <w:szCs w:val="20"/>
          <w:lang w:eastAsia="en-US"/>
        </w:rPr>
        <w:t>Järeldoktori</w:t>
      </w:r>
      <w:proofErr w:type="spellEnd"/>
      <w:r w:rsidRPr="00C149A3">
        <w:rPr>
          <w:szCs w:val="20"/>
          <w:lang w:eastAsia="en-US"/>
        </w:rPr>
        <w:t xml:space="preserve"> staatuses töötava teaduri ametinimetus on </w:t>
      </w:r>
      <w:proofErr w:type="spellStart"/>
      <w:r w:rsidRPr="00C149A3">
        <w:rPr>
          <w:szCs w:val="20"/>
          <w:lang w:eastAsia="en-US"/>
        </w:rPr>
        <w:t>järeldoktor</w:t>
      </w:r>
      <w:proofErr w:type="spellEnd"/>
      <w:r w:rsidRPr="00C149A3">
        <w:rPr>
          <w:szCs w:val="20"/>
          <w:lang w:eastAsia="en-US"/>
        </w:rPr>
        <w:t>-teadur (</w:t>
      </w:r>
      <w:proofErr w:type="spellStart"/>
      <w:r w:rsidRPr="00C149A3">
        <w:rPr>
          <w:i/>
          <w:szCs w:val="20"/>
          <w:lang w:eastAsia="en-US"/>
        </w:rPr>
        <w:t>Postdoctoral</w:t>
      </w:r>
      <w:proofErr w:type="spellEnd"/>
      <w:r w:rsidRPr="00C149A3">
        <w:rPr>
          <w:i/>
          <w:szCs w:val="20"/>
          <w:lang w:eastAsia="en-US"/>
        </w:rPr>
        <w:t xml:space="preserve"> </w:t>
      </w:r>
      <w:proofErr w:type="spellStart"/>
      <w:r w:rsidRPr="00C149A3">
        <w:rPr>
          <w:i/>
          <w:szCs w:val="20"/>
          <w:lang w:eastAsia="en-US"/>
        </w:rPr>
        <w:t>Researcher</w:t>
      </w:r>
      <w:proofErr w:type="spellEnd"/>
      <w:r w:rsidRPr="00C149A3">
        <w:rPr>
          <w:szCs w:val="20"/>
          <w:lang w:eastAsia="en-US"/>
        </w:rPr>
        <w:t>);</w:t>
      </w:r>
    </w:p>
    <w:p w14:paraId="19351043" w14:textId="77777777" w:rsidR="00C149A3" w:rsidRPr="00C149A3" w:rsidRDefault="00C149A3" w:rsidP="00585F95">
      <w:pPr>
        <w:numPr>
          <w:ilvl w:val="2"/>
          <w:numId w:val="19"/>
        </w:numPr>
        <w:suppressAutoHyphens/>
        <w:rPr>
          <w:szCs w:val="20"/>
          <w:lang w:eastAsia="en-US"/>
        </w:rPr>
      </w:pPr>
      <w:r w:rsidRPr="00C149A3">
        <w:rPr>
          <w:szCs w:val="20"/>
          <w:lang w:eastAsia="en-US"/>
        </w:rPr>
        <w:t>doktorant-nooremteadur on akadeemiline töötaja, kes on ülikoolis immatrikuleeritud doktoriõppesse ning kelle põhiülesandeks on doktoritöö teem</w:t>
      </w:r>
      <w:r w:rsidR="00C960A5">
        <w:rPr>
          <w:szCs w:val="20"/>
          <w:lang w:eastAsia="en-US"/>
        </w:rPr>
        <w:t>aga seotud uurimistöö tegemine.</w:t>
      </w:r>
    </w:p>
    <w:p w14:paraId="23BD9A7B"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Teaduri kvalifikatsioon:</w:t>
      </w:r>
    </w:p>
    <w:p w14:paraId="3BDC26BE" w14:textId="77777777" w:rsidR="00C149A3" w:rsidRPr="00C149A3" w:rsidRDefault="00C149A3" w:rsidP="00585F95">
      <w:pPr>
        <w:numPr>
          <w:ilvl w:val="2"/>
          <w:numId w:val="19"/>
        </w:numPr>
        <w:suppressAutoHyphens/>
        <w:rPr>
          <w:szCs w:val="20"/>
          <w:lang w:eastAsia="en-US"/>
        </w:rPr>
      </w:pPr>
      <w:r w:rsidRPr="00C149A3">
        <w:rPr>
          <w:szCs w:val="20"/>
          <w:lang w:eastAsia="en-US"/>
        </w:rPr>
        <w:t>Juhtivteaduril, vanemteaduril ja teaduril on doktorikraad või sellele vastav kvalifikatsioon;</w:t>
      </w:r>
    </w:p>
    <w:p w14:paraId="07C71A7F" w14:textId="77777777" w:rsidR="00C149A3" w:rsidRPr="00C149A3" w:rsidRDefault="00C149A3" w:rsidP="00585F95">
      <w:pPr>
        <w:numPr>
          <w:ilvl w:val="2"/>
          <w:numId w:val="19"/>
        </w:numPr>
        <w:suppressAutoHyphens/>
        <w:rPr>
          <w:szCs w:val="20"/>
          <w:lang w:eastAsia="en-US"/>
        </w:rPr>
      </w:pPr>
      <w:r w:rsidRPr="00C149A3">
        <w:rPr>
          <w:szCs w:val="20"/>
          <w:lang w:eastAsia="en-US"/>
        </w:rPr>
        <w:t>doktorant-nooremteaduril on magistrikraad või sellele vastav kvalifikatsioon.</w:t>
      </w:r>
    </w:p>
    <w:p w14:paraId="7C503AF2"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Teadur on kaasatud õppetöö ja õppearendustöö läbiviimisesse vähemalt 10% tööajast.</w:t>
      </w:r>
    </w:p>
    <w:p w14:paraId="2CF25AB0"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Teaduri ametikoha astmed juhtivteadur, vanemteadur ja teadur  moodustatakse lähtuvalt ametikoha põhieesmärkide, oodatavate töötulemuste või rahastusallikate iseloomust kas tähtajaliste või tähtajatutena. Tähtajatud teaduri ametikohad luuakse teadussuuna tugevdamiseks, kitsama teadusliku erialase pädevuse väljaarendamiseks ja sellega seotu</w:t>
      </w:r>
      <w:r w:rsidR="00C960A5">
        <w:rPr>
          <w:szCs w:val="20"/>
          <w:lang w:eastAsia="en-US"/>
        </w:rPr>
        <w:t>d teadustaristu teenindamiseks.</w:t>
      </w:r>
    </w:p>
    <w:p w14:paraId="688DE6AE" w14:textId="77777777" w:rsidR="00C149A3" w:rsidRPr="009E713D" w:rsidRDefault="00FA4CD5" w:rsidP="00585F95">
      <w:pPr>
        <w:numPr>
          <w:ilvl w:val="1"/>
          <w:numId w:val="19"/>
        </w:numPr>
        <w:suppressAutoHyphens/>
        <w:spacing w:before="80"/>
        <w:rPr>
          <w:szCs w:val="20"/>
          <w:lang w:eastAsia="en-US"/>
        </w:rPr>
      </w:pPr>
      <w:r w:rsidRPr="009E713D">
        <w:rPr>
          <w:szCs w:val="20"/>
          <w:lang w:eastAsia="en-US"/>
        </w:rPr>
        <w:t xml:space="preserve">Doktorant-nooremteaduri ametikoht moodustatakse tähtajalisena doktorandi nominaalseks õppeajaks. [jõustunud 01.01.2023] </w:t>
      </w:r>
    </w:p>
    <w:p w14:paraId="26D78BC3"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Juhtivteaduri ametikohad täidetakse konkursi korras.</w:t>
      </w:r>
    </w:p>
    <w:p w14:paraId="3619768E"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Teadureid atesteeritakse järgmiselt:</w:t>
      </w:r>
    </w:p>
    <w:p w14:paraId="09E600B4" w14:textId="77777777" w:rsidR="00C149A3" w:rsidRPr="00C149A3" w:rsidRDefault="00C149A3" w:rsidP="00585F95">
      <w:pPr>
        <w:numPr>
          <w:ilvl w:val="2"/>
          <w:numId w:val="19"/>
        </w:numPr>
        <w:suppressAutoHyphens/>
        <w:rPr>
          <w:szCs w:val="20"/>
          <w:lang w:eastAsia="en-US"/>
        </w:rPr>
      </w:pPr>
      <w:r w:rsidRPr="00C149A3">
        <w:rPr>
          <w:szCs w:val="20"/>
          <w:lang w:eastAsia="en-US"/>
        </w:rPr>
        <w:t>tähtajatu töölepingu alusel töötavat juhtivteadurit atesteeritakse 5 aastase intervalliga;</w:t>
      </w:r>
    </w:p>
    <w:p w14:paraId="57B5A812" w14:textId="77777777" w:rsidR="00C149A3" w:rsidRPr="00C149A3" w:rsidRDefault="00C149A3" w:rsidP="00585F95">
      <w:pPr>
        <w:numPr>
          <w:ilvl w:val="2"/>
          <w:numId w:val="19"/>
        </w:numPr>
        <w:suppressAutoHyphens/>
        <w:rPr>
          <w:szCs w:val="20"/>
          <w:lang w:eastAsia="en-US"/>
        </w:rPr>
      </w:pPr>
      <w:r w:rsidRPr="00C149A3">
        <w:rPr>
          <w:szCs w:val="20"/>
          <w:lang w:eastAsia="en-US"/>
        </w:rPr>
        <w:t>tähtajatu töölepingu alusel töötavat vanemteadurit ja teadurit atesteeritakse igal kolmandal tööaastal.</w:t>
      </w:r>
    </w:p>
    <w:p w14:paraId="6EFD9A98" w14:textId="77777777" w:rsidR="00C149A3" w:rsidRPr="00C149A3" w:rsidRDefault="00C149A3" w:rsidP="00585F95">
      <w:pPr>
        <w:numPr>
          <w:ilvl w:val="2"/>
          <w:numId w:val="19"/>
        </w:numPr>
        <w:suppressAutoHyphens/>
        <w:rPr>
          <w:szCs w:val="20"/>
          <w:lang w:eastAsia="en-US"/>
        </w:rPr>
      </w:pPr>
      <w:r w:rsidRPr="00C149A3">
        <w:rPr>
          <w:szCs w:val="20"/>
          <w:lang w:eastAsia="en-US"/>
        </w:rPr>
        <w:t>Doktorant-nooremteadureid atesteeritakse kord aastas doktorandi atesteerimisel.</w:t>
      </w:r>
    </w:p>
    <w:p w14:paraId="1220B42E"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 xml:space="preserve">Juhtivteaduri vahetuks juhiks on instituudi direktor, direktori poolt määratud allüksuse või uurimisrühma juht või dekaan, kui juhtivteadur täidab ka instituudi direktori ülesandeid. Vanemteaduri ja teaduri vahetuks juhiks on instituudi direktori poolt määratud allüksuse või uurimisrühma juht. Doktorant-nooremteaduri juhiks on tema doktoritöö juhendaja. </w:t>
      </w:r>
    </w:p>
    <w:p w14:paraId="0BACFF0A" w14:textId="77777777" w:rsidR="00C149A3" w:rsidRPr="00C149A3" w:rsidRDefault="00C149A3" w:rsidP="00585F95">
      <w:pPr>
        <w:numPr>
          <w:ilvl w:val="1"/>
          <w:numId w:val="19"/>
        </w:numPr>
        <w:suppressAutoHyphens/>
        <w:spacing w:before="80"/>
        <w:rPr>
          <w:szCs w:val="20"/>
          <w:lang w:eastAsia="en-US"/>
        </w:rPr>
      </w:pPr>
      <w:r w:rsidRPr="00C149A3">
        <w:rPr>
          <w:szCs w:val="20"/>
          <w:lang w:eastAsia="en-US"/>
        </w:rPr>
        <w:t>Teaduri ametikoha teadustööd rahastatakse eelkõige projektide või lepingute vahenditest.</w:t>
      </w:r>
    </w:p>
    <w:p w14:paraId="06C0CA33" w14:textId="77777777" w:rsidR="00C149A3" w:rsidRPr="00C149A3" w:rsidRDefault="00C149A3" w:rsidP="00ED557C">
      <w:pPr>
        <w:pStyle w:val="Heading1"/>
        <w:rPr>
          <w:kern w:val="2"/>
          <w:lang w:eastAsia="en-US"/>
        </w:rPr>
      </w:pPr>
      <w:r w:rsidRPr="00C149A3">
        <w:rPr>
          <w:kern w:val="2"/>
          <w:lang w:eastAsia="en-US"/>
        </w:rPr>
        <w:br/>
        <w:t>AKADEEMILISTE AMETIKOHTADE MOODUSTAMINE JA TÄITMINE</w:t>
      </w:r>
    </w:p>
    <w:p w14:paraId="2D19B668" w14:textId="387F163E" w:rsidR="00C149A3" w:rsidRPr="00515A80" w:rsidRDefault="00C149A3" w:rsidP="00CD086D">
      <w:pPr>
        <w:keepNext/>
        <w:numPr>
          <w:ilvl w:val="0"/>
          <w:numId w:val="19"/>
        </w:numPr>
        <w:suppressAutoHyphens/>
        <w:spacing w:before="120"/>
        <w:rPr>
          <w:b/>
          <w:szCs w:val="20"/>
          <w:lang w:eastAsia="en-US"/>
        </w:rPr>
      </w:pPr>
      <w:r w:rsidRPr="00515A80">
        <w:rPr>
          <w:b/>
          <w:szCs w:val="20"/>
          <w:lang w:eastAsia="en-US"/>
        </w:rPr>
        <w:t>Akadeemiliste ametikohtade moodustamine</w:t>
      </w:r>
      <w:r w:rsidR="00382ACA" w:rsidRPr="00515A80">
        <w:rPr>
          <w:b/>
          <w:szCs w:val="20"/>
          <w:lang w:eastAsia="en-US"/>
        </w:rPr>
        <w:t xml:space="preserve"> [jõustunud 25.02.2025]</w:t>
      </w:r>
    </w:p>
    <w:p w14:paraId="4E77903E" w14:textId="02DCC224" w:rsidR="00C149A3" w:rsidRPr="00515A80" w:rsidRDefault="00382ACA" w:rsidP="00CD086D">
      <w:pPr>
        <w:numPr>
          <w:ilvl w:val="1"/>
          <w:numId w:val="19"/>
        </w:numPr>
        <w:suppressAutoHyphens/>
        <w:spacing w:before="80"/>
        <w:rPr>
          <w:szCs w:val="20"/>
          <w:lang w:eastAsia="en-US"/>
        </w:rPr>
      </w:pPr>
      <w:r w:rsidRPr="00515A80">
        <w:rPr>
          <w:szCs w:val="20"/>
          <w:lang w:eastAsia="en-US"/>
        </w:rPr>
        <w:t>Tenuuriprofessori ja kaasprofessori ametikohad moodustab senat dekaani ettepanekul.  Tenuuriprofessori ja kaasprofessori ametikohtade moodustamise, ümberkujundamise ja moodustatud, kuid täitmata ametikohtade koosseisust kustutamise vajalikkusele annavad hinnangu senati õppekomisjon, teaduskomisjon ja akadeemiline komisjon. Moodustatud, kuid täitmata ametikohti võib uuesti täita vastavalt määruses toodud korrale</w:t>
      </w:r>
      <w:r w:rsidR="00C149A3" w:rsidRPr="00515A80">
        <w:rPr>
          <w:szCs w:val="20"/>
          <w:lang w:eastAsia="en-US"/>
        </w:rPr>
        <w:t>.</w:t>
      </w:r>
    </w:p>
    <w:p w14:paraId="3D79F5FC" w14:textId="578D6A6A" w:rsidR="00382ACA" w:rsidRPr="00515A80" w:rsidRDefault="00382ACA" w:rsidP="00382ACA">
      <w:pPr>
        <w:suppressAutoHyphens/>
        <w:spacing w:before="80"/>
        <w:rPr>
          <w:szCs w:val="20"/>
          <w:lang w:eastAsia="en-US"/>
        </w:rPr>
      </w:pPr>
      <w:r w:rsidRPr="00515A80">
        <w:rPr>
          <w:szCs w:val="20"/>
          <w:lang w:eastAsia="en-US"/>
        </w:rPr>
        <w:t>(2</w:t>
      </w:r>
      <w:r w:rsidRPr="00515A80">
        <w:rPr>
          <w:szCs w:val="20"/>
          <w:vertAlign w:val="superscript"/>
          <w:lang w:eastAsia="en-US"/>
        </w:rPr>
        <w:t>1</w:t>
      </w:r>
      <w:r w:rsidRPr="00515A80">
        <w:rPr>
          <w:szCs w:val="20"/>
          <w:lang w:eastAsia="en-US"/>
        </w:rPr>
        <w:t>)Nooremprofessori ametikohad moodustab teaduskonna nõukogu instituudi direktori ettepanekul.</w:t>
      </w:r>
    </w:p>
    <w:p w14:paraId="5BE579E8" w14:textId="45EC7B91" w:rsidR="00C149A3" w:rsidRPr="00515A80" w:rsidRDefault="00382ACA" w:rsidP="00CD086D">
      <w:pPr>
        <w:numPr>
          <w:ilvl w:val="1"/>
          <w:numId w:val="19"/>
        </w:numPr>
        <w:suppressAutoHyphens/>
        <w:spacing w:before="80"/>
        <w:rPr>
          <w:szCs w:val="20"/>
          <w:lang w:eastAsia="en-US"/>
        </w:rPr>
      </w:pPr>
      <w:r w:rsidRPr="00515A80">
        <w:t>Praktik-professori, sihtrahastusega professori ja kaasatud professori ametikohad moodustab rektor dekaani ettepanekul. Ametikohtade moodustamise vajalikkust hindab senati akadeemiline komisjon</w:t>
      </w:r>
      <w:r w:rsidR="00C149A3" w:rsidRPr="00515A80">
        <w:rPr>
          <w:szCs w:val="20"/>
          <w:lang w:eastAsia="en-US"/>
        </w:rPr>
        <w:t>.</w:t>
      </w:r>
    </w:p>
    <w:p w14:paraId="0D829BE4" w14:textId="119B9631" w:rsidR="00C149A3" w:rsidRPr="00515A80" w:rsidRDefault="00382ACA" w:rsidP="00CD086D">
      <w:pPr>
        <w:numPr>
          <w:ilvl w:val="1"/>
          <w:numId w:val="19"/>
        </w:numPr>
        <w:suppressAutoHyphens/>
        <w:spacing w:before="80"/>
        <w:rPr>
          <w:szCs w:val="20"/>
          <w:lang w:eastAsia="en-US"/>
        </w:rPr>
      </w:pPr>
      <w:r w:rsidRPr="00515A80">
        <w:t>Professorite ametikohtade koosseisuarvestust peab personaliosakond</w:t>
      </w:r>
      <w:r w:rsidR="00CD086D" w:rsidRPr="00515A80">
        <w:rPr>
          <w:szCs w:val="20"/>
          <w:lang w:eastAsia="en-US"/>
        </w:rPr>
        <w:t>.</w:t>
      </w:r>
    </w:p>
    <w:p w14:paraId="66A32ECD" w14:textId="6DCD58B7" w:rsidR="00C149A3" w:rsidRPr="00515A80" w:rsidRDefault="00382ACA" w:rsidP="00CD086D">
      <w:pPr>
        <w:numPr>
          <w:ilvl w:val="1"/>
          <w:numId w:val="19"/>
        </w:numPr>
        <w:suppressAutoHyphens/>
        <w:spacing w:before="80"/>
        <w:rPr>
          <w:szCs w:val="20"/>
          <w:lang w:eastAsia="en-US"/>
        </w:rPr>
      </w:pPr>
      <w:r w:rsidRPr="00515A80">
        <w:lastRenderedPageBreak/>
        <w:t>Teised akadeemilised ametikohad moodustuvad töölepingu allkirjastamisega.</w:t>
      </w:r>
    </w:p>
    <w:p w14:paraId="3ED8739B" w14:textId="77777777" w:rsidR="00382ACA" w:rsidRPr="00515A80" w:rsidRDefault="00382ACA" w:rsidP="00382ACA">
      <w:pPr>
        <w:pStyle w:val="Bodym"/>
        <w:numPr>
          <w:ilvl w:val="1"/>
          <w:numId w:val="19"/>
        </w:numPr>
      </w:pPr>
      <w:r w:rsidRPr="00515A80">
        <w:t>Ametikoha põhieesmärgid, töökirjelduse ja oodatavad töötulemused kinnitab:</w:t>
      </w:r>
    </w:p>
    <w:p w14:paraId="10D7D4C9" w14:textId="77777777" w:rsidR="00382ACA" w:rsidRPr="00515A80" w:rsidRDefault="00382ACA" w:rsidP="00382ACA">
      <w:pPr>
        <w:pStyle w:val="Bodym1"/>
        <w:numPr>
          <w:ilvl w:val="2"/>
          <w:numId w:val="19"/>
        </w:numPr>
        <w:rPr>
          <w:lang w:eastAsia="en-US"/>
        </w:rPr>
      </w:pPr>
      <w:proofErr w:type="spellStart"/>
      <w:r w:rsidRPr="00515A80">
        <w:rPr>
          <w:lang w:eastAsia="en-US"/>
        </w:rPr>
        <w:t>tenuuri</w:t>
      </w:r>
      <w:proofErr w:type="spellEnd"/>
      <w:r w:rsidRPr="00515A80">
        <w:rPr>
          <w:lang w:eastAsia="en-US"/>
        </w:rPr>
        <w:t>- ja kaasprofessori ametikoha moodustamisel senat dekaani ettepanekul;</w:t>
      </w:r>
    </w:p>
    <w:p w14:paraId="430AD479" w14:textId="16313B34" w:rsidR="00382ACA" w:rsidRPr="00515A80" w:rsidRDefault="00382ACA" w:rsidP="00382ACA">
      <w:pPr>
        <w:pStyle w:val="Bodym1"/>
        <w:numPr>
          <w:ilvl w:val="0"/>
          <w:numId w:val="0"/>
        </w:numPr>
        <w:rPr>
          <w:szCs w:val="20"/>
          <w:lang w:eastAsia="en-US"/>
        </w:rPr>
      </w:pPr>
      <w:r w:rsidRPr="00515A80">
        <w:rPr>
          <w:szCs w:val="20"/>
          <w:lang w:eastAsia="en-US"/>
        </w:rPr>
        <w:t xml:space="preserve">  1</w:t>
      </w:r>
      <w:r w:rsidRPr="00515A80">
        <w:rPr>
          <w:szCs w:val="20"/>
          <w:vertAlign w:val="superscript"/>
          <w:lang w:eastAsia="en-US"/>
        </w:rPr>
        <w:t>1</w:t>
      </w:r>
      <w:r w:rsidRPr="00515A80">
        <w:rPr>
          <w:szCs w:val="20"/>
          <w:lang w:eastAsia="en-US"/>
        </w:rPr>
        <w:t>)nooremprofessori ametikoha moodustamisel teaduskonna nõukogu instituudi direktori ettepanekul;</w:t>
      </w:r>
    </w:p>
    <w:p w14:paraId="1185FB4E" w14:textId="77777777" w:rsidR="00382ACA" w:rsidRPr="00515A80" w:rsidRDefault="00382ACA" w:rsidP="00382ACA">
      <w:pPr>
        <w:pStyle w:val="Bodym1"/>
        <w:numPr>
          <w:ilvl w:val="2"/>
          <w:numId w:val="19"/>
        </w:numPr>
        <w:rPr>
          <w:szCs w:val="20"/>
          <w:lang w:eastAsia="en-US"/>
        </w:rPr>
      </w:pPr>
      <w:r w:rsidRPr="00515A80">
        <w:rPr>
          <w:szCs w:val="20"/>
          <w:lang w:eastAsia="en-US"/>
        </w:rPr>
        <w:t>praktik-, sihtrahastusega ja kaasatud professori ning juhtivteaduri ametikohale dekaan instituudi direktori ettepanekul kooskõlastades töötaja töölepingu ja ametijuhendi;</w:t>
      </w:r>
    </w:p>
    <w:p w14:paraId="5C068E8A" w14:textId="77777777" w:rsidR="00382ACA" w:rsidRPr="00515A80" w:rsidRDefault="00382ACA" w:rsidP="00382ACA">
      <w:pPr>
        <w:pStyle w:val="Bodym1"/>
        <w:numPr>
          <w:ilvl w:val="2"/>
          <w:numId w:val="19"/>
        </w:numPr>
        <w:rPr>
          <w:szCs w:val="20"/>
          <w:lang w:eastAsia="en-US"/>
        </w:rPr>
      </w:pPr>
      <w:r w:rsidRPr="00515A80">
        <w:rPr>
          <w:szCs w:val="20"/>
          <w:lang w:eastAsia="en-US"/>
        </w:rPr>
        <w:t>lektori ja teaduri ametikohale töölepingu allkirjastamisega instituudi direktor.</w:t>
      </w:r>
    </w:p>
    <w:p w14:paraId="3F70CD3A" w14:textId="77777777" w:rsidR="00382ACA" w:rsidRPr="00515A80" w:rsidRDefault="00382ACA" w:rsidP="00382ACA">
      <w:pPr>
        <w:pStyle w:val="Bodym"/>
        <w:numPr>
          <w:ilvl w:val="1"/>
          <w:numId w:val="19"/>
        </w:numPr>
        <w:rPr>
          <w:szCs w:val="20"/>
          <w:lang w:eastAsia="en-US"/>
        </w:rPr>
      </w:pPr>
      <w:r w:rsidRPr="00515A80">
        <w:rPr>
          <w:szCs w:val="20"/>
          <w:lang w:eastAsia="en-US"/>
        </w:rPr>
        <w:t xml:space="preserve">Käesolevas määruses sätestatud akadeemilised ametikohad moodustatakse akadeemilise struktuuriüksuse juurde või rektori kinnitatud põhimääruse alusel tegutseva haldus- ja tugistruktuuriüksuse juurde (v.a </w:t>
      </w:r>
      <w:proofErr w:type="spellStart"/>
      <w:r w:rsidRPr="00515A80">
        <w:rPr>
          <w:szCs w:val="20"/>
          <w:lang w:eastAsia="en-US"/>
        </w:rPr>
        <w:t>tenuuriprofessori</w:t>
      </w:r>
      <w:proofErr w:type="spellEnd"/>
      <w:r w:rsidRPr="00515A80">
        <w:rPr>
          <w:szCs w:val="20"/>
          <w:lang w:eastAsia="en-US"/>
        </w:rPr>
        <w:t xml:space="preserve"> ametikoht). Haldus- ja tugistruktuuriüksuse juurde moodustatava ametikoha korral:</w:t>
      </w:r>
    </w:p>
    <w:p w14:paraId="657E0076" w14:textId="77777777" w:rsidR="00382ACA" w:rsidRPr="00515A80" w:rsidRDefault="00382ACA" w:rsidP="00382ACA">
      <w:pPr>
        <w:pStyle w:val="Bodym1"/>
        <w:numPr>
          <w:ilvl w:val="2"/>
          <w:numId w:val="19"/>
        </w:numPr>
        <w:rPr>
          <w:lang w:eastAsia="en-US"/>
        </w:rPr>
      </w:pPr>
      <w:r w:rsidRPr="00515A80">
        <w:rPr>
          <w:lang w:eastAsia="en-US"/>
        </w:rPr>
        <w:t>täidab määruses sätestatud dekaani ülesandeid teadusprorektor ja instituudi direktori ülesandeid üksuse juht,</w:t>
      </w:r>
    </w:p>
    <w:p w14:paraId="22877958" w14:textId="2DE49944" w:rsidR="00C149A3" w:rsidRPr="00515A80" w:rsidRDefault="00382ACA" w:rsidP="00382ACA">
      <w:pPr>
        <w:numPr>
          <w:ilvl w:val="2"/>
          <w:numId w:val="19"/>
        </w:numPr>
        <w:suppressAutoHyphens/>
        <w:rPr>
          <w:szCs w:val="20"/>
          <w:lang w:eastAsia="en-US"/>
        </w:rPr>
      </w:pPr>
      <w:r w:rsidRPr="00515A80">
        <w:rPr>
          <w:lang w:eastAsia="en-US"/>
        </w:rPr>
        <w:t>on §-des 8-14 kirjeldatud ametikohale asunud töötaja vahetuks juhiks üksuse juht või tema poolt nimetatud isik.</w:t>
      </w:r>
    </w:p>
    <w:p w14:paraId="4246E64E" w14:textId="77777777" w:rsidR="00FA4CD5" w:rsidRPr="009E713D" w:rsidRDefault="00C149A3" w:rsidP="00FA4CD5">
      <w:pPr>
        <w:keepNext/>
        <w:numPr>
          <w:ilvl w:val="0"/>
          <w:numId w:val="19"/>
        </w:numPr>
        <w:suppressAutoHyphens/>
        <w:spacing w:before="120"/>
        <w:rPr>
          <w:b/>
          <w:szCs w:val="20"/>
          <w:lang w:eastAsia="en-US"/>
        </w:rPr>
      </w:pPr>
      <w:r w:rsidRPr="009E713D">
        <w:rPr>
          <w:b/>
          <w:szCs w:val="20"/>
          <w:lang w:eastAsia="en-US"/>
        </w:rPr>
        <w:t>Akadeemiliste ametikohtade täitmise viisid</w:t>
      </w:r>
      <w:r w:rsidR="00FA4CD5" w:rsidRPr="009E713D">
        <w:rPr>
          <w:b/>
          <w:szCs w:val="20"/>
          <w:lang w:eastAsia="en-US"/>
        </w:rPr>
        <w:t xml:space="preserve"> </w:t>
      </w:r>
      <w:r w:rsidR="00FA4CD5" w:rsidRPr="009E713D">
        <w:rPr>
          <w:szCs w:val="20"/>
          <w:lang w:eastAsia="en-US"/>
        </w:rPr>
        <w:t>[jõustunud 01.01.2023]</w:t>
      </w:r>
    </w:p>
    <w:p w14:paraId="34FE2729" w14:textId="77777777" w:rsidR="00FA4CD5" w:rsidRPr="009E713D" w:rsidRDefault="00FA4CD5" w:rsidP="00FA4CD5">
      <w:pPr>
        <w:keepNext/>
        <w:suppressAutoHyphens/>
        <w:spacing w:before="120"/>
        <w:rPr>
          <w:b/>
          <w:szCs w:val="20"/>
          <w:lang w:eastAsia="en-US"/>
        </w:rPr>
      </w:pPr>
      <w:r w:rsidRPr="009E713D">
        <w:rPr>
          <w:rFonts w:cs="Calibri"/>
          <w:szCs w:val="22"/>
          <w:lang w:eastAsia="en-US"/>
        </w:rPr>
        <w:t>Akadeemilised ametikohad täidetakse:</w:t>
      </w:r>
    </w:p>
    <w:p w14:paraId="15312E28" w14:textId="77777777" w:rsidR="00FA4CD5" w:rsidRPr="009E713D" w:rsidRDefault="00FA4CD5" w:rsidP="00FA4CD5">
      <w:pPr>
        <w:numPr>
          <w:ilvl w:val="2"/>
          <w:numId w:val="19"/>
        </w:numPr>
        <w:suppressAutoHyphens/>
        <w:rPr>
          <w:rFonts w:cs="Calibri"/>
          <w:szCs w:val="22"/>
          <w:lang w:eastAsia="en-US"/>
        </w:rPr>
      </w:pPr>
      <w:r w:rsidRPr="009E713D">
        <w:rPr>
          <w:rFonts w:cs="Calibri"/>
          <w:szCs w:val="22"/>
          <w:lang w:eastAsia="en-US"/>
        </w:rPr>
        <w:t>valimisega avaliku konkursi korras;</w:t>
      </w:r>
    </w:p>
    <w:p w14:paraId="1AC47B57" w14:textId="77777777" w:rsidR="00FA4CD5" w:rsidRPr="009E713D" w:rsidRDefault="00FA4CD5" w:rsidP="00FA4CD5">
      <w:pPr>
        <w:numPr>
          <w:ilvl w:val="2"/>
          <w:numId w:val="19"/>
        </w:numPr>
        <w:suppressAutoHyphens/>
        <w:rPr>
          <w:rFonts w:cs="Calibri"/>
          <w:szCs w:val="22"/>
          <w:lang w:eastAsia="en-US"/>
        </w:rPr>
      </w:pPr>
      <w:r w:rsidRPr="009E713D">
        <w:rPr>
          <w:rFonts w:cs="Calibri"/>
          <w:szCs w:val="22"/>
          <w:lang w:eastAsia="en-US"/>
        </w:rPr>
        <w:t>sihtotsingu korras;</w:t>
      </w:r>
    </w:p>
    <w:p w14:paraId="7EBC8507" w14:textId="77777777" w:rsidR="00C149A3" w:rsidRPr="009E713D" w:rsidRDefault="00FA4CD5" w:rsidP="00FA4CD5">
      <w:pPr>
        <w:numPr>
          <w:ilvl w:val="2"/>
          <w:numId w:val="19"/>
        </w:numPr>
        <w:suppressAutoHyphens/>
        <w:rPr>
          <w:szCs w:val="20"/>
          <w:lang w:eastAsia="en-US"/>
        </w:rPr>
      </w:pPr>
      <w:r w:rsidRPr="009E713D">
        <w:rPr>
          <w:rFonts w:cs="Calibri"/>
          <w:szCs w:val="22"/>
          <w:lang w:eastAsia="en-US"/>
        </w:rPr>
        <w:t xml:space="preserve">atesteerimise tulemusel edutamisega </w:t>
      </w:r>
      <w:proofErr w:type="spellStart"/>
      <w:r w:rsidRPr="009E713D">
        <w:rPr>
          <w:rFonts w:cs="Calibri"/>
          <w:szCs w:val="22"/>
          <w:lang w:eastAsia="en-US"/>
        </w:rPr>
        <w:t>tenuuriprofessori</w:t>
      </w:r>
      <w:proofErr w:type="spellEnd"/>
      <w:r w:rsidRPr="009E713D">
        <w:rPr>
          <w:rFonts w:cs="Calibri"/>
          <w:szCs w:val="22"/>
          <w:lang w:eastAsia="en-US"/>
        </w:rPr>
        <w:t xml:space="preserve"> ametikoha astmete vahel ja teaduri või lektori ametikoha piire</w:t>
      </w:r>
      <w:r w:rsidRPr="009E713D">
        <w:rPr>
          <w:rFonts w:asciiTheme="minorHAnsi" w:hAnsiTheme="minorHAnsi"/>
          <w:szCs w:val="24"/>
          <w:lang w:eastAsia="en-US"/>
        </w:rPr>
        <w:t>s.</w:t>
      </w:r>
    </w:p>
    <w:p w14:paraId="2148683D" w14:textId="77777777" w:rsidR="00C149A3" w:rsidRPr="00C149A3" w:rsidRDefault="00C149A3" w:rsidP="00CD086D">
      <w:pPr>
        <w:keepNext/>
        <w:numPr>
          <w:ilvl w:val="0"/>
          <w:numId w:val="19"/>
        </w:numPr>
        <w:suppressAutoHyphens/>
        <w:spacing w:before="120"/>
        <w:rPr>
          <w:b/>
          <w:szCs w:val="20"/>
          <w:lang w:eastAsia="en-US"/>
        </w:rPr>
      </w:pPr>
      <w:r w:rsidRPr="00C149A3">
        <w:rPr>
          <w:b/>
          <w:szCs w:val="20"/>
          <w:lang w:eastAsia="en-US"/>
        </w:rPr>
        <w:t>Konkursi väljakuulutamine akadeemilise ametikoha täitmiseks</w:t>
      </w:r>
    </w:p>
    <w:p w14:paraId="71D3A806" w14:textId="77777777" w:rsidR="00C149A3" w:rsidRPr="00C149A3" w:rsidRDefault="00C149A3" w:rsidP="00CD086D">
      <w:pPr>
        <w:numPr>
          <w:ilvl w:val="1"/>
          <w:numId w:val="19"/>
        </w:numPr>
        <w:suppressAutoHyphens/>
        <w:spacing w:before="80"/>
        <w:rPr>
          <w:szCs w:val="20"/>
          <w:lang w:eastAsia="en-US"/>
        </w:rPr>
      </w:pPr>
      <w:r w:rsidRPr="00C149A3">
        <w:rPr>
          <w:szCs w:val="20"/>
          <w:lang w:eastAsia="en-US"/>
        </w:rPr>
        <w:t>Konkursi professori ametikohtade täitmiseks kuulutab dekaani ettepanekul välja rektor, lektori ning teaduri ametikohtade täitmiseks instituudi direktor.</w:t>
      </w:r>
    </w:p>
    <w:p w14:paraId="5FE1F367" w14:textId="77777777" w:rsidR="00C149A3" w:rsidRPr="00C149A3" w:rsidRDefault="00C149A3" w:rsidP="00CD086D">
      <w:pPr>
        <w:numPr>
          <w:ilvl w:val="1"/>
          <w:numId w:val="19"/>
        </w:numPr>
        <w:suppressAutoHyphens/>
        <w:spacing w:before="80"/>
        <w:rPr>
          <w:szCs w:val="20"/>
          <w:lang w:eastAsia="en-US"/>
        </w:rPr>
      </w:pPr>
      <w:r w:rsidRPr="00C149A3">
        <w:rPr>
          <w:szCs w:val="20"/>
          <w:lang w:eastAsia="en-US"/>
        </w:rPr>
        <w:t>Konkursi väljakuulutamise ettepanekule lisatakse:</w:t>
      </w:r>
    </w:p>
    <w:p w14:paraId="7A438EC1" w14:textId="77777777" w:rsidR="00C149A3" w:rsidRPr="00C149A3" w:rsidRDefault="00C149A3" w:rsidP="00CD086D">
      <w:pPr>
        <w:numPr>
          <w:ilvl w:val="2"/>
          <w:numId w:val="19"/>
        </w:numPr>
        <w:suppressAutoHyphens/>
        <w:rPr>
          <w:szCs w:val="20"/>
          <w:lang w:eastAsia="en-US"/>
        </w:rPr>
      </w:pPr>
      <w:r w:rsidRPr="00C149A3">
        <w:rPr>
          <w:szCs w:val="20"/>
          <w:lang w:eastAsia="en-US"/>
        </w:rPr>
        <w:t>ametikirjeldus;</w:t>
      </w:r>
    </w:p>
    <w:p w14:paraId="0CC8883D" w14:textId="77777777" w:rsidR="00C149A3" w:rsidRPr="00C149A3" w:rsidRDefault="00C149A3" w:rsidP="00CD086D">
      <w:pPr>
        <w:numPr>
          <w:ilvl w:val="2"/>
          <w:numId w:val="19"/>
        </w:numPr>
        <w:suppressAutoHyphens/>
        <w:rPr>
          <w:szCs w:val="20"/>
          <w:lang w:eastAsia="en-US"/>
        </w:rPr>
      </w:pPr>
      <w:r w:rsidRPr="00C149A3">
        <w:rPr>
          <w:szCs w:val="20"/>
          <w:lang w:eastAsia="en-US"/>
        </w:rPr>
        <w:t>soovitud tööle asumise aeg;</w:t>
      </w:r>
    </w:p>
    <w:p w14:paraId="041F4509" w14:textId="77777777" w:rsidR="00C149A3" w:rsidRPr="00C149A3" w:rsidRDefault="00C149A3" w:rsidP="00CD086D">
      <w:pPr>
        <w:numPr>
          <w:ilvl w:val="2"/>
          <w:numId w:val="19"/>
        </w:numPr>
        <w:suppressAutoHyphens/>
        <w:rPr>
          <w:szCs w:val="20"/>
          <w:lang w:eastAsia="en-US"/>
        </w:rPr>
      </w:pPr>
      <w:r w:rsidRPr="00C149A3">
        <w:rPr>
          <w:szCs w:val="20"/>
          <w:lang w:eastAsia="en-US"/>
        </w:rPr>
        <w:t>tähtajalise ametikoha täitmise tähtaeg;</w:t>
      </w:r>
    </w:p>
    <w:p w14:paraId="3EA81893" w14:textId="77777777" w:rsidR="00C149A3" w:rsidRPr="00C149A3" w:rsidRDefault="00C149A3" w:rsidP="00CD086D">
      <w:pPr>
        <w:numPr>
          <w:ilvl w:val="2"/>
          <w:numId w:val="19"/>
        </w:numPr>
        <w:suppressAutoHyphens/>
        <w:rPr>
          <w:szCs w:val="20"/>
          <w:lang w:eastAsia="en-US"/>
        </w:rPr>
      </w:pPr>
      <w:r w:rsidRPr="00C149A3">
        <w:rPr>
          <w:szCs w:val="20"/>
          <w:lang w:eastAsia="en-US"/>
        </w:rPr>
        <w:t>eeldatav põhitöötasu aastane brutosumma, kui selle avaldamine konkursiteates on põhjendatud;</w:t>
      </w:r>
    </w:p>
    <w:p w14:paraId="51C3A2FB" w14:textId="77777777" w:rsidR="00C149A3" w:rsidRPr="00C149A3" w:rsidRDefault="00C149A3" w:rsidP="00CD086D">
      <w:pPr>
        <w:numPr>
          <w:ilvl w:val="2"/>
          <w:numId w:val="19"/>
        </w:numPr>
        <w:suppressAutoHyphens/>
        <w:rPr>
          <w:szCs w:val="20"/>
          <w:lang w:eastAsia="en-US"/>
        </w:rPr>
      </w:pPr>
      <w:proofErr w:type="spellStart"/>
      <w:r w:rsidRPr="00C149A3">
        <w:rPr>
          <w:szCs w:val="20"/>
          <w:lang w:eastAsia="en-US"/>
        </w:rPr>
        <w:t>tenuuri</w:t>
      </w:r>
      <w:proofErr w:type="spellEnd"/>
      <w:r w:rsidRPr="00C149A3">
        <w:rPr>
          <w:szCs w:val="20"/>
          <w:lang w:eastAsia="en-US"/>
        </w:rPr>
        <w:t xml:space="preserve"> ametikohtade korral ametikoha aste, kui selle avaldamine konkursiteates on põhjendatud.</w:t>
      </w:r>
    </w:p>
    <w:p w14:paraId="59506062" w14:textId="77777777" w:rsidR="00C149A3" w:rsidRPr="00C149A3" w:rsidRDefault="00C149A3" w:rsidP="00CD086D">
      <w:pPr>
        <w:numPr>
          <w:ilvl w:val="1"/>
          <w:numId w:val="19"/>
        </w:numPr>
        <w:suppressAutoHyphens/>
        <w:spacing w:before="80"/>
        <w:rPr>
          <w:szCs w:val="20"/>
          <w:lang w:eastAsia="en-US"/>
        </w:rPr>
      </w:pPr>
      <w:r w:rsidRPr="00C149A3">
        <w:rPr>
          <w:szCs w:val="20"/>
          <w:lang w:eastAsia="en-US"/>
        </w:rPr>
        <w:t>Professori ametikoha konkurss kuulutatakse üldjuhul välja vähemalt üks aasta enne ametikohal töötamise algust, teiste akadeemiliste ametikohtade konkurss vähemalt kuus kuud en</w:t>
      </w:r>
      <w:r w:rsidR="00CD086D">
        <w:rPr>
          <w:szCs w:val="20"/>
          <w:lang w:eastAsia="en-US"/>
        </w:rPr>
        <w:t>ne ametikohal töötamise algust.</w:t>
      </w:r>
    </w:p>
    <w:p w14:paraId="7B8E6A56" w14:textId="77777777" w:rsidR="00C149A3" w:rsidRPr="00C149A3" w:rsidRDefault="00C149A3" w:rsidP="00CD086D">
      <w:pPr>
        <w:numPr>
          <w:ilvl w:val="1"/>
          <w:numId w:val="19"/>
        </w:numPr>
        <w:suppressAutoHyphens/>
        <w:spacing w:before="80"/>
        <w:rPr>
          <w:szCs w:val="20"/>
          <w:lang w:eastAsia="en-US"/>
        </w:rPr>
      </w:pPr>
      <w:r w:rsidRPr="00C149A3">
        <w:rPr>
          <w:szCs w:val="20"/>
          <w:lang w:eastAsia="en-US"/>
        </w:rPr>
        <w:t>Konkursiteade avaldatakse avalikes meediakanalites vähemalt kaheksa nädalat enne kandideerimise tähtaega. Kõik professori ametikohtade konkursiteated avaldatakse rahvusvahelistes meediakanalites.</w:t>
      </w:r>
    </w:p>
    <w:p w14:paraId="2192642C" w14:textId="77777777" w:rsidR="00C149A3" w:rsidRPr="00C149A3" w:rsidRDefault="00C149A3" w:rsidP="00CD086D">
      <w:pPr>
        <w:numPr>
          <w:ilvl w:val="1"/>
          <w:numId w:val="19"/>
        </w:numPr>
        <w:suppressAutoHyphens/>
        <w:spacing w:before="80"/>
        <w:rPr>
          <w:szCs w:val="20"/>
          <w:lang w:eastAsia="en-US"/>
        </w:rPr>
      </w:pPr>
      <w:r w:rsidRPr="00C149A3">
        <w:rPr>
          <w:szCs w:val="20"/>
          <w:lang w:eastAsia="en-US"/>
        </w:rPr>
        <w:t>Konkursil osalemiseks esitab kandidaat järgmised dokumendid:</w:t>
      </w:r>
    </w:p>
    <w:p w14:paraId="0819BA70" w14:textId="77777777" w:rsidR="00C149A3" w:rsidRPr="00C149A3" w:rsidRDefault="00C149A3" w:rsidP="00CD086D">
      <w:pPr>
        <w:numPr>
          <w:ilvl w:val="2"/>
          <w:numId w:val="19"/>
        </w:numPr>
        <w:suppressAutoHyphens/>
        <w:rPr>
          <w:szCs w:val="20"/>
          <w:lang w:eastAsia="en-US"/>
        </w:rPr>
      </w:pPr>
      <w:r w:rsidRPr="00C149A3">
        <w:rPr>
          <w:szCs w:val="20"/>
          <w:lang w:eastAsia="en-US"/>
        </w:rPr>
        <w:t>kandideerimisavaldus;</w:t>
      </w:r>
    </w:p>
    <w:p w14:paraId="5E1214FB" w14:textId="77777777" w:rsidR="00C149A3" w:rsidRPr="00C149A3" w:rsidRDefault="00C149A3" w:rsidP="00CD086D">
      <w:pPr>
        <w:numPr>
          <w:ilvl w:val="2"/>
          <w:numId w:val="19"/>
        </w:numPr>
        <w:suppressAutoHyphens/>
        <w:rPr>
          <w:szCs w:val="20"/>
          <w:lang w:eastAsia="en-US"/>
        </w:rPr>
      </w:pPr>
      <w:r w:rsidRPr="00C149A3">
        <w:rPr>
          <w:szCs w:val="20"/>
          <w:lang w:eastAsia="en-US"/>
        </w:rPr>
        <w:t>esmakordsel ülikooli kandideerimisel haridust ja teaduskraadi kinnitavad dokumendid;</w:t>
      </w:r>
    </w:p>
    <w:p w14:paraId="76BBC728" w14:textId="77777777" w:rsidR="00C149A3" w:rsidRPr="00C149A3" w:rsidRDefault="00C149A3" w:rsidP="00CD086D">
      <w:pPr>
        <w:numPr>
          <w:ilvl w:val="2"/>
          <w:numId w:val="19"/>
        </w:numPr>
        <w:suppressAutoHyphens/>
        <w:rPr>
          <w:szCs w:val="20"/>
          <w:lang w:eastAsia="en-US"/>
        </w:rPr>
      </w:pPr>
      <w:proofErr w:type="spellStart"/>
      <w:r w:rsidRPr="00C149A3">
        <w:rPr>
          <w:i/>
          <w:szCs w:val="20"/>
          <w:lang w:eastAsia="en-US"/>
        </w:rPr>
        <w:t>curriculum</w:t>
      </w:r>
      <w:proofErr w:type="spellEnd"/>
      <w:r w:rsidRPr="00C149A3">
        <w:rPr>
          <w:i/>
          <w:szCs w:val="20"/>
          <w:lang w:eastAsia="en-US"/>
        </w:rPr>
        <w:t xml:space="preserve"> </w:t>
      </w:r>
      <w:proofErr w:type="spellStart"/>
      <w:r w:rsidRPr="00C149A3">
        <w:rPr>
          <w:i/>
          <w:szCs w:val="20"/>
          <w:lang w:eastAsia="en-US"/>
        </w:rPr>
        <w:t>vitae</w:t>
      </w:r>
      <w:proofErr w:type="spellEnd"/>
      <w:r w:rsidRPr="00C149A3">
        <w:rPr>
          <w:szCs w:val="20"/>
          <w:lang w:eastAsia="en-US"/>
        </w:rPr>
        <w:t xml:space="preserve"> koos publikatsioonide loeteluga (võimalusel täidetakse ja avalikustatakse</w:t>
      </w:r>
      <w:r w:rsidRPr="00C149A3">
        <w:rPr>
          <w:szCs w:val="20"/>
          <w:lang w:eastAsia="en-US"/>
        </w:rPr>
        <w:br/>
      </w:r>
      <w:proofErr w:type="spellStart"/>
      <w:r w:rsidRPr="00C149A3">
        <w:rPr>
          <w:szCs w:val="20"/>
          <w:lang w:eastAsia="en-US"/>
        </w:rPr>
        <w:t>ETIS-s</w:t>
      </w:r>
      <w:proofErr w:type="spellEnd"/>
      <w:r w:rsidRPr="00C149A3">
        <w:rPr>
          <w:rFonts w:asciiTheme="minorHAnsi" w:hAnsiTheme="minorHAnsi"/>
          <w:szCs w:val="20"/>
          <w:vertAlign w:val="superscript"/>
          <w:lang w:eastAsia="en-US"/>
        </w:rPr>
        <w:t xml:space="preserve"> </w:t>
      </w:r>
      <w:r w:rsidRPr="00C149A3">
        <w:rPr>
          <w:rFonts w:asciiTheme="minorHAnsi" w:hAnsiTheme="minorHAnsi"/>
          <w:szCs w:val="20"/>
          <w:vertAlign w:val="superscript"/>
          <w:lang w:eastAsia="en-US"/>
        </w:rPr>
        <w:footnoteReference w:id="9"/>
      </w:r>
      <w:r w:rsidRPr="00C149A3">
        <w:rPr>
          <w:szCs w:val="20"/>
          <w:lang w:eastAsia="en-US"/>
        </w:rPr>
        <w:t>);</w:t>
      </w:r>
    </w:p>
    <w:p w14:paraId="1CD451E7" w14:textId="77777777" w:rsidR="00C149A3" w:rsidRPr="00C149A3" w:rsidRDefault="00C149A3" w:rsidP="00CD086D">
      <w:pPr>
        <w:numPr>
          <w:ilvl w:val="2"/>
          <w:numId w:val="19"/>
        </w:numPr>
        <w:suppressAutoHyphens/>
        <w:rPr>
          <w:szCs w:val="20"/>
          <w:lang w:eastAsia="en-US"/>
        </w:rPr>
      </w:pPr>
      <w:r w:rsidRPr="00C149A3">
        <w:rPr>
          <w:szCs w:val="20"/>
          <w:lang w:eastAsia="en-US"/>
        </w:rPr>
        <w:t>akadeemilise tegevuse portfoolio</w:t>
      </w:r>
      <w:r w:rsidRPr="00C149A3">
        <w:rPr>
          <w:rFonts w:asciiTheme="minorHAnsi" w:hAnsiTheme="minorHAnsi"/>
          <w:szCs w:val="20"/>
          <w:vertAlign w:val="superscript"/>
          <w:lang w:eastAsia="en-US"/>
        </w:rPr>
        <w:footnoteReference w:id="10"/>
      </w:r>
      <w:r w:rsidRPr="00C149A3">
        <w:rPr>
          <w:szCs w:val="20"/>
          <w:lang w:eastAsia="en-US"/>
        </w:rPr>
        <w:t>, mis sisaldab motiveeritud enesehinnangut määruse lisa</w:t>
      </w:r>
      <w:r w:rsidR="00CD086D">
        <w:rPr>
          <w:szCs w:val="20"/>
          <w:lang w:eastAsia="en-US"/>
        </w:rPr>
        <w:t>s</w:t>
      </w:r>
      <w:r w:rsidRPr="00C149A3">
        <w:rPr>
          <w:szCs w:val="20"/>
          <w:lang w:eastAsia="en-US"/>
        </w:rPr>
        <w:t xml:space="preserve"> 3 „Akadeemilise hindamise maatriks“  toodud soovitava ametikoha nõuete täitmise kohta (nõutav ülikooli töötajatelt) või vabas vormis senise akadeemilise tegevuse ja tööks vajalike kompetentside hinnang (nõutav </w:t>
      </w:r>
      <w:proofErr w:type="spellStart"/>
      <w:r w:rsidRPr="00C149A3">
        <w:rPr>
          <w:szCs w:val="20"/>
          <w:lang w:eastAsia="en-US"/>
        </w:rPr>
        <w:t>väliskandidaatidelt</w:t>
      </w:r>
      <w:proofErr w:type="spellEnd"/>
      <w:r w:rsidRPr="00C149A3">
        <w:rPr>
          <w:szCs w:val="20"/>
          <w:lang w:eastAsia="en-US"/>
        </w:rPr>
        <w:t>);</w:t>
      </w:r>
    </w:p>
    <w:p w14:paraId="1856D4E0" w14:textId="77777777" w:rsidR="00C149A3" w:rsidRPr="00C149A3" w:rsidRDefault="00C149A3" w:rsidP="00CD086D">
      <w:pPr>
        <w:numPr>
          <w:ilvl w:val="2"/>
          <w:numId w:val="19"/>
        </w:numPr>
        <w:suppressAutoHyphens/>
        <w:rPr>
          <w:szCs w:val="20"/>
          <w:lang w:eastAsia="en-US"/>
        </w:rPr>
      </w:pPr>
      <w:r w:rsidRPr="00C149A3">
        <w:rPr>
          <w:szCs w:val="20"/>
          <w:lang w:eastAsia="en-US"/>
        </w:rPr>
        <w:t>visioon või tegevuskava järgmiseks tööperioodiks, (ainult professori ametikohale kandideerijad, pikkus kokku kuni 1500 sõna), mis ülikooli töötajal sisaldub akadeemilise tegevuse portfoolios;</w:t>
      </w:r>
    </w:p>
    <w:p w14:paraId="56315391" w14:textId="77777777" w:rsidR="00C149A3" w:rsidRPr="00C149A3" w:rsidRDefault="00C149A3" w:rsidP="00CD086D">
      <w:pPr>
        <w:numPr>
          <w:ilvl w:val="2"/>
          <w:numId w:val="19"/>
        </w:numPr>
        <w:suppressAutoHyphens/>
        <w:rPr>
          <w:szCs w:val="20"/>
          <w:lang w:eastAsia="en-US"/>
        </w:rPr>
      </w:pPr>
      <w:r w:rsidRPr="00C149A3">
        <w:rPr>
          <w:szCs w:val="20"/>
          <w:lang w:eastAsia="en-US"/>
        </w:rPr>
        <w:t>muud ametikoha eripärast tulenevad dokumendid, mis on s</w:t>
      </w:r>
      <w:r w:rsidR="00E92E84">
        <w:rPr>
          <w:szCs w:val="20"/>
          <w:lang w:eastAsia="en-US"/>
        </w:rPr>
        <w:t>ätestatud konkursi tingimustes.</w:t>
      </w:r>
    </w:p>
    <w:p w14:paraId="3D5FB260" w14:textId="77777777" w:rsidR="00C149A3" w:rsidRPr="00C149A3" w:rsidRDefault="00C149A3" w:rsidP="00CD086D">
      <w:pPr>
        <w:numPr>
          <w:ilvl w:val="1"/>
          <w:numId w:val="19"/>
        </w:numPr>
        <w:suppressAutoHyphens/>
        <w:spacing w:before="80"/>
        <w:rPr>
          <w:szCs w:val="20"/>
          <w:lang w:eastAsia="en-US"/>
        </w:rPr>
      </w:pPr>
      <w:r w:rsidRPr="00C149A3">
        <w:rPr>
          <w:szCs w:val="20"/>
          <w:lang w:eastAsia="en-US"/>
        </w:rPr>
        <w:lastRenderedPageBreak/>
        <w:t xml:space="preserve">Kandidaadilt võib nõuda avaliku loengu – </w:t>
      </w:r>
      <w:proofErr w:type="spellStart"/>
      <w:r w:rsidRPr="00C149A3">
        <w:rPr>
          <w:i/>
          <w:szCs w:val="20"/>
          <w:lang w:eastAsia="en-US"/>
        </w:rPr>
        <w:t>venia</w:t>
      </w:r>
      <w:proofErr w:type="spellEnd"/>
      <w:r w:rsidRPr="00C149A3">
        <w:rPr>
          <w:i/>
          <w:szCs w:val="20"/>
          <w:lang w:eastAsia="en-US"/>
        </w:rPr>
        <w:t xml:space="preserve"> legendi</w:t>
      </w:r>
      <w:r w:rsidRPr="00C149A3">
        <w:rPr>
          <w:szCs w:val="20"/>
          <w:lang w:eastAsia="en-US"/>
        </w:rPr>
        <w:t xml:space="preserve"> – pidamist või videosalvestust </w:t>
      </w:r>
      <w:proofErr w:type="spellStart"/>
      <w:r w:rsidRPr="00C149A3">
        <w:rPr>
          <w:i/>
          <w:szCs w:val="20"/>
          <w:lang w:eastAsia="en-US"/>
        </w:rPr>
        <w:t>venia</w:t>
      </w:r>
      <w:proofErr w:type="spellEnd"/>
      <w:r w:rsidRPr="00C149A3">
        <w:rPr>
          <w:i/>
          <w:szCs w:val="20"/>
          <w:lang w:eastAsia="en-US"/>
        </w:rPr>
        <w:t xml:space="preserve"> legendi</w:t>
      </w:r>
      <w:r w:rsidRPr="00C149A3">
        <w:rPr>
          <w:szCs w:val="20"/>
          <w:lang w:eastAsia="en-US"/>
        </w:rPr>
        <w:t xml:space="preserve"> loengust</w:t>
      </w:r>
      <w:r w:rsidRPr="00C149A3">
        <w:rPr>
          <w:rFonts w:asciiTheme="minorHAnsi" w:hAnsiTheme="minorHAnsi"/>
          <w:szCs w:val="20"/>
          <w:vertAlign w:val="superscript"/>
          <w:lang w:eastAsia="en-US"/>
        </w:rPr>
        <w:footnoteReference w:id="11"/>
      </w:r>
      <w:r w:rsidRPr="00C149A3">
        <w:rPr>
          <w:szCs w:val="20"/>
          <w:lang w:eastAsia="en-US"/>
        </w:rPr>
        <w:t xml:space="preserve">, kusjuures tuleb tagada </w:t>
      </w:r>
      <w:r w:rsidR="00E92E84">
        <w:rPr>
          <w:szCs w:val="20"/>
          <w:lang w:eastAsia="en-US"/>
        </w:rPr>
        <w:t>kandidaatide võrdne kohtlemine.</w:t>
      </w:r>
    </w:p>
    <w:p w14:paraId="1B4AD868" w14:textId="77777777" w:rsidR="00C149A3" w:rsidRPr="00C149A3" w:rsidRDefault="00C149A3" w:rsidP="00CD086D">
      <w:pPr>
        <w:numPr>
          <w:ilvl w:val="1"/>
          <w:numId w:val="19"/>
        </w:numPr>
        <w:suppressAutoHyphens/>
        <w:spacing w:before="80"/>
        <w:rPr>
          <w:szCs w:val="20"/>
          <w:lang w:eastAsia="en-US"/>
        </w:rPr>
      </w:pPr>
      <w:r w:rsidRPr="00C149A3">
        <w:rPr>
          <w:szCs w:val="20"/>
          <w:lang w:eastAsia="en-US"/>
        </w:rPr>
        <w:t xml:space="preserve">Konkursi väljakuulutamise ja kandidaatide registreerimise tehnilist tööd korraldab personaliosakond, </w:t>
      </w:r>
      <w:proofErr w:type="spellStart"/>
      <w:r w:rsidRPr="00C149A3">
        <w:rPr>
          <w:i/>
          <w:szCs w:val="20"/>
          <w:lang w:eastAsia="en-US"/>
        </w:rPr>
        <w:t>venia</w:t>
      </w:r>
      <w:proofErr w:type="spellEnd"/>
      <w:r w:rsidRPr="00C149A3">
        <w:rPr>
          <w:i/>
          <w:szCs w:val="20"/>
          <w:lang w:eastAsia="en-US"/>
        </w:rPr>
        <w:t xml:space="preserve"> legendi</w:t>
      </w:r>
      <w:r w:rsidRPr="00C149A3">
        <w:rPr>
          <w:szCs w:val="20"/>
          <w:lang w:eastAsia="en-US"/>
        </w:rPr>
        <w:t xml:space="preserve"> toimumise korraldab instituut.</w:t>
      </w:r>
    </w:p>
    <w:p w14:paraId="215CC4DB" w14:textId="77777777" w:rsidR="00C149A3" w:rsidRPr="00C149A3" w:rsidRDefault="00C149A3" w:rsidP="00CD086D">
      <w:pPr>
        <w:keepNext/>
        <w:numPr>
          <w:ilvl w:val="0"/>
          <w:numId w:val="19"/>
        </w:numPr>
        <w:suppressAutoHyphens/>
        <w:spacing w:before="120"/>
        <w:rPr>
          <w:b/>
          <w:szCs w:val="20"/>
          <w:lang w:eastAsia="en-US"/>
        </w:rPr>
      </w:pPr>
      <w:r w:rsidRPr="00C149A3">
        <w:rPr>
          <w:b/>
          <w:szCs w:val="20"/>
          <w:lang w:eastAsia="en-US"/>
        </w:rPr>
        <w:t>Valimiste korraldamine</w:t>
      </w:r>
    </w:p>
    <w:p w14:paraId="7EF8CC70" w14:textId="77777777" w:rsidR="00C149A3" w:rsidRPr="00C149A3" w:rsidRDefault="00C149A3" w:rsidP="00CD086D">
      <w:pPr>
        <w:numPr>
          <w:ilvl w:val="1"/>
          <w:numId w:val="19"/>
        </w:numPr>
        <w:suppressAutoHyphens/>
        <w:spacing w:before="80"/>
        <w:rPr>
          <w:szCs w:val="20"/>
          <w:lang w:eastAsia="en-US"/>
        </w:rPr>
      </w:pPr>
      <w:r w:rsidRPr="00C149A3">
        <w:rPr>
          <w:szCs w:val="20"/>
          <w:lang w:eastAsia="en-US"/>
        </w:rPr>
        <w:t>Professori valimise korraldamiseks nimetab rektor dekaani ettepanekul kuueliikmelise värbamiskomisjoni, kus lisaks dekaanile on vähemalt kolm liiget akadeemilise personali hulgast, kellest soovituslikult üks on eriala tundev rahvusvaheline töötaja, üks liige teadusosakonnast ja üks personaliosakonnast. Teiste akadeemiliste töötajate valimist</w:t>
      </w:r>
      <w:r w:rsidR="00E92E84">
        <w:rPr>
          <w:szCs w:val="20"/>
          <w:lang w:eastAsia="en-US"/>
        </w:rPr>
        <w:t xml:space="preserve"> korraldab instituudi direktor.</w:t>
      </w:r>
    </w:p>
    <w:p w14:paraId="29C7DE73" w14:textId="77777777" w:rsidR="00C149A3" w:rsidRPr="00C149A3" w:rsidRDefault="00C149A3" w:rsidP="00CD086D">
      <w:pPr>
        <w:numPr>
          <w:ilvl w:val="1"/>
          <w:numId w:val="19"/>
        </w:numPr>
        <w:suppressAutoHyphens/>
        <w:spacing w:before="80"/>
        <w:rPr>
          <w:szCs w:val="20"/>
          <w:lang w:eastAsia="en-US"/>
        </w:rPr>
      </w:pPr>
      <w:r w:rsidRPr="00C149A3">
        <w:rPr>
          <w:szCs w:val="20"/>
          <w:lang w:eastAsia="en-US"/>
        </w:rPr>
        <w:t>Värbamiskomisjon korraldab professori valimise läbiviimist, kandidaatide sihtotsingut ja eelvalikut ning kandidaatide teavitamist konkursiga s</w:t>
      </w:r>
      <w:r w:rsidR="00E92E84">
        <w:rPr>
          <w:szCs w:val="20"/>
          <w:lang w:eastAsia="en-US"/>
        </w:rPr>
        <w:t>eonduvast teabest ja otsustest.</w:t>
      </w:r>
    </w:p>
    <w:p w14:paraId="73AD9BB2" w14:textId="77777777" w:rsidR="00C149A3" w:rsidRPr="00C149A3" w:rsidRDefault="00C149A3" w:rsidP="00CD086D">
      <w:pPr>
        <w:numPr>
          <w:ilvl w:val="1"/>
          <w:numId w:val="19"/>
        </w:numPr>
        <w:suppressAutoHyphens/>
        <w:spacing w:before="80"/>
        <w:rPr>
          <w:szCs w:val="20"/>
          <w:lang w:eastAsia="en-US"/>
        </w:rPr>
      </w:pPr>
      <w:r w:rsidRPr="00C149A3">
        <w:rPr>
          <w:szCs w:val="20"/>
          <w:lang w:eastAsia="en-US"/>
        </w:rPr>
        <w:t>Personaliosakond edastab kolme tööpäeva jooksul pärast kandideerimistähtaja lõppu professori ametikohale kandideerijate dokumendid värbamiskomisjonile, teistele akadeemilistele ametikohtadele kandideerijate dok</w:t>
      </w:r>
      <w:r w:rsidR="00E92E84">
        <w:rPr>
          <w:szCs w:val="20"/>
          <w:lang w:eastAsia="en-US"/>
        </w:rPr>
        <w:t>umendid instituudi direktorile.</w:t>
      </w:r>
    </w:p>
    <w:p w14:paraId="663AE529" w14:textId="77777777" w:rsidR="00C149A3" w:rsidRPr="00C149A3" w:rsidRDefault="00C149A3" w:rsidP="00CD086D">
      <w:pPr>
        <w:numPr>
          <w:ilvl w:val="1"/>
          <w:numId w:val="19"/>
        </w:numPr>
        <w:suppressAutoHyphens/>
        <w:spacing w:before="80"/>
        <w:rPr>
          <w:szCs w:val="20"/>
          <w:lang w:eastAsia="en-US"/>
        </w:rPr>
      </w:pPr>
      <w:r w:rsidRPr="00C149A3">
        <w:rPr>
          <w:szCs w:val="20"/>
          <w:lang w:eastAsia="en-US"/>
        </w:rPr>
        <w:t>Värbamiskomisjon kontrollib professori ametikohale kandideerijate dokumentide vastavust ametikoha kandideerimisnõuetele, teistele ametikohtadele kandideerijate dokumentide vastavuse kontrolli korraldab instituudi direktor. Kui dokumentide vastavuse kontrollimisel selgub, et kandideerija poolt esitatud dokumendid ei ole piisavad ametikohale esitatud nõuete hindamiseks, on õigus kandideerijalt nõuda täiendavaid dokumente või selgitust kandidaadi nõuetele vastavuse kohta.</w:t>
      </w:r>
    </w:p>
    <w:p w14:paraId="7C764C81" w14:textId="77777777" w:rsidR="00C149A3" w:rsidRPr="00C149A3" w:rsidRDefault="00C149A3" w:rsidP="00CD086D">
      <w:pPr>
        <w:numPr>
          <w:ilvl w:val="1"/>
          <w:numId w:val="19"/>
        </w:numPr>
        <w:suppressAutoHyphens/>
        <w:spacing w:before="80"/>
        <w:rPr>
          <w:szCs w:val="20"/>
          <w:lang w:eastAsia="en-US"/>
        </w:rPr>
      </w:pPr>
      <w:r w:rsidRPr="00C149A3">
        <w:rPr>
          <w:szCs w:val="20"/>
          <w:lang w:eastAsia="en-US"/>
        </w:rPr>
        <w:t>Värbamiskomisjoni liige ja valimisi korraldav dekaan või instituudi direktor peab ennast valimistega seonduvatest toimingutest taandama, kui mõni kandidaat on temaga isiklikult seotud või ilmneb muu huvide konflikt, mis ei võimalda tal oma ülesandeid erapooletult täita. Värbamiskomisjonil on õigus taotleda rektorilt asendusliikmete nimetamist, et säilitada komisjoni töövõime.</w:t>
      </w:r>
    </w:p>
    <w:p w14:paraId="6161DF4E" w14:textId="77777777" w:rsidR="00C149A3" w:rsidRPr="00C149A3" w:rsidRDefault="00C149A3" w:rsidP="00CD086D">
      <w:pPr>
        <w:keepNext/>
        <w:numPr>
          <w:ilvl w:val="0"/>
          <w:numId w:val="19"/>
        </w:numPr>
        <w:suppressAutoHyphens/>
        <w:spacing w:before="120"/>
        <w:rPr>
          <w:b/>
          <w:szCs w:val="20"/>
          <w:lang w:eastAsia="en-US"/>
        </w:rPr>
      </w:pPr>
      <w:r w:rsidRPr="00C149A3">
        <w:rPr>
          <w:b/>
          <w:szCs w:val="20"/>
          <w:lang w:eastAsia="en-US"/>
        </w:rPr>
        <w:t>Eksperthinnangute andmine akadeemiliste töötajate valimisel konkursi korras</w:t>
      </w:r>
    </w:p>
    <w:p w14:paraId="02C0A9A7" w14:textId="77777777" w:rsidR="00C149A3" w:rsidRPr="00C149A3" w:rsidRDefault="00C149A3" w:rsidP="00CD086D">
      <w:pPr>
        <w:numPr>
          <w:ilvl w:val="1"/>
          <w:numId w:val="19"/>
        </w:numPr>
        <w:suppressAutoHyphens/>
        <w:spacing w:before="80"/>
        <w:rPr>
          <w:szCs w:val="20"/>
          <w:lang w:eastAsia="en-US"/>
        </w:rPr>
      </w:pPr>
      <w:r w:rsidRPr="00C149A3">
        <w:rPr>
          <w:szCs w:val="20"/>
          <w:lang w:eastAsia="en-US"/>
        </w:rPr>
        <w:t>Akadeemilistele ametikohtadele kandideerijatele annavad ametikohale sobivuse kohta hinnangu vähemalt kaks eksperti, kelle kvalifikatsioon peab olema vastavuses hinnatava ametikoha kvalifikatsiooninõuetega. Ekspertide nimetamisel lähtutakse valitava ametikoha teadussuunast ja välditakse huvide konflikti. Noorem- ja kaasprofessori ametikohale kandideerijaid hindavatest ekspertidest vähemalt üks peab olema väljastpoolt Eestit. Tenuuriprofessori ametikohale kandideerijaid hindab 3 eksperti väljastpoolt Eestit.</w:t>
      </w:r>
    </w:p>
    <w:p w14:paraId="343917E0" w14:textId="77777777" w:rsidR="00C149A3" w:rsidRPr="00C149A3" w:rsidRDefault="00C149A3" w:rsidP="00CD086D">
      <w:pPr>
        <w:numPr>
          <w:ilvl w:val="1"/>
          <w:numId w:val="19"/>
        </w:numPr>
        <w:suppressAutoHyphens/>
        <w:spacing w:before="80"/>
        <w:rPr>
          <w:szCs w:val="20"/>
          <w:lang w:eastAsia="en-US"/>
        </w:rPr>
      </w:pPr>
      <w:r w:rsidRPr="00C149A3">
        <w:rPr>
          <w:szCs w:val="20"/>
          <w:lang w:eastAsia="en-US"/>
        </w:rPr>
        <w:t>Rektor nimetab eksperdid professori ametikohale kandideerijate hindamiseks, määrab eksperthinnangute ja kandidaatide pingeridade esitamise tähtaja. Ettepaneku ekspertide nimetamiseks teeb värbamiskomisjon kooskõlastatult teadusprorektoriga. Kandidaatide pingerea koostab ekspertide hinn</w:t>
      </w:r>
      <w:r w:rsidR="00E92E84">
        <w:rPr>
          <w:szCs w:val="20"/>
          <w:lang w:eastAsia="en-US"/>
        </w:rPr>
        <w:t>angute alusel värbamiskomisjon.</w:t>
      </w:r>
    </w:p>
    <w:p w14:paraId="0D55CCAA" w14:textId="77777777" w:rsidR="00C149A3" w:rsidRPr="00C149A3" w:rsidRDefault="00C149A3" w:rsidP="00CD086D">
      <w:pPr>
        <w:numPr>
          <w:ilvl w:val="1"/>
          <w:numId w:val="19"/>
        </w:numPr>
        <w:suppressAutoHyphens/>
        <w:spacing w:before="80"/>
        <w:rPr>
          <w:szCs w:val="20"/>
          <w:lang w:eastAsia="en-US"/>
        </w:rPr>
      </w:pPr>
      <w:r w:rsidRPr="00C149A3">
        <w:rPr>
          <w:szCs w:val="20"/>
          <w:lang w:eastAsia="en-US"/>
        </w:rPr>
        <w:t>Teistele akadeemilistele ametikohtadele kandideerijate hindamiseks ja pingeridade koostamiseks nimetab eksperdid dekaan ning määrab eksperthinnangute ja</w:t>
      </w:r>
      <w:r w:rsidR="00E92E84">
        <w:rPr>
          <w:szCs w:val="20"/>
          <w:lang w:eastAsia="en-US"/>
        </w:rPr>
        <w:t xml:space="preserve"> pingeridade esitamise tähtaja.</w:t>
      </w:r>
    </w:p>
    <w:p w14:paraId="2F994989" w14:textId="77777777" w:rsidR="00C149A3" w:rsidRPr="00C149A3" w:rsidRDefault="00C149A3" w:rsidP="00CD086D">
      <w:pPr>
        <w:numPr>
          <w:ilvl w:val="1"/>
          <w:numId w:val="19"/>
        </w:numPr>
        <w:suppressAutoHyphens/>
        <w:spacing w:before="80"/>
        <w:rPr>
          <w:szCs w:val="20"/>
          <w:lang w:eastAsia="en-US"/>
        </w:rPr>
      </w:pPr>
      <w:r w:rsidRPr="00C149A3">
        <w:rPr>
          <w:szCs w:val="20"/>
          <w:lang w:eastAsia="en-US"/>
        </w:rPr>
        <w:t>Eksperthinnangute ja pingeridade esitamise tähtaeg määratakse arvestusega, et ekspertidel on hinnangute andmiseks aega vähemalt kuus nädalat, professori ametikohale kandideerijate hindamisel vähemalt kaheksa nädalat. Värbamiskomisjonil on õigus korrigeerida tähtaegu lähtuvalt konkursi asjaoludest.</w:t>
      </w:r>
    </w:p>
    <w:p w14:paraId="26A6D3F4" w14:textId="77777777" w:rsidR="00C149A3" w:rsidRPr="00C149A3" w:rsidRDefault="00C149A3" w:rsidP="00CD086D">
      <w:pPr>
        <w:numPr>
          <w:ilvl w:val="1"/>
          <w:numId w:val="19"/>
        </w:numPr>
        <w:suppressAutoHyphens/>
        <w:spacing w:before="80"/>
        <w:rPr>
          <w:szCs w:val="20"/>
          <w:lang w:eastAsia="en-US"/>
        </w:rPr>
      </w:pPr>
      <w:r w:rsidRPr="00C149A3">
        <w:rPr>
          <w:szCs w:val="20"/>
          <w:lang w:eastAsia="en-US"/>
        </w:rPr>
        <w:t>Värbamiskomisjon või vastavalt dekaan või instituudi direktor edastab nõuetele vastavate kandidaatide dokumendid koos üliõpilaste tagasiside hinnanguga</w:t>
      </w:r>
      <w:r w:rsidRPr="00C149A3">
        <w:rPr>
          <w:rFonts w:asciiTheme="minorHAnsi" w:hAnsiTheme="minorHAnsi"/>
          <w:szCs w:val="20"/>
          <w:vertAlign w:val="superscript"/>
          <w:lang w:eastAsia="en-US"/>
        </w:rPr>
        <w:footnoteReference w:id="12"/>
      </w:r>
      <w:r w:rsidRPr="00C149A3">
        <w:rPr>
          <w:szCs w:val="20"/>
          <w:lang w:eastAsia="en-US"/>
        </w:rPr>
        <w:t xml:space="preserve"> ekspertidele, tehes kandidaatide suure arvu korral eelnevalt esitatavate kandidaatide eelvaliku. Kandideerimisnõuetele mittevastavate kandidaatide dokumendid tagastatakse hiljemalt ühe kuu jooksul pärast kandideerimisdokumentide esitamise tähtaja lõppu.</w:t>
      </w:r>
    </w:p>
    <w:p w14:paraId="691E008B" w14:textId="77777777" w:rsidR="00C149A3" w:rsidRPr="00C149A3" w:rsidRDefault="00C149A3" w:rsidP="00CD086D">
      <w:pPr>
        <w:numPr>
          <w:ilvl w:val="1"/>
          <w:numId w:val="19"/>
        </w:numPr>
        <w:suppressAutoHyphens/>
        <w:spacing w:before="80"/>
        <w:rPr>
          <w:szCs w:val="20"/>
          <w:lang w:eastAsia="en-US"/>
        </w:rPr>
      </w:pPr>
      <w:r w:rsidRPr="00C149A3">
        <w:rPr>
          <w:szCs w:val="20"/>
          <w:lang w:eastAsia="en-US"/>
        </w:rPr>
        <w:t>Konkursiga seotud dokumendid on kättesaadavad värbamiskomisjonile, valikuprotsessi toetavatele töötajatele ja valiku- ning otsustusprotsessis osalejatele lähtuvalt nende teadmisvajadusest.</w:t>
      </w:r>
    </w:p>
    <w:p w14:paraId="3F07CA95" w14:textId="77777777" w:rsidR="00C149A3" w:rsidRPr="00C149A3" w:rsidRDefault="00C149A3" w:rsidP="00CD086D">
      <w:pPr>
        <w:keepNext/>
        <w:numPr>
          <w:ilvl w:val="0"/>
          <w:numId w:val="19"/>
        </w:numPr>
        <w:suppressAutoHyphens/>
        <w:spacing w:before="120"/>
        <w:rPr>
          <w:b/>
          <w:szCs w:val="20"/>
          <w:lang w:eastAsia="en-US"/>
        </w:rPr>
      </w:pPr>
      <w:r w:rsidRPr="00C149A3">
        <w:rPr>
          <w:b/>
          <w:szCs w:val="20"/>
          <w:lang w:eastAsia="en-US"/>
        </w:rPr>
        <w:lastRenderedPageBreak/>
        <w:t>Valimine</w:t>
      </w:r>
    </w:p>
    <w:p w14:paraId="1799C297" w14:textId="77777777" w:rsidR="00382ACA" w:rsidRPr="00515A80" w:rsidRDefault="00382ACA" w:rsidP="00CD086D">
      <w:pPr>
        <w:numPr>
          <w:ilvl w:val="1"/>
          <w:numId w:val="19"/>
        </w:numPr>
        <w:suppressAutoHyphens/>
        <w:spacing w:before="80"/>
        <w:rPr>
          <w:szCs w:val="20"/>
          <w:lang w:eastAsia="en-US"/>
        </w:rPr>
      </w:pPr>
      <w:r w:rsidRPr="00515A80">
        <w:rPr>
          <w:szCs w:val="20"/>
          <w:lang w:eastAsia="en-US"/>
        </w:rPr>
        <w:t>Tenuuri- ja kaasprofessori ametikohtade täitjad valitakse ülikooli senatis, lektori ja teaduri ametikohtade täitjad instituudi nõukogus</w:t>
      </w:r>
      <w:r w:rsidR="00C149A3" w:rsidRPr="00515A80">
        <w:rPr>
          <w:szCs w:val="20"/>
          <w:lang w:eastAsia="en-US"/>
        </w:rPr>
        <w:t>.</w:t>
      </w:r>
      <w:r w:rsidRPr="00515A80">
        <w:rPr>
          <w:szCs w:val="20"/>
          <w:lang w:eastAsia="en-US"/>
        </w:rPr>
        <w:t xml:space="preserve"> [jõustunud 25.02.2025] </w:t>
      </w:r>
    </w:p>
    <w:p w14:paraId="28F39A29" w14:textId="544354DB" w:rsidR="00C149A3" w:rsidRPr="00515A80" w:rsidRDefault="00382ACA" w:rsidP="00382ACA">
      <w:pPr>
        <w:suppressAutoHyphens/>
        <w:spacing w:before="80"/>
        <w:rPr>
          <w:szCs w:val="20"/>
          <w:lang w:eastAsia="en-US"/>
        </w:rPr>
      </w:pPr>
      <w:r w:rsidRPr="00515A80">
        <w:rPr>
          <w:szCs w:val="20"/>
          <w:lang w:eastAsia="en-US"/>
        </w:rPr>
        <w:t>(2</w:t>
      </w:r>
      <w:r w:rsidRPr="00515A80">
        <w:rPr>
          <w:szCs w:val="20"/>
          <w:vertAlign w:val="superscript"/>
          <w:lang w:eastAsia="en-US"/>
        </w:rPr>
        <w:t>1</w:t>
      </w:r>
      <w:r w:rsidRPr="00515A80">
        <w:rPr>
          <w:szCs w:val="20"/>
          <w:lang w:eastAsia="en-US"/>
        </w:rPr>
        <w:t>) Nooremprofessori ametikohtade täitjad valitakse teadukonna nõukogus.</w:t>
      </w:r>
      <w:r w:rsidR="00B65CEF" w:rsidRPr="00515A80">
        <w:rPr>
          <w:szCs w:val="20"/>
          <w:lang w:eastAsia="en-US"/>
        </w:rPr>
        <w:t xml:space="preserve"> [jõustunud 25.02.2025]</w:t>
      </w:r>
    </w:p>
    <w:p w14:paraId="246DDD2E" w14:textId="77777777" w:rsidR="00C149A3" w:rsidRPr="00C149A3" w:rsidRDefault="00C149A3" w:rsidP="00CD086D">
      <w:pPr>
        <w:numPr>
          <w:ilvl w:val="1"/>
          <w:numId w:val="19"/>
        </w:numPr>
        <w:suppressAutoHyphens/>
        <w:spacing w:before="80"/>
        <w:rPr>
          <w:szCs w:val="20"/>
          <w:lang w:eastAsia="en-US"/>
        </w:rPr>
      </w:pPr>
      <w:r w:rsidRPr="00C149A3">
        <w:rPr>
          <w:szCs w:val="20"/>
          <w:lang w:eastAsia="en-US"/>
        </w:rPr>
        <w:t>Värbamiskomisjon edastab professori ametikohtadele kandideerijate dokumendid, ekspertide arvamused ja värbamiskomisjoni poolt Lisa 3 „Akadeemilise hindamise maatriks“ põhjal koostatud pingerea vähemalt kaks nädalat enne valimiste toimumist ülikooli senatile. Teistele akadeemilistele ametikohtadele kandideerijate dokumendid ja ekspertide arvamused edastab instituudi direktor instituudi nõukogule.</w:t>
      </w:r>
    </w:p>
    <w:p w14:paraId="25CAEFBA" w14:textId="77777777" w:rsidR="00C149A3" w:rsidRPr="00C149A3" w:rsidRDefault="00C149A3" w:rsidP="00CD086D">
      <w:pPr>
        <w:numPr>
          <w:ilvl w:val="1"/>
          <w:numId w:val="19"/>
        </w:numPr>
        <w:suppressAutoHyphens/>
        <w:spacing w:before="80"/>
        <w:rPr>
          <w:szCs w:val="20"/>
          <w:lang w:eastAsia="en-US"/>
        </w:rPr>
      </w:pPr>
      <w:r w:rsidRPr="00C149A3">
        <w:rPr>
          <w:szCs w:val="20"/>
          <w:lang w:eastAsia="en-US"/>
        </w:rPr>
        <w:t>Professori ametikohtadele valimised viiakse üldjuhul läbi kuus kuud enne ametikoha täitmise algust, teistele akadeemilistele ametikohtadele valimised kaks kuud enne ametikoha täitmise algust.</w:t>
      </w:r>
    </w:p>
    <w:p w14:paraId="755B6704" w14:textId="77777777" w:rsidR="00C149A3" w:rsidRPr="00C149A3" w:rsidRDefault="00C149A3" w:rsidP="00CD086D">
      <w:pPr>
        <w:numPr>
          <w:ilvl w:val="1"/>
          <w:numId w:val="19"/>
        </w:numPr>
        <w:suppressAutoHyphens/>
        <w:spacing w:before="80"/>
        <w:rPr>
          <w:szCs w:val="20"/>
          <w:lang w:eastAsia="en-US"/>
        </w:rPr>
      </w:pPr>
      <w:r w:rsidRPr="00C149A3">
        <w:rPr>
          <w:szCs w:val="20"/>
          <w:lang w:eastAsia="en-US"/>
        </w:rPr>
        <w:t>Tenuuriprofessori ametikoha astme määrab värbamiskomisjoni soovituse alusel senati Akadeemiline komisjon enne senati istungit.</w:t>
      </w:r>
    </w:p>
    <w:p w14:paraId="4E8C0A59" w14:textId="21B87C42" w:rsidR="00C149A3" w:rsidRPr="00515A80" w:rsidRDefault="00B65CEF" w:rsidP="00CD086D">
      <w:pPr>
        <w:numPr>
          <w:ilvl w:val="1"/>
          <w:numId w:val="19"/>
        </w:numPr>
        <w:suppressAutoHyphens/>
        <w:spacing w:before="80"/>
        <w:rPr>
          <w:szCs w:val="20"/>
          <w:lang w:eastAsia="en-US"/>
        </w:rPr>
      </w:pPr>
      <w:r w:rsidRPr="00515A80">
        <w:rPr>
          <w:szCs w:val="20"/>
          <w:lang w:eastAsia="en-US"/>
        </w:rPr>
        <w:t xml:space="preserve">Akadeemiline komisjon võib </w:t>
      </w:r>
      <w:proofErr w:type="spellStart"/>
      <w:r w:rsidRPr="00515A80">
        <w:rPr>
          <w:szCs w:val="20"/>
          <w:lang w:eastAsia="en-US"/>
        </w:rPr>
        <w:t>tenuuri</w:t>
      </w:r>
      <w:proofErr w:type="spellEnd"/>
      <w:r w:rsidRPr="00515A80">
        <w:rPr>
          <w:szCs w:val="20"/>
          <w:lang w:eastAsia="en-US"/>
        </w:rPr>
        <w:t>- ja kaasprofessori konkursi tunnistada luhtunuks, kui värbamiskomisjon esitab senatile konkursikutses esitatud tingimustele vastavad, kuid oma akadeemilise või erialase töökogemuse ja taseme poolest võrdlusülikoolide tasemele mitteküündivad kandidaadid või muul mõjuval põhjusel. [jõustunud 25.02.2025]</w:t>
      </w:r>
    </w:p>
    <w:p w14:paraId="6D75E8F2" w14:textId="77777777" w:rsidR="00C149A3" w:rsidRPr="00C149A3" w:rsidRDefault="00C149A3" w:rsidP="00CD086D">
      <w:pPr>
        <w:numPr>
          <w:ilvl w:val="1"/>
          <w:numId w:val="19"/>
        </w:numPr>
        <w:suppressAutoHyphens/>
        <w:spacing w:before="80"/>
        <w:rPr>
          <w:szCs w:val="20"/>
          <w:lang w:eastAsia="en-US"/>
        </w:rPr>
      </w:pPr>
      <w:r w:rsidRPr="00C149A3">
        <w:rPr>
          <w:szCs w:val="20"/>
          <w:lang w:eastAsia="en-US"/>
        </w:rPr>
        <w:t>Valimised toimuvad salajasel hääletamisel.</w:t>
      </w:r>
    </w:p>
    <w:p w14:paraId="5F768C57" w14:textId="77777777" w:rsidR="00C149A3" w:rsidRPr="00C149A3" w:rsidRDefault="00C149A3" w:rsidP="00CD086D">
      <w:pPr>
        <w:numPr>
          <w:ilvl w:val="1"/>
          <w:numId w:val="19"/>
        </w:numPr>
        <w:suppressAutoHyphens/>
        <w:spacing w:before="80"/>
        <w:rPr>
          <w:szCs w:val="20"/>
          <w:lang w:eastAsia="en-US"/>
        </w:rPr>
      </w:pPr>
      <w:r w:rsidRPr="00C149A3">
        <w:rPr>
          <w:szCs w:val="20"/>
          <w:lang w:eastAsia="en-US"/>
        </w:rPr>
        <w:t>Valimistulemused kinnitab isiku ametikohale valinud otsustuskogu.</w:t>
      </w:r>
    </w:p>
    <w:p w14:paraId="61F2CC55" w14:textId="77777777" w:rsidR="00C149A3" w:rsidRPr="00C149A3" w:rsidRDefault="00C149A3" w:rsidP="00CD086D">
      <w:pPr>
        <w:numPr>
          <w:ilvl w:val="1"/>
          <w:numId w:val="19"/>
        </w:numPr>
        <w:suppressAutoHyphens/>
        <w:spacing w:before="80"/>
        <w:rPr>
          <w:szCs w:val="20"/>
          <w:lang w:eastAsia="en-US"/>
        </w:rPr>
      </w:pPr>
      <w:r w:rsidRPr="00C149A3">
        <w:rPr>
          <w:szCs w:val="20"/>
          <w:lang w:eastAsia="en-US"/>
        </w:rPr>
        <w:t>Valituks osutunud akadeemilise ametikoha täitjaga räägib töölepingu tingimused läbi instituudi direktor või dekaan, kui valituks osutunud professor täidab ka instituudi direktori ülesandeid. Valituks osutunud  akadeemilise ametikoha täitjaga sõlmib töölepingu rektor või tema poolt selleks volitatud isik. Töölepingu võib jätta sõlmimata, kui on rikutud määruse sätteid või kui ei saavutata kokkulepet töölepingu tingimustes.</w:t>
      </w:r>
    </w:p>
    <w:p w14:paraId="3A95B3D8" w14:textId="77777777" w:rsidR="00C149A3" w:rsidRPr="00C149A3" w:rsidRDefault="00C149A3" w:rsidP="00CD086D">
      <w:pPr>
        <w:numPr>
          <w:ilvl w:val="1"/>
          <w:numId w:val="19"/>
        </w:numPr>
        <w:suppressAutoHyphens/>
        <w:spacing w:before="80"/>
        <w:rPr>
          <w:szCs w:val="20"/>
          <w:lang w:eastAsia="en-US"/>
        </w:rPr>
      </w:pPr>
      <w:r w:rsidRPr="00C149A3">
        <w:rPr>
          <w:szCs w:val="20"/>
          <w:lang w:eastAsia="en-US"/>
        </w:rPr>
        <w:t>Kui konkursil valituks osutunud kandidaadiga ei jõuta mõistliku aja jooksul valimistulemuste kinnitamisest kokkuleppele töölepingu tingimustes, viiakse konkurssi välja kuulutamata läbi uued valimised ekspertide poolt pingereastatud teiste kandidaatide vahel või kuulutatakse konkurss luhtunuks.</w:t>
      </w:r>
    </w:p>
    <w:p w14:paraId="1C212C94" w14:textId="77777777" w:rsidR="00C149A3" w:rsidRPr="009E713D" w:rsidRDefault="00597ACD" w:rsidP="00CD086D">
      <w:pPr>
        <w:keepNext/>
        <w:numPr>
          <w:ilvl w:val="0"/>
          <w:numId w:val="19"/>
        </w:numPr>
        <w:suppressAutoHyphens/>
        <w:spacing w:before="120"/>
        <w:rPr>
          <w:b/>
          <w:szCs w:val="20"/>
          <w:lang w:eastAsia="en-US"/>
        </w:rPr>
      </w:pPr>
      <w:r w:rsidRPr="009E713D">
        <w:rPr>
          <w:rFonts w:cs="Calibri"/>
          <w:b/>
          <w:szCs w:val="22"/>
          <w:lang w:eastAsia="en-US"/>
        </w:rPr>
        <w:t>Akadeemilise ametikoha täitmine sihtotsinguga</w:t>
      </w:r>
      <w:r w:rsidRPr="009E713D">
        <w:rPr>
          <w:b/>
          <w:szCs w:val="20"/>
          <w:lang w:eastAsia="en-US"/>
        </w:rPr>
        <w:t xml:space="preserve"> </w:t>
      </w:r>
      <w:r w:rsidR="0008135C" w:rsidRPr="009E713D">
        <w:rPr>
          <w:szCs w:val="20"/>
          <w:lang w:eastAsia="en-US"/>
        </w:rPr>
        <w:t>[jõustunud 01.01.2023]</w:t>
      </w:r>
    </w:p>
    <w:p w14:paraId="3FB7EBB4" w14:textId="77777777" w:rsidR="00715DDF" w:rsidRPr="009E713D" w:rsidRDefault="00715DDF" w:rsidP="00715DDF">
      <w:pPr>
        <w:numPr>
          <w:ilvl w:val="1"/>
          <w:numId w:val="19"/>
        </w:numPr>
        <w:suppressAutoHyphens/>
        <w:spacing w:before="80"/>
        <w:rPr>
          <w:rFonts w:cs="Calibri"/>
          <w:szCs w:val="22"/>
          <w:lang w:eastAsia="en-US"/>
        </w:rPr>
      </w:pPr>
      <w:r w:rsidRPr="009E713D">
        <w:rPr>
          <w:rFonts w:cs="Calibri"/>
          <w:szCs w:val="22"/>
          <w:lang w:eastAsia="en-US"/>
        </w:rPr>
        <w:t>Rektoril on õigus sõlmida tähtajaline tööleping akadeemilise ametikohale kvalifikatsiooninõuetele vastava isikuga juhul, kui:</w:t>
      </w:r>
    </w:p>
    <w:p w14:paraId="0DDA2C3D" w14:textId="77777777" w:rsidR="00715DDF" w:rsidRPr="009E713D" w:rsidRDefault="00715DDF" w:rsidP="00715DDF">
      <w:pPr>
        <w:numPr>
          <w:ilvl w:val="2"/>
          <w:numId w:val="19"/>
        </w:numPr>
        <w:suppressAutoHyphens/>
        <w:rPr>
          <w:rFonts w:cs="Calibri"/>
          <w:szCs w:val="22"/>
          <w:lang w:eastAsia="en-US"/>
        </w:rPr>
      </w:pPr>
      <w:r w:rsidRPr="009E713D">
        <w:rPr>
          <w:rFonts w:cs="Calibri"/>
          <w:szCs w:val="22"/>
          <w:lang w:eastAsia="en-US"/>
        </w:rPr>
        <w:t>valimise konkurss on luhtunud või</w:t>
      </w:r>
    </w:p>
    <w:p w14:paraId="05DFDD75" w14:textId="77777777" w:rsidR="00715DDF" w:rsidRPr="009E713D" w:rsidRDefault="00715DDF" w:rsidP="00715DDF">
      <w:pPr>
        <w:numPr>
          <w:ilvl w:val="2"/>
          <w:numId w:val="19"/>
        </w:numPr>
        <w:suppressAutoHyphens/>
        <w:rPr>
          <w:rFonts w:cs="Calibri"/>
          <w:szCs w:val="22"/>
          <w:lang w:eastAsia="en-US"/>
        </w:rPr>
      </w:pPr>
      <w:r w:rsidRPr="009E713D">
        <w:rPr>
          <w:rFonts w:cs="Calibri"/>
          <w:szCs w:val="22"/>
          <w:lang w:eastAsia="en-US"/>
        </w:rPr>
        <w:t>ametikohal tehtav töö on ajutise tähtajalise iseloomuga või</w:t>
      </w:r>
    </w:p>
    <w:p w14:paraId="783F74F1" w14:textId="77777777" w:rsidR="00715DDF" w:rsidRPr="009E713D" w:rsidRDefault="00715DDF" w:rsidP="00715DDF">
      <w:pPr>
        <w:numPr>
          <w:ilvl w:val="2"/>
          <w:numId w:val="19"/>
        </w:numPr>
        <w:suppressAutoHyphens/>
        <w:rPr>
          <w:rFonts w:cs="Calibri"/>
          <w:szCs w:val="22"/>
          <w:lang w:eastAsia="en-US"/>
        </w:rPr>
      </w:pPr>
      <w:r w:rsidRPr="009E713D">
        <w:rPr>
          <w:rFonts w:cs="Calibri"/>
          <w:szCs w:val="22"/>
          <w:lang w:eastAsia="en-US"/>
        </w:rPr>
        <w:t>§ 14 lõikes 5 nimetatud juhul.</w:t>
      </w:r>
    </w:p>
    <w:p w14:paraId="35763E88" w14:textId="77777777" w:rsidR="00715DDF" w:rsidRPr="009E713D" w:rsidRDefault="00715DDF" w:rsidP="00715DDF">
      <w:pPr>
        <w:numPr>
          <w:ilvl w:val="1"/>
          <w:numId w:val="19"/>
        </w:numPr>
        <w:suppressAutoHyphens/>
        <w:spacing w:before="80"/>
        <w:rPr>
          <w:rFonts w:cs="Calibri"/>
          <w:szCs w:val="22"/>
          <w:lang w:eastAsia="en-US"/>
        </w:rPr>
      </w:pPr>
      <w:r w:rsidRPr="009E713D">
        <w:rPr>
          <w:rFonts w:cs="Calibri"/>
          <w:szCs w:val="22"/>
          <w:lang w:eastAsia="en-US"/>
        </w:rPr>
        <w:t>Rektoril on õigus sõlmida tööleping kuni kuueks kuuks akadeemiliste ametikohtade kvalifikatsiooninõuetele vastavaid isikuga põhjendatud juhul, kui ametikohal tehtav töö algab enne ametikoha täitmist konkursi korras kuni konkursi tulemuste selgumiseni.;</w:t>
      </w:r>
    </w:p>
    <w:p w14:paraId="1449C059" w14:textId="77777777" w:rsidR="00715DDF" w:rsidRPr="009E713D" w:rsidRDefault="00715DDF" w:rsidP="00715DDF">
      <w:pPr>
        <w:numPr>
          <w:ilvl w:val="1"/>
          <w:numId w:val="19"/>
        </w:numPr>
        <w:suppressAutoHyphens/>
        <w:spacing w:before="80"/>
        <w:rPr>
          <w:szCs w:val="20"/>
          <w:lang w:eastAsia="en-US"/>
        </w:rPr>
      </w:pPr>
      <w:r w:rsidRPr="009E713D">
        <w:rPr>
          <w:rFonts w:cs="Calibri"/>
          <w:szCs w:val="22"/>
          <w:lang w:eastAsia="en-US"/>
        </w:rPr>
        <w:t>Ettepaneku nimetatava käesoleva paragrahvis nimetatud isikuga töölepingu sõlmimiseks, samuti</w:t>
      </w:r>
      <w:r w:rsidRPr="009E713D">
        <w:t xml:space="preserve"> </w:t>
      </w:r>
      <w:r w:rsidRPr="009E713D">
        <w:rPr>
          <w:rFonts w:cs="Calibri"/>
          <w:szCs w:val="22"/>
          <w:lang w:eastAsia="en-US"/>
        </w:rPr>
        <w:t>käesoleva paragrahvi lõige 1 punktide 1 ja 2 alusel professori nimetamiseks, kohta teeb instituudi direktor, professorite nimetamise korral kooskõlastatult dekaaniga.</w:t>
      </w:r>
    </w:p>
    <w:p w14:paraId="6C64E11C" w14:textId="77777777" w:rsidR="00C149A3" w:rsidRPr="00C149A3" w:rsidRDefault="00C149A3" w:rsidP="00CD086D">
      <w:pPr>
        <w:keepNext/>
        <w:numPr>
          <w:ilvl w:val="0"/>
          <w:numId w:val="19"/>
        </w:numPr>
        <w:suppressAutoHyphens/>
        <w:spacing w:before="120"/>
        <w:rPr>
          <w:b/>
          <w:szCs w:val="20"/>
          <w:lang w:eastAsia="en-US"/>
        </w:rPr>
      </w:pPr>
      <w:r w:rsidRPr="00C149A3">
        <w:rPr>
          <w:b/>
          <w:szCs w:val="20"/>
          <w:lang w:eastAsia="en-US"/>
        </w:rPr>
        <w:t>Edutamine akadeemiliste ametikohtade piires</w:t>
      </w:r>
    </w:p>
    <w:p w14:paraId="751CD3A6" w14:textId="77777777" w:rsidR="00C149A3" w:rsidRPr="00C149A3" w:rsidRDefault="00C149A3" w:rsidP="00CD086D">
      <w:pPr>
        <w:numPr>
          <w:ilvl w:val="1"/>
          <w:numId w:val="19"/>
        </w:numPr>
        <w:suppressAutoHyphens/>
        <w:spacing w:before="80"/>
        <w:rPr>
          <w:szCs w:val="20"/>
          <w:lang w:eastAsia="en-US"/>
        </w:rPr>
      </w:pPr>
      <w:r w:rsidRPr="00C149A3">
        <w:rPr>
          <w:szCs w:val="20"/>
          <w:lang w:eastAsia="en-US"/>
        </w:rPr>
        <w:t>Rektoril on õigus ilma konkurssi välja kuulutamata edutada ametikoha astme täitjat, kui ta vastab ametikoha nõuetele ning on atesteeritud ülikoolis kehtestatud korras, järgmiselt:</w:t>
      </w:r>
    </w:p>
    <w:p w14:paraId="6DF07778" w14:textId="77777777" w:rsidR="00C149A3" w:rsidRPr="00C149A3" w:rsidRDefault="00C149A3" w:rsidP="00CD086D">
      <w:pPr>
        <w:numPr>
          <w:ilvl w:val="2"/>
          <w:numId w:val="19"/>
        </w:numPr>
        <w:suppressAutoHyphens/>
        <w:rPr>
          <w:rFonts w:eastAsia="Calibri" w:cs="Calibri"/>
          <w:szCs w:val="20"/>
          <w:lang w:eastAsia="en-US"/>
        </w:rPr>
      </w:pPr>
      <w:r w:rsidRPr="00C149A3">
        <w:rPr>
          <w:szCs w:val="20"/>
          <w:lang w:eastAsia="en-US"/>
        </w:rPr>
        <w:t>lektorit vanemlektoriks;</w:t>
      </w:r>
    </w:p>
    <w:p w14:paraId="3D2433A6" w14:textId="77777777" w:rsidR="00C149A3" w:rsidRPr="00C149A3" w:rsidRDefault="00C149A3" w:rsidP="00CD086D">
      <w:pPr>
        <w:numPr>
          <w:ilvl w:val="2"/>
          <w:numId w:val="19"/>
        </w:numPr>
        <w:suppressAutoHyphens/>
        <w:rPr>
          <w:szCs w:val="20"/>
          <w:lang w:eastAsia="en-US"/>
        </w:rPr>
      </w:pPr>
      <w:r w:rsidRPr="00C149A3">
        <w:rPr>
          <w:szCs w:val="20"/>
          <w:lang w:eastAsia="en-US"/>
        </w:rPr>
        <w:t>teadurit vanemteaduriks;</w:t>
      </w:r>
    </w:p>
    <w:p w14:paraId="30DE474A" w14:textId="77777777" w:rsidR="00C149A3" w:rsidRPr="00C149A3" w:rsidRDefault="00C149A3" w:rsidP="00CD086D">
      <w:pPr>
        <w:numPr>
          <w:ilvl w:val="2"/>
          <w:numId w:val="19"/>
        </w:numPr>
        <w:suppressAutoHyphens/>
        <w:rPr>
          <w:szCs w:val="20"/>
          <w:lang w:eastAsia="en-US"/>
        </w:rPr>
      </w:pPr>
      <w:r w:rsidRPr="00C149A3">
        <w:rPr>
          <w:szCs w:val="20"/>
          <w:lang w:eastAsia="en-US"/>
        </w:rPr>
        <w:t>lektorit ja vanemlektorit teaduriks või vanemteaduriks;</w:t>
      </w:r>
    </w:p>
    <w:p w14:paraId="5A61AF82" w14:textId="77777777" w:rsidR="00C149A3" w:rsidRPr="00C149A3" w:rsidRDefault="00C149A3" w:rsidP="00CD086D">
      <w:pPr>
        <w:numPr>
          <w:ilvl w:val="2"/>
          <w:numId w:val="19"/>
        </w:numPr>
        <w:suppressAutoHyphens/>
        <w:rPr>
          <w:szCs w:val="20"/>
          <w:lang w:eastAsia="en-US"/>
        </w:rPr>
      </w:pPr>
      <w:r w:rsidRPr="00C149A3">
        <w:rPr>
          <w:szCs w:val="20"/>
          <w:lang w:eastAsia="en-US"/>
        </w:rPr>
        <w:t>teadurit ja vanemteadurit lektoriks või vanemlektoriks;</w:t>
      </w:r>
    </w:p>
    <w:p w14:paraId="7096EEF5" w14:textId="77777777" w:rsidR="00C149A3" w:rsidRPr="00C149A3" w:rsidRDefault="00C149A3" w:rsidP="00CD086D">
      <w:pPr>
        <w:numPr>
          <w:ilvl w:val="2"/>
          <w:numId w:val="19"/>
        </w:numPr>
        <w:suppressAutoHyphens/>
        <w:rPr>
          <w:rFonts w:eastAsia="Calibri" w:cs="Calibri"/>
          <w:szCs w:val="20"/>
          <w:lang w:eastAsia="en-US"/>
        </w:rPr>
      </w:pPr>
      <w:r w:rsidRPr="00C149A3">
        <w:rPr>
          <w:szCs w:val="20"/>
          <w:lang w:eastAsia="en-US"/>
        </w:rPr>
        <w:t xml:space="preserve">kaasprofessorit </w:t>
      </w:r>
      <w:proofErr w:type="spellStart"/>
      <w:r w:rsidRPr="00C149A3">
        <w:rPr>
          <w:szCs w:val="20"/>
          <w:lang w:eastAsia="en-US"/>
        </w:rPr>
        <w:t>tenuuris</w:t>
      </w:r>
      <w:proofErr w:type="spellEnd"/>
      <w:r w:rsidRPr="00C149A3">
        <w:rPr>
          <w:szCs w:val="20"/>
          <w:lang w:eastAsia="en-US"/>
        </w:rPr>
        <w:t xml:space="preserve"> täisprofessoriks </w:t>
      </w:r>
      <w:proofErr w:type="spellStart"/>
      <w:r w:rsidRPr="00C149A3">
        <w:rPr>
          <w:szCs w:val="20"/>
          <w:lang w:eastAsia="en-US"/>
        </w:rPr>
        <w:t>tenuuris</w:t>
      </w:r>
      <w:proofErr w:type="spellEnd"/>
      <w:r w:rsidRPr="00C149A3">
        <w:rPr>
          <w:szCs w:val="20"/>
          <w:lang w:eastAsia="en-US"/>
        </w:rPr>
        <w:t>;</w:t>
      </w:r>
    </w:p>
    <w:p w14:paraId="695A19F3" w14:textId="77777777" w:rsidR="00C149A3" w:rsidRPr="00E92E84" w:rsidRDefault="00C149A3" w:rsidP="00CD086D">
      <w:pPr>
        <w:numPr>
          <w:ilvl w:val="1"/>
          <w:numId w:val="19"/>
        </w:numPr>
        <w:suppressAutoHyphens/>
        <w:spacing w:before="80"/>
        <w:rPr>
          <w:szCs w:val="20"/>
          <w:lang w:eastAsia="en-US"/>
        </w:rPr>
      </w:pPr>
      <w:r w:rsidRPr="00C149A3">
        <w:rPr>
          <w:szCs w:val="20"/>
          <w:lang w:eastAsia="en-US"/>
        </w:rPr>
        <w:t xml:space="preserve">Ettepaneku </w:t>
      </w:r>
      <w:proofErr w:type="spellStart"/>
      <w:r w:rsidRPr="00C149A3">
        <w:rPr>
          <w:szCs w:val="20"/>
          <w:lang w:eastAsia="en-US"/>
        </w:rPr>
        <w:t>tenuuriprofessorite</w:t>
      </w:r>
      <w:proofErr w:type="spellEnd"/>
      <w:r w:rsidRPr="00C149A3">
        <w:rPr>
          <w:szCs w:val="20"/>
          <w:lang w:eastAsia="en-US"/>
        </w:rPr>
        <w:t xml:space="preserve"> edutamiseks teeb rektorile atesteerimiskomisjoni otsuse põhjal dekaan, teiste ametikohtade puhul instituudi direktor.</w:t>
      </w:r>
    </w:p>
    <w:p w14:paraId="40A25D50" w14:textId="77777777" w:rsidR="00C149A3" w:rsidRPr="00C149A3" w:rsidRDefault="00C149A3" w:rsidP="00655097">
      <w:pPr>
        <w:pStyle w:val="Heading1"/>
        <w:rPr>
          <w:kern w:val="2"/>
          <w:lang w:eastAsia="en-US"/>
        </w:rPr>
      </w:pPr>
      <w:r w:rsidRPr="00C149A3">
        <w:rPr>
          <w:kern w:val="2"/>
          <w:lang w:eastAsia="en-US"/>
        </w:rPr>
        <w:lastRenderedPageBreak/>
        <w:br/>
      </w:r>
      <w:bookmarkStart w:id="2" w:name="_Toc468646190"/>
      <w:bookmarkStart w:id="3" w:name="_Toc466216391"/>
      <w:r w:rsidRPr="00C149A3">
        <w:rPr>
          <w:kern w:val="2"/>
          <w:lang w:eastAsia="en-US"/>
        </w:rPr>
        <w:t>TÖÖSOORITUSE HINDAMINE JA TAGASISIDE</w:t>
      </w:r>
      <w:bookmarkEnd w:id="2"/>
      <w:bookmarkEnd w:id="3"/>
    </w:p>
    <w:p w14:paraId="2FE29E54" w14:textId="77777777" w:rsidR="00C149A3" w:rsidRPr="00C149A3" w:rsidRDefault="00C149A3" w:rsidP="00E92E84">
      <w:pPr>
        <w:keepNext/>
        <w:numPr>
          <w:ilvl w:val="0"/>
          <w:numId w:val="19"/>
        </w:numPr>
        <w:suppressAutoHyphens/>
        <w:spacing w:before="120"/>
        <w:rPr>
          <w:b/>
          <w:szCs w:val="20"/>
          <w:lang w:eastAsia="en-US"/>
        </w:rPr>
      </w:pPr>
      <w:r w:rsidRPr="00C149A3">
        <w:rPr>
          <w:b/>
          <w:szCs w:val="20"/>
          <w:lang w:eastAsia="en-US"/>
        </w:rPr>
        <w:t>Töösoorituse hindamise eesmärk</w:t>
      </w:r>
    </w:p>
    <w:p w14:paraId="23E0D54F" w14:textId="77777777" w:rsidR="00C149A3" w:rsidRPr="00C149A3" w:rsidRDefault="00C149A3" w:rsidP="00E92E84">
      <w:pPr>
        <w:numPr>
          <w:ilvl w:val="1"/>
          <w:numId w:val="19"/>
        </w:numPr>
        <w:suppressAutoHyphens/>
        <w:spacing w:before="80"/>
        <w:rPr>
          <w:szCs w:val="20"/>
          <w:lang w:eastAsia="en-US"/>
        </w:rPr>
      </w:pPr>
      <w:r w:rsidRPr="00C149A3">
        <w:rPr>
          <w:szCs w:val="20"/>
          <w:lang w:eastAsia="en-US"/>
        </w:rPr>
        <w:t>Akadeemilise töötaja töösoorituse hindamise eesmärgiks on akadeemiliste töötajate töötulemuste ja nõuetele vastavuse hindamine, neile tagasiside andmine ning nende motiveerimine ülikooli akadeemilise tegevuse tulemuslikkuse parendamisel. Töösoorituse hindamine peab toetama akadeemilise töötaja karjäärivõimalusi ja professionaalset arengut.</w:t>
      </w:r>
    </w:p>
    <w:p w14:paraId="0363F48C" w14:textId="77777777" w:rsidR="00C149A3" w:rsidRPr="00C149A3" w:rsidRDefault="00C149A3" w:rsidP="00E92E84">
      <w:pPr>
        <w:numPr>
          <w:ilvl w:val="1"/>
          <w:numId w:val="19"/>
        </w:numPr>
        <w:suppressAutoHyphens/>
        <w:spacing w:before="80"/>
        <w:rPr>
          <w:szCs w:val="20"/>
          <w:lang w:eastAsia="en-US"/>
        </w:rPr>
      </w:pPr>
      <w:r w:rsidRPr="00C149A3">
        <w:rPr>
          <w:szCs w:val="20"/>
          <w:lang w:eastAsia="en-US"/>
        </w:rPr>
        <w:t>Akadeemilise töötaja töösooritust hinnatakse ja tagasisidet antakse:</w:t>
      </w:r>
    </w:p>
    <w:p w14:paraId="2CA93EDB" w14:textId="77777777" w:rsidR="00C149A3" w:rsidRPr="00C149A3" w:rsidRDefault="00C149A3" w:rsidP="00E92E84">
      <w:pPr>
        <w:numPr>
          <w:ilvl w:val="2"/>
          <w:numId w:val="19"/>
        </w:numPr>
        <w:suppressAutoHyphens/>
        <w:rPr>
          <w:szCs w:val="20"/>
          <w:lang w:eastAsia="en-US"/>
        </w:rPr>
      </w:pPr>
      <w:r w:rsidRPr="00C149A3">
        <w:rPr>
          <w:szCs w:val="20"/>
          <w:lang w:eastAsia="en-US"/>
        </w:rPr>
        <w:t>aastavestlusel;</w:t>
      </w:r>
    </w:p>
    <w:p w14:paraId="73DD2089" w14:textId="77777777" w:rsidR="00C149A3" w:rsidRPr="00C149A3" w:rsidRDefault="00C149A3" w:rsidP="00E92E84">
      <w:pPr>
        <w:numPr>
          <w:ilvl w:val="2"/>
          <w:numId w:val="19"/>
        </w:numPr>
        <w:suppressAutoHyphens/>
        <w:rPr>
          <w:szCs w:val="20"/>
          <w:lang w:eastAsia="en-US"/>
        </w:rPr>
      </w:pPr>
      <w:r w:rsidRPr="00C149A3">
        <w:rPr>
          <w:szCs w:val="20"/>
          <w:lang w:eastAsia="en-US"/>
        </w:rPr>
        <w:t>atesteerimisel.</w:t>
      </w:r>
    </w:p>
    <w:p w14:paraId="053624D4" w14:textId="77777777" w:rsidR="00C149A3" w:rsidRPr="00C149A3" w:rsidRDefault="00C149A3" w:rsidP="00E92E84">
      <w:pPr>
        <w:keepNext/>
        <w:numPr>
          <w:ilvl w:val="0"/>
          <w:numId w:val="19"/>
        </w:numPr>
        <w:suppressAutoHyphens/>
        <w:spacing w:before="120"/>
        <w:rPr>
          <w:b/>
          <w:szCs w:val="20"/>
          <w:lang w:eastAsia="en-US"/>
        </w:rPr>
      </w:pPr>
      <w:r w:rsidRPr="00C149A3">
        <w:rPr>
          <w:b/>
          <w:szCs w:val="20"/>
          <w:lang w:eastAsia="en-US"/>
        </w:rPr>
        <w:t>Aastavestlus</w:t>
      </w:r>
    </w:p>
    <w:p w14:paraId="092F92A4" w14:textId="77777777" w:rsidR="00C149A3" w:rsidRPr="00C149A3" w:rsidRDefault="00C149A3" w:rsidP="00E92E84">
      <w:pPr>
        <w:numPr>
          <w:ilvl w:val="1"/>
          <w:numId w:val="19"/>
        </w:numPr>
        <w:suppressAutoHyphens/>
        <w:spacing w:before="80"/>
        <w:rPr>
          <w:szCs w:val="20"/>
          <w:lang w:eastAsia="en-US"/>
        </w:rPr>
      </w:pPr>
      <w:r w:rsidRPr="00C149A3">
        <w:rPr>
          <w:szCs w:val="20"/>
          <w:lang w:eastAsia="en-US"/>
        </w:rPr>
        <w:t>Akadeemilise töötaja eelnevale tööperioodi töösooritusele hinnangu andmiseks ning edasise arengu kavandamiseks viib töötaja vahetu juht vähemalt kord aastas alluvaga läbi aastavestluse. Vajadusel võib vestlust läbi viiv juht küsida töötaja eelnevale töösooritusele hinnangu andmiseks arvamuse vastava eriala ekspertidelt.</w:t>
      </w:r>
    </w:p>
    <w:p w14:paraId="011944D8" w14:textId="77777777" w:rsidR="00C149A3" w:rsidRPr="00C149A3" w:rsidRDefault="00C149A3" w:rsidP="00E92E84">
      <w:pPr>
        <w:numPr>
          <w:ilvl w:val="1"/>
          <w:numId w:val="19"/>
        </w:numPr>
        <w:suppressAutoHyphens/>
        <w:spacing w:before="80"/>
        <w:rPr>
          <w:szCs w:val="20"/>
          <w:lang w:eastAsia="en-US"/>
        </w:rPr>
      </w:pPr>
      <w:r w:rsidRPr="00C149A3">
        <w:rPr>
          <w:szCs w:val="20"/>
          <w:lang w:eastAsia="en-US"/>
        </w:rPr>
        <w:t>Akadeemilise töötaja tööväljundi ja eeldatavate tulemuslikkuse näitajate arengut analüüsivad töötaja ja tema vahetu juht tuginedes töökorralduse eeskirja lisana kehtestatud aastavestluste läbiviimise korrale ja töötaja ametijuhendile.</w:t>
      </w:r>
    </w:p>
    <w:p w14:paraId="4172CCD7" w14:textId="77777777" w:rsidR="00C149A3" w:rsidRPr="00C149A3" w:rsidRDefault="00C149A3" w:rsidP="00E92E84">
      <w:pPr>
        <w:numPr>
          <w:ilvl w:val="1"/>
          <w:numId w:val="19"/>
        </w:numPr>
        <w:suppressAutoHyphens/>
        <w:spacing w:before="80"/>
        <w:rPr>
          <w:szCs w:val="20"/>
          <w:lang w:eastAsia="en-US"/>
        </w:rPr>
      </w:pPr>
      <w:r w:rsidRPr="00C149A3">
        <w:rPr>
          <w:szCs w:val="20"/>
          <w:lang w:eastAsia="en-US"/>
        </w:rPr>
        <w:t>Aastavestluse tulemusena vormistatakse memo, mis säilitatakse aastavestluste elektroonses keskkonnas. Aastavestluse käigus töötaja ametijuhendi muutmise korral allkirjastatakse selle uus versioon vastavalt töölepingu allkirjastamise korraldusele.</w:t>
      </w:r>
    </w:p>
    <w:p w14:paraId="6C291AB0" w14:textId="77777777" w:rsidR="00C149A3" w:rsidRPr="00C149A3" w:rsidRDefault="00C149A3" w:rsidP="00E92E84">
      <w:pPr>
        <w:numPr>
          <w:ilvl w:val="1"/>
          <w:numId w:val="19"/>
        </w:numPr>
        <w:suppressAutoHyphens/>
        <w:spacing w:before="80"/>
        <w:rPr>
          <w:szCs w:val="20"/>
          <w:lang w:eastAsia="en-US"/>
        </w:rPr>
      </w:pPr>
      <w:r w:rsidRPr="00C149A3">
        <w:rPr>
          <w:szCs w:val="20"/>
          <w:lang w:eastAsia="en-US"/>
        </w:rPr>
        <w:t>Ametijuhendis kokku lepitu on sisendiks töötaja atesteerimisel.</w:t>
      </w:r>
    </w:p>
    <w:p w14:paraId="7FF1BB48" w14:textId="77777777" w:rsidR="00C149A3" w:rsidRPr="00C149A3" w:rsidRDefault="00C149A3" w:rsidP="00E92E84">
      <w:pPr>
        <w:keepNext/>
        <w:numPr>
          <w:ilvl w:val="0"/>
          <w:numId w:val="19"/>
        </w:numPr>
        <w:suppressAutoHyphens/>
        <w:spacing w:before="120"/>
        <w:rPr>
          <w:b/>
          <w:szCs w:val="20"/>
          <w:lang w:eastAsia="en-US"/>
        </w:rPr>
      </w:pPr>
      <w:r w:rsidRPr="00C149A3">
        <w:rPr>
          <w:b/>
          <w:szCs w:val="20"/>
          <w:lang w:eastAsia="en-US"/>
        </w:rPr>
        <w:t>Atesteerimine</w:t>
      </w:r>
    </w:p>
    <w:p w14:paraId="77AAC857" w14:textId="77777777" w:rsidR="00C149A3" w:rsidRPr="00C149A3" w:rsidRDefault="00C149A3" w:rsidP="00E92E84">
      <w:pPr>
        <w:numPr>
          <w:ilvl w:val="1"/>
          <w:numId w:val="19"/>
        </w:numPr>
        <w:suppressAutoHyphens/>
        <w:spacing w:before="80"/>
        <w:rPr>
          <w:szCs w:val="20"/>
          <w:lang w:eastAsia="en-US"/>
        </w:rPr>
      </w:pPr>
      <w:r w:rsidRPr="00C149A3">
        <w:rPr>
          <w:szCs w:val="20"/>
          <w:lang w:eastAsia="en-US"/>
        </w:rPr>
        <w:t>Atesteerimine on akadeemiliste töötajate pädevuste ja töötulemuste ning ametikohal eeldatava tegevuse tulemuslikkuse näitajate vastavuse perioodiline hindamine eesmärgiga määrata kindlaks ja tagada:</w:t>
      </w:r>
    </w:p>
    <w:p w14:paraId="6DD4B64D" w14:textId="77777777" w:rsidR="00C149A3" w:rsidRPr="00C149A3" w:rsidRDefault="00C149A3" w:rsidP="00E92E84">
      <w:pPr>
        <w:numPr>
          <w:ilvl w:val="2"/>
          <w:numId w:val="19"/>
        </w:numPr>
        <w:suppressAutoHyphens/>
        <w:rPr>
          <w:szCs w:val="20"/>
          <w:lang w:eastAsia="en-US"/>
        </w:rPr>
      </w:pPr>
      <w:r w:rsidRPr="00C149A3">
        <w:rPr>
          <w:szCs w:val="20"/>
          <w:lang w:eastAsia="en-US"/>
        </w:rPr>
        <w:t>töötaja sobivus tema poolt täidet</w:t>
      </w:r>
      <w:r w:rsidR="00E92E84">
        <w:rPr>
          <w:szCs w:val="20"/>
          <w:lang w:eastAsia="en-US"/>
        </w:rPr>
        <w:t>avale ametikohale või</w:t>
      </w:r>
    </w:p>
    <w:p w14:paraId="14629C30" w14:textId="77777777" w:rsidR="00C149A3" w:rsidRPr="00C149A3" w:rsidRDefault="00C149A3" w:rsidP="00E92E84">
      <w:pPr>
        <w:numPr>
          <w:ilvl w:val="2"/>
          <w:numId w:val="19"/>
        </w:numPr>
        <w:suppressAutoHyphens/>
        <w:rPr>
          <w:szCs w:val="20"/>
          <w:lang w:eastAsia="en-US"/>
        </w:rPr>
      </w:pPr>
      <w:r w:rsidRPr="00C149A3">
        <w:rPr>
          <w:szCs w:val="20"/>
          <w:lang w:eastAsia="en-US"/>
        </w:rPr>
        <w:t>töötaja sobivus edutamiseks ametikoha piires.</w:t>
      </w:r>
    </w:p>
    <w:p w14:paraId="260EACCA" w14:textId="77777777" w:rsidR="00C149A3" w:rsidRPr="00C149A3" w:rsidRDefault="00C149A3" w:rsidP="00E92E84">
      <w:pPr>
        <w:numPr>
          <w:ilvl w:val="1"/>
          <w:numId w:val="19"/>
        </w:numPr>
        <w:suppressAutoHyphens/>
        <w:spacing w:before="80"/>
        <w:rPr>
          <w:szCs w:val="20"/>
          <w:lang w:eastAsia="en-US"/>
        </w:rPr>
      </w:pPr>
      <w:r w:rsidRPr="00C149A3">
        <w:rPr>
          <w:szCs w:val="20"/>
          <w:lang w:eastAsia="en-US"/>
        </w:rPr>
        <w:t>Akadeemilisi töötajaid atesteeritakse käesolevas määruses sätestatud intervalliga, kuid mitte harvem kui kord 5 tööaasta jooksul. Instituudi direktoril on dekaani nõusolekul õigus põhjendatud juhtumil kutsuda töötaja atesteerimisele planeeritud intervalli väliselt.</w:t>
      </w:r>
    </w:p>
    <w:p w14:paraId="1C078293" w14:textId="77777777" w:rsidR="00C149A3" w:rsidRPr="00C149A3" w:rsidRDefault="00C149A3" w:rsidP="00E92E84">
      <w:pPr>
        <w:numPr>
          <w:ilvl w:val="1"/>
          <w:numId w:val="19"/>
        </w:numPr>
        <w:suppressAutoHyphens/>
        <w:spacing w:before="80"/>
        <w:rPr>
          <w:szCs w:val="20"/>
          <w:lang w:eastAsia="en-US"/>
        </w:rPr>
      </w:pPr>
      <w:r w:rsidRPr="00C149A3">
        <w:rPr>
          <w:szCs w:val="20"/>
          <w:lang w:eastAsia="en-US"/>
        </w:rPr>
        <w:t>Atesteerimise aega arvestatakse ajast, mil töötaja asus ametikohale tööle või töötajat edutati ametikohale.</w:t>
      </w:r>
    </w:p>
    <w:p w14:paraId="6728F5ED" w14:textId="77777777" w:rsidR="00C149A3" w:rsidRPr="009E713D" w:rsidRDefault="00715DDF" w:rsidP="00E92E84">
      <w:pPr>
        <w:numPr>
          <w:ilvl w:val="1"/>
          <w:numId w:val="19"/>
        </w:numPr>
        <w:suppressAutoHyphens/>
        <w:spacing w:before="80"/>
        <w:rPr>
          <w:szCs w:val="20"/>
          <w:lang w:eastAsia="en-US"/>
        </w:rPr>
      </w:pPr>
      <w:r w:rsidRPr="009E713D">
        <w:rPr>
          <w:rFonts w:cs="Calibri"/>
          <w:szCs w:val="22"/>
          <w:lang w:eastAsia="en-US"/>
        </w:rPr>
        <w:t xml:space="preserve">Akadeemilise töötaja tähtajaline ametikohale valimine, nimetamine või temaga </w:t>
      </w:r>
      <w:r w:rsidRPr="009E713D">
        <w:rPr>
          <w:szCs w:val="20"/>
          <w:lang w:eastAsia="en-US"/>
        </w:rPr>
        <w:t xml:space="preserve">tähtajalise </w:t>
      </w:r>
      <w:r w:rsidRPr="009E713D">
        <w:rPr>
          <w:rFonts w:cs="Calibri"/>
          <w:szCs w:val="22"/>
          <w:lang w:eastAsia="en-US"/>
        </w:rPr>
        <w:t>töölepingu sõlmimine on võrdsustatud atesteerimisega käesoleva määruse tähenduses</w:t>
      </w:r>
      <w:r w:rsidRPr="009E713D">
        <w:rPr>
          <w:szCs w:val="20"/>
          <w:lang w:eastAsia="en-US"/>
        </w:rPr>
        <w:t xml:space="preserve">. [jõustunud </w:t>
      </w:r>
      <w:r w:rsidR="0008135C" w:rsidRPr="009E713D">
        <w:rPr>
          <w:szCs w:val="20"/>
          <w:lang w:eastAsia="en-US"/>
        </w:rPr>
        <w:t>01.01.2023]</w:t>
      </w:r>
    </w:p>
    <w:p w14:paraId="296F6B9A" w14:textId="77777777" w:rsidR="00C149A3" w:rsidRPr="009E713D" w:rsidRDefault="00C149A3" w:rsidP="00E92E84">
      <w:pPr>
        <w:numPr>
          <w:ilvl w:val="1"/>
          <w:numId w:val="19"/>
        </w:numPr>
        <w:suppressAutoHyphens/>
        <w:spacing w:before="80"/>
        <w:rPr>
          <w:szCs w:val="20"/>
          <w:lang w:eastAsia="en-US"/>
        </w:rPr>
      </w:pPr>
      <w:r w:rsidRPr="009E713D">
        <w:rPr>
          <w:szCs w:val="20"/>
          <w:lang w:eastAsia="en-US"/>
        </w:rPr>
        <w:t>Personaliosakond edastab igal aastal hiljemalt 1. detsembriks vastavalt rektorile ja dekaanile järgneva aasta jooksul atesteerimisele</w:t>
      </w:r>
      <w:r w:rsidR="00E92E84" w:rsidRPr="009E713D">
        <w:rPr>
          <w:szCs w:val="20"/>
          <w:lang w:eastAsia="en-US"/>
        </w:rPr>
        <w:t xml:space="preserve"> kuuluvate töötajate nimekirja.</w:t>
      </w:r>
    </w:p>
    <w:p w14:paraId="327FB901" w14:textId="77777777" w:rsidR="00C149A3" w:rsidRPr="009E713D" w:rsidRDefault="0008135C" w:rsidP="00E92E84">
      <w:pPr>
        <w:numPr>
          <w:ilvl w:val="1"/>
          <w:numId w:val="19"/>
        </w:numPr>
        <w:suppressAutoHyphens/>
        <w:spacing w:before="80"/>
        <w:rPr>
          <w:szCs w:val="20"/>
          <w:lang w:eastAsia="en-US"/>
        </w:rPr>
      </w:pPr>
      <w:r w:rsidRPr="009E713D">
        <w:rPr>
          <w:rFonts w:cs="Calibri"/>
          <w:szCs w:val="22"/>
          <w:lang w:eastAsia="en-US"/>
        </w:rPr>
        <w:t>Kui töötaja on atesteerimise perioodi jooksul olnud vanemapuhkusel, ema- või isapuhkusel või aja- või asendusteenistuses, pikeneb nõuete täitmise tähtaeg ja atesteerimise aeg  töötaja soovil selle aja võrra. Kokkuleppel võib atesteerimise perioodi pikendada töölepingu pikaajalise peatamise või tasustamata puhkuse korral töölepingu peatamise või tasustamata puhkuse aja võrra.</w:t>
      </w:r>
      <w:r w:rsidRPr="009E713D">
        <w:rPr>
          <w:szCs w:val="20"/>
          <w:lang w:eastAsia="en-US"/>
        </w:rPr>
        <w:t xml:space="preserve"> [jõustunud 01.01.2023]</w:t>
      </w:r>
    </w:p>
    <w:p w14:paraId="68E92ED5" w14:textId="77777777" w:rsidR="00C149A3" w:rsidRPr="00C149A3" w:rsidRDefault="00C149A3" w:rsidP="00E92E84">
      <w:pPr>
        <w:numPr>
          <w:ilvl w:val="1"/>
          <w:numId w:val="19"/>
        </w:numPr>
        <w:suppressAutoHyphens/>
        <w:spacing w:before="80"/>
        <w:rPr>
          <w:szCs w:val="20"/>
          <w:lang w:eastAsia="en-US"/>
        </w:rPr>
      </w:pPr>
      <w:r w:rsidRPr="00C149A3">
        <w:rPr>
          <w:szCs w:val="20"/>
          <w:lang w:eastAsia="en-US"/>
        </w:rPr>
        <w:t>Kui töötaja on atesteerimise perioodi jooksul täitnud akadeemilise struktuuriüksuse juhi tööülesandeid, võib töötajaga kokku leppida nõuete täitmise tähtaja ja atesteerimise aja pikendamise, kuid mitte rohkem kui ühekordse nominaalse atesteerimise perioodi võrra. Atesteerimise aja pikendamise kinnitab dekaani ettepanekul rektor.</w:t>
      </w:r>
    </w:p>
    <w:p w14:paraId="54B6888E" w14:textId="77777777" w:rsidR="00C149A3" w:rsidRPr="00C149A3" w:rsidRDefault="00C149A3" w:rsidP="00E92E84">
      <w:pPr>
        <w:keepNext/>
        <w:numPr>
          <w:ilvl w:val="0"/>
          <w:numId w:val="19"/>
        </w:numPr>
        <w:suppressAutoHyphens/>
        <w:spacing w:before="120"/>
        <w:rPr>
          <w:b/>
          <w:szCs w:val="20"/>
          <w:lang w:eastAsia="en-US"/>
        </w:rPr>
      </w:pPr>
      <w:r w:rsidRPr="00C149A3">
        <w:rPr>
          <w:b/>
          <w:szCs w:val="20"/>
          <w:lang w:eastAsia="en-US"/>
        </w:rPr>
        <w:lastRenderedPageBreak/>
        <w:t>Atesteerimise läbiviimine</w:t>
      </w:r>
    </w:p>
    <w:p w14:paraId="79A18DFE" w14:textId="77777777" w:rsidR="00C149A3" w:rsidRPr="00C149A3" w:rsidRDefault="00C149A3" w:rsidP="00E92E84">
      <w:pPr>
        <w:numPr>
          <w:ilvl w:val="1"/>
          <w:numId w:val="19"/>
        </w:numPr>
        <w:suppressAutoHyphens/>
        <w:spacing w:before="80"/>
        <w:rPr>
          <w:szCs w:val="20"/>
          <w:lang w:eastAsia="en-US"/>
        </w:rPr>
      </w:pPr>
      <w:r w:rsidRPr="00C149A3">
        <w:rPr>
          <w:szCs w:val="20"/>
          <w:lang w:eastAsia="en-US"/>
        </w:rPr>
        <w:t>Atesteerimise (v.a professori osas) viib läbi dekaani moodustatud vähemalt kolmeliikmeline komisjon, kus üks liige on töötaja instituudi direktor. Komisjoni esimehe ja atesteerimise ajakava kinnitab dekaan.</w:t>
      </w:r>
    </w:p>
    <w:p w14:paraId="45D14461" w14:textId="77777777" w:rsidR="00C149A3" w:rsidRPr="00C149A3" w:rsidRDefault="00C149A3" w:rsidP="00E92E84">
      <w:pPr>
        <w:numPr>
          <w:ilvl w:val="1"/>
          <w:numId w:val="19"/>
        </w:numPr>
        <w:suppressAutoHyphens/>
        <w:spacing w:before="80"/>
        <w:rPr>
          <w:szCs w:val="20"/>
          <w:lang w:eastAsia="en-US"/>
        </w:rPr>
      </w:pPr>
      <w:r w:rsidRPr="00C149A3">
        <w:rPr>
          <w:szCs w:val="20"/>
          <w:lang w:eastAsia="en-US"/>
        </w:rPr>
        <w:t>Professori atesteerimise viib läbi rektori moodustatud vähemalt kolmeliikmeline komisjon, kus üks liige on instituudi direktor. Komisjoni töös osaleb dekaan ilma õiguseta hääletada. Rektoril on õigus nimetada komisjoni väliseksperte. Komisjoni esimehe ja atesteerimise ajakava kinnitab rektor. Ettepaneku atesteerimise ajakava kohta teeb personaliosakond.</w:t>
      </w:r>
    </w:p>
    <w:p w14:paraId="083927DD" w14:textId="77777777" w:rsidR="00C149A3" w:rsidRPr="00C149A3" w:rsidRDefault="00C149A3" w:rsidP="00E92E84">
      <w:pPr>
        <w:numPr>
          <w:ilvl w:val="1"/>
          <w:numId w:val="19"/>
        </w:numPr>
        <w:suppressAutoHyphens/>
        <w:spacing w:before="80"/>
        <w:rPr>
          <w:szCs w:val="20"/>
          <w:lang w:eastAsia="en-US"/>
        </w:rPr>
      </w:pPr>
      <w:r w:rsidRPr="00C149A3">
        <w:rPr>
          <w:szCs w:val="20"/>
          <w:lang w:eastAsia="en-US"/>
        </w:rPr>
        <w:t>Atesteerimiskomisjoni liikmete kvalifikatsioon peab olema vastavuses atesteeritava amet</w:t>
      </w:r>
      <w:r w:rsidR="00E92E84">
        <w:rPr>
          <w:szCs w:val="20"/>
          <w:lang w:eastAsia="en-US"/>
        </w:rPr>
        <w:t>ikoha kvalifikatsiooninõuetega.</w:t>
      </w:r>
    </w:p>
    <w:p w14:paraId="13BB0EF9" w14:textId="77777777" w:rsidR="00C149A3" w:rsidRPr="00C149A3" w:rsidRDefault="00C149A3" w:rsidP="00E92E84">
      <w:pPr>
        <w:numPr>
          <w:ilvl w:val="1"/>
          <w:numId w:val="19"/>
        </w:numPr>
        <w:suppressAutoHyphens/>
        <w:spacing w:before="80"/>
        <w:rPr>
          <w:szCs w:val="20"/>
          <w:lang w:eastAsia="en-US"/>
        </w:rPr>
      </w:pPr>
      <w:r w:rsidRPr="00C149A3">
        <w:rPr>
          <w:szCs w:val="20"/>
          <w:lang w:eastAsia="en-US"/>
        </w:rPr>
        <w:t>Personaliosakond teavitab töötajat ja instituudi direktorit vähemalt kaks kuud enne atesteerimiskomisjoni koosolekut atesteerimise ajakavast, komisjoni koosoleku ajast, atesteerimiseks vajalike dokumentide esitamise ja otsuse t</w:t>
      </w:r>
      <w:r w:rsidR="00E92E84">
        <w:rPr>
          <w:szCs w:val="20"/>
          <w:lang w:eastAsia="en-US"/>
        </w:rPr>
        <w:t>eatavaks tegemise korraldusest.</w:t>
      </w:r>
    </w:p>
    <w:p w14:paraId="0A3A1717" w14:textId="77777777" w:rsidR="00C149A3" w:rsidRPr="00C149A3" w:rsidRDefault="00C149A3" w:rsidP="00E92E84">
      <w:pPr>
        <w:numPr>
          <w:ilvl w:val="1"/>
          <w:numId w:val="19"/>
        </w:numPr>
        <w:suppressAutoHyphens/>
        <w:spacing w:before="80"/>
        <w:rPr>
          <w:szCs w:val="20"/>
          <w:lang w:eastAsia="en-US"/>
        </w:rPr>
      </w:pPr>
      <w:r w:rsidRPr="00C149A3">
        <w:rPr>
          <w:szCs w:val="20"/>
          <w:lang w:eastAsia="en-US"/>
        </w:rPr>
        <w:t xml:space="preserve">Atesteerimiskomisjon võtab töötaja töötulemuste ja ametinõuetele vastavuse hindamisel aluseks käesolevas määruses sätestatud vastava ametikoha kirjelduse, </w:t>
      </w:r>
      <w:proofErr w:type="spellStart"/>
      <w:r w:rsidRPr="00C149A3">
        <w:rPr>
          <w:szCs w:val="20"/>
          <w:lang w:eastAsia="en-US"/>
        </w:rPr>
        <w:t>ETIS-e</w:t>
      </w:r>
      <w:proofErr w:type="spellEnd"/>
      <w:r w:rsidRPr="00C149A3">
        <w:rPr>
          <w:szCs w:val="20"/>
          <w:lang w:eastAsia="en-US"/>
        </w:rPr>
        <w:t xml:space="preserve"> CV, personaalse ametijuhendi, akadeemilise hindamise maatriksis toodud tööväljundid ja eeldatavad tulemuslikkuse näitajad ning järgmised töötaja poolt esitatavad dokumendid:</w:t>
      </w:r>
    </w:p>
    <w:p w14:paraId="71947C68" w14:textId="77777777" w:rsidR="00C149A3" w:rsidRPr="00C149A3" w:rsidRDefault="00C149A3" w:rsidP="00E92E84">
      <w:pPr>
        <w:numPr>
          <w:ilvl w:val="2"/>
          <w:numId w:val="19"/>
        </w:numPr>
        <w:suppressAutoHyphens/>
        <w:rPr>
          <w:szCs w:val="20"/>
          <w:lang w:eastAsia="en-US"/>
        </w:rPr>
      </w:pPr>
      <w:r w:rsidRPr="00C149A3">
        <w:rPr>
          <w:szCs w:val="20"/>
          <w:lang w:eastAsia="en-US"/>
        </w:rPr>
        <w:t>akadeemilise tegevuse portfoolio (sh motiveeritud enesehinnang oma töötulemustele akadeemilise hindamise maatriksi põhjal), mis professori ametikohtade puhul sisaldab ka järgneva viie aasta eesmärkide ja nende saavutamise tegevuskava, mille pikkus kokku on kuni 1500 sõna, ning eelmiseks atesteerimiseks või ametikohale kandideerimiseks koostatud tegevuskava.</w:t>
      </w:r>
    </w:p>
    <w:p w14:paraId="6875A4AE" w14:textId="77777777" w:rsidR="00C149A3" w:rsidRPr="00C149A3" w:rsidRDefault="00C149A3" w:rsidP="00E92E84">
      <w:pPr>
        <w:numPr>
          <w:ilvl w:val="2"/>
          <w:numId w:val="19"/>
        </w:numPr>
        <w:suppressAutoHyphens/>
        <w:rPr>
          <w:szCs w:val="20"/>
          <w:lang w:eastAsia="en-US"/>
        </w:rPr>
      </w:pPr>
      <w:r w:rsidRPr="00C149A3">
        <w:rPr>
          <w:szCs w:val="20"/>
          <w:lang w:eastAsia="en-US"/>
        </w:rPr>
        <w:t>muud töötaja või atesteerimiskomisjoni poolt vajalikuks peetavad materjalid.</w:t>
      </w:r>
    </w:p>
    <w:p w14:paraId="043B8DA4" w14:textId="77777777" w:rsidR="00C149A3" w:rsidRPr="00C149A3" w:rsidRDefault="00C149A3" w:rsidP="00E92E84">
      <w:pPr>
        <w:numPr>
          <w:ilvl w:val="1"/>
          <w:numId w:val="19"/>
        </w:numPr>
        <w:suppressAutoHyphens/>
        <w:spacing w:before="80"/>
        <w:rPr>
          <w:szCs w:val="20"/>
          <w:lang w:eastAsia="en-US"/>
        </w:rPr>
      </w:pPr>
      <w:r w:rsidRPr="00C149A3">
        <w:rPr>
          <w:szCs w:val="20"/>
          <w:lang w:eastAsia="en-US"/>
        </w:rPr>
        <w:t>Kui töötaja jätab dokumendid atesteerimiskomisjoni määratud tähtpäevaks ilma mõjuva põhjuseta esitamata, loetakse töötaja ja tema töötulemuse</w:t>
      </w:r>
      <w:r w:rsidR="00FA2332">
        <w:rPr>
          <w:szCs w:val="20"/>
          <w:lang w:eastAsia="en-US"/>
        </w:rPr>
        <w:t>d ametinõuetele mittevastavaks.</w:t>
      </w:r>
    </w:p>
    <w:p w14:paraId="7BB58BAA" w14:textId="77777777" w:rsidR="00C149A3" w:rsidRPr="00C149A3" w:rsidRDefault="00C149A3" w:rsidP="00E92E84">
      <w:pPr>
        <w:numPr>
          <w:ilvl w:val="1"/>
          <w:numId w:val="19"/>
        </w:numPr>
        <w:suppressAutoHyphens/>
        <w:spacing w:before="80"/>
        <w:rPr>
          <w:szCs w:val="20"/>
          <w:lang w:eastAsia="en-US"/>
        </w:rPr>
      </w:pPr>
      <w:r w:rsidRPr="00C149A3">
        <w:rPr>
          <w:szCs w:val="20"/>
          <w:lang w:eastAsia="en-US"/>
        </w:rPr>
        <w:t>Töötajal on õigus tutvuda tema hindamiseks kasutatavate materjalidega ja tutvustada oma töötulemusi atesteerimiskomisjoni koosolekul enne otsuse langetamist.</w:t>
      </w:r>
    </w:p>
    <w:p w14:paraId="7EBBF6B5" w14:textId="77777777" w:rsidR="00C149A3" w:rsidRPr="00C149A3" w:rsidRDefault="00C149A3" w:rsidP="00E92E84">
      <w:pPr>
        <w:numPr>
          <w:ilvl w:val="1"/>
          <w:numId w:val="19"/>
        </w:numPr>
        <w:suppressAutoHyphens/>
        <w:spacing w:before="80"/>
        <w:rPr>
          <w:szCs w:val="20"/>
          <w:lang w:eastAsia="en-US"/>
        </w:rPr>
      </w:pPr>
      <w:r w:rsidRPr="00C149A3">
        <w:rPr>
          <w:szCs w:val="20"/>
          <w:lang w:eastAsia="en-US"/>
        </w:rPr>
        <w:t>Atesteerimiskomisjon annab motiveeritud hinnangu töötaja töötulemuste ja ametinõuetele vastavuse kohta ning teeb ühe järgmistest otsustest lähtudes määruse § 25 lg 1 punktides 1 ja 2 sätestatud atesteerimise eesmärgist:</w:t>
      </w:r>
    </w:p>
    <w:p w14:paraId="0BF48AFF" w14:textId="77777777" w:rsidR="00C149A3" w:rsidRPr="00C149A3" w:rsidRDefault="00C149A3" w:rsidP="00E92E84">
      <w:pPr>
        <w:numPr>
          <w:ilvl w:val="2"/>
          <w:numId w:val="19"/>
        </w:numPr>
        <w:suppressAutoHyphens/>
        <w:rPr>
          <w:szCs w:val="20"/>
          <w:lang w:eastAsia="en-US"/>
        </w:rPr>
      </w:pPr>
      <w:r w:rsidRPr="00C149A3">
        <w:rPr>
          <w:szCs w:val="20"/>
          <w:lang w:eastAsia="en-US"/>
        </w:rPr>
        <w:t>töötaja ja tema töötulemused vastavad amet</w:t>
      </w:r>
      <w:r w:rsidR="00FA2332">
        <w:rPr>
          <w:szCs w:val="20"/>
          <w:lang w:eastAsia="en-US"/>
        </w:rPr>
        <w:t>ikohale esitatavatele nõuetele;</w:t>
      </w:r>
    </w:p>
    <w:p w14:paraId="3F851B40" w14:textId="77777777" w:rsidR="00C149A3" w:rsidRPr="00C149A3" w:rsidRDefault="00C149A3" w:rsidP="00E92E84">
      <w:pPr>
        <w:numPr>
          <w:ilvl w:val="2"/>
          <w:numId w:val="19"/>
        </w:numPr>
        <w:suppressAutoHyphens/>
        <w:rPr>
          <w:szCs w:val="20"/>
          <w:lang w:eastAsia="en-US"/>
        </w:rPr>
      </w:pPr>
      <w:r w:rsidRPr="00C149A3">
        <w:rPr>
          <w:szCs w:val="20"/>
          <w:lang w:eastAsia="en-US"/>
        </w:rPr>
        <w:t>töötaja ja tema töötulemused ei vasta ametikohale esitatavatele nõuetele;</w:t>
      </w:r>
    </w:p>
    <w:p w14:paraId="70732C15" w14:textId="77777777" w:rsidR="00C149A3" w:rsidRPr="00C149A3" w:rsidRDefault="00C149A3" w:rsidP="00E92E84">
      <w:pPr>
        <w:numPr>
          <w:ilvl w:val="2"/>
          <w:numId w:val="19"/>
        </w:numPr>
        <w:suppressAutoHyphens/>
        <w:rPr>
          <w:szCs w:val="20"/>
          <w:lang w:eastAsia="en-US"/>
        </w:rPr>
      </w:pPr>
      <w:r w:rsidRPr="00C149A3">
        <w:rPr>
          <w:szCs w:val="20"/>
          <w:lang w:eastAsia="en-US"/>
        </w:rPr>
        <w:t>atesteerimiskomisjon soovitab edutada;</w:t>
      </w:r>
    </w:p>
    <w:p w14:paraId="0D6F0690" w14:textId="77777777" w:rsidR="00C149A3" w:rsidRPr="00C149A3" w:rsidRDefault="00C149A3" w:rsidP="00E92E84">
      <w:pPr>
        <w:numPr>
          <w:ilvl w:val="2"/>
          <w:numId w:val="19"/>
        </w:numPr>
        <w:suppressAutoHyphens/>
        <w:rPr>
          <w:szCs w:val="20"/>
          <w:lang w:eastAsia="en-US"/>
        </w:rPr>
      </w:pPr>
      <w:r w:rsidRPr="00C149A3">
        <w:rPr>
          <w:szCs w:val="20"/>
          <w:lang w:eastAsia="en-US"/>
        </w:rPr>
        <w:t>atesteerimiskomisjon ei soovita edutada.</w:t>
      </w:r>
    </w:p>
    <w:p w14:paraId="775B6932" w14:textId="77777777" w:rsidR="00C149A3" w:rsidRPr="00C149A3" w:rsidRDefault="00C149A3" w:rsidP="00E92E84">
      <w:pPr>
        <w:numPr>
          <w:ilvl w:val="1"/>
          <w:numId w:val="19"/>
        </w:numPr>
        <w:suppressAutoHyphens/>
        <w:spacing w:before="80"/>
        <w:rPr>
          <w:szCs w:val="20"/>
          <w:lang w:eastAsia="en-US"/>
        </w:rPr>
      </w:pPr>
      <w:r w:rsidRPr="00C149A3">
        <w:rPr>
          <w:szCs w:val="20"/>
          <w:lang w:eastAsia="en-US"/>
        </w:rPr>
        <w:t>Atesteerimiskomisjon võib anda töötajale soovitusi töötulemuste parandamiseks ja professionaalse arengu toetamiseks.</w:t>
      </w:r>
    </w:p>
    <w:p w14:paraId="08DFADC9" w14:textId="77777777" w:rsidR="00C149A3" w:rsidRPr="00C149A3" w:rsidRDefault="00C149A3" w:rsidP="00E92E84">
      <w:pPr>
        <w:numPr>
          <w:ilvl w:val="1"/>
          <w:numId w:val="19"/>
        </w:numPr>
        <w:suppressAutoHyphens/>
        <w:spacing w:before="80"/>
        <w:rPr>
          <w:szCs w:val="20"/>
          <w:lang w:eastAsia="en-US"/>
        </w:rPr>
      </w:pPr>
      <w:r w:rsidRPr="00C149A3">
        <w:rPr>
          <w:szCs w:val="20"/>
          <w:lang w:eastAsia="en-US"/>
        </w:rPr>
        <w:t>Atesteerimiskomisjoni hinnang, otsus ja soovitused vormistatakse kirjalikult protokollina kahe nädala jooksul ja allkirjastatakse komisjoni esimehe poolt. Töötajale tutvustab atesteerimiskomisjoni otsust ja soovitusi instituudi direktor esimesel võimalusel esmase tagasisidena komisjoni toimumise järgselt ning ametliku kinnitusena  komisjoni otsuse protokolli allkirjastamise järgselt. Töötajal on õigus nõuda oma atesteerimise tulemuste kohta kirjalikku kokkuvõtet. Kokkuvõtte vormistab struktuuriüksuse juht kooskõlastatult komisjoni esimehega ja edastab selle säilitamiseks töötajale ja personaliosakonnale. Atesteerimisdokumente säilitab personaliosakond.</w:t>
      </w:r>
    </w:p>
    <w:p w14:paraId="081AACFF" w14:textId="77777777" w:rsidR="00C149A3" w:rsidRPr="00C149A3" w:rsidRDefault="00C149A3" w:rsidP="00E92E84">
      <w:pPr>
        <w:numPr>
          <w:ilvl w:val="1"/>
          <w:numId w:val="19"/>
        </w:numPr>
        <w:suppressAutoHyphens/>
        <w:spacing w:before="80"/>
        <w:rPr>
          <w:szCs w:val="20"/>
          <w:lang w:eastAsia="en-US"/>
        </w:rPr>
      </w:pPr>
      <w:r w:rsidRPr="00C149A3">
        <w:rPr>
          <w:szCs w:val="20"/>
          <w:lang w:eastAsia="en-US"/>
        </w:rPr>
        <w:t>Kui töötaja või tema töötulemused ei vasta nõuetele, siis instituudi direktor:</w:t>
      </w:r>
    </w:p>
    <w:p w14:paraId="026B763A" w14:textId="77777777" w:rsidR="00C149A3" w:rsidRPr="00C149A3" w:rsidRDefault="00C149A3" w:rsidP="00E92E84">
      <w:pPr>
        <w:numPr>
          <w:ilvl w:val="2"/>
          <w:numId w:val="19"/>
        </w:numPr>
        <w:suppressAutoHyphens/>
        <w:rPr>
          <w:szCs w:val="20"/>
          <w:lang w:eastAsia="en-US"/>
        </w:rPr>
      </w:pPr>
      <w:r w:rsidRPr="00C149A3">
        <w:rPr>
          <w:szCs w:val="20"/>
          <w:lang w:eastAsia="en-US"/>
        </w:rPr>
        <w:t>lepib töötajaga kokku tegevused töötulemuste ametinõuetega vastavusse viimiseks ning määrab korduvatesteerimise aja, võttes arvesse töötulemuste parandamiseks vajaminevat mõistlikku aega, ning teavitab sellest töötajat ja personaliosakonda;</w:t>
      </w:r>
    </w:p>
    <w:p w14:paraId="6FA33C66" w14:textId="77777777" w:rsidR="00C149A3" w:rsidRPr="00C149A3" w:rsidRDefault="00C149A3" w:rsidP="00E92E84">
      <w:pPr>
        <w:numPr>
          <w:ilvl w:val="2"/>
          <w:numId w:val="19"/>
        </w:numPr>
        <w:suppressAutoHyphens/>
        <w:rPr>
          <w:szCs w:val="20"/>
          <w:lang w:eastAsia="en-US"/>
        </w:rPr>
      </w:pPr>
      <w:r w:rsidRPr="00C149A3">
        <w:rPr>
          <w:szCs w:val="20"/>
          <w:lang w:eastAsia="en-US"/>
        </w:rPr>
        <w:t>võib algatada töölepingu erakorralise ülesütlemise töölepingu seaduses sätestatud tingimustel ning teavitab sellest töötajat ja personaliosakonda.</w:t>
      </w:r>
    </w:p>
    <w:p w14:paraId="64511123" w14:textId="77777777" w:rsidR="00C149A3" w:rsidRPr="00C149A3" w:rsidRDefault="00C149A3" w:rsidP="00E92E84">
      <w:pPr>
        <w:keepNext/>
        <w:numPr>
          <w:ilvl w:val="0"/>
          <w:numId w:val="19"/>
        </w:numPr>
        <w:suppressAutoHyphens/>
        <w:spacing w:before="120"/>
        <w:rPr>
          <w:b/>
          <w:szCs w:val="20"/>
          <w:lang w:eastAsia="en-US"/>
        </w:rPr>
      </w:pPr>
      <w:r w:rsidRPr="00C149A3">
        <w:rPr>
          <w:b/>
          <w:szCs w:val="20"/>
          <w:lang w:eastAsia="en-US"/>
        </w:rPr>
        <w:t>Atesteerimise tulemuste vaidlustamine</w:t>
      </w:r>
    </w:p>
    <w:p w14:paraId="150B54D8" w14:textId="77777777" w:rsidR="00C149A3" w:rsidRPr="00C149A3" w:rsidRDefault="00C149A3" w:rsidP="00E92E84">
      <w:pPr>
        <w:numPr>
          <w:ilvl w:val="1"/>
          <w:numId w:val="19"/>
        </w:numPr>
        <w:suppressAutoHyphens/>
        <w:spacing w:before="80"/>
        <w:rPr>
          <w:szCs w:val="20"/>
          <w:lang w:eastAsia="en-US"/>
        </w:rPr>
      </w:pPr>
      <w:r w:rsidRPr="00C149A3">
        <w:rPr>
          <w:szCs w:val="20"/>
          <w:lang w:eastAsia="en-US"/>
        </w:rPr>
        <w:t>Töötajal on õigus atesteerimiskomisjoni otsus vaidlustada kahe nädala jooksul alates otsusest teadasaamisest. Professor esitab vaide rektorile, ülejäänud töötajad esitavad vaide dekaanile, selgitades otsusega mittenõustumise põhjuseid ja esi</w:t>
      </w:r>
      <w:r w:rsidR="00FA2332">
        <w:rPr>
          <w:szCs w:val="20"/>
          <w:lang w:eastAsia="en-US"/>
        </w:rPr>
        <w:t>tades vajadusel lisadokumendid.</w:t>
      </w:r>
    </w:p>
    <w:p w14:paraId="6EC28FDF" w14:textId="77777777" w:rsidR="00C149A3" w:rsidRPr="00C149A3" w:rsidRDefault="00C149A3" w:rsidP="00E92E84">
      <w:pPr>
        <w:numPr>
          <w:ilvl w:val="1"/>
          <w:numId w:val="19"/>
        </w:numPr>
        <w:suppressAutoHyphens/>
        <w:spacing w:before="80"/>
        <w:rPr>
          <w:szCs w:val="20"/>
          <w:lang w:eastAsia="en-US"/>
        </w:rPr>
      </w:pPr>
      <w:r w:rsidRPr="00C149A3">
        <w:rPr>
          <w:szCs w:val="20"/>
          <w:lang w:eastAsia="en-US"/>
        </w:rPr>
        <w:lastRenderedPageBreak/>
        <w:t>Rektor või dekaan teeb töötaja vaide kohta otsuse ü</w:t>
      </w:r>
      <w:r w:rsidR="00FA2332">
        <w:rPr>
          <w:szCs w:val="20"/>
          <w:lang w:eastAsia="en-US"/>
        </w:rPr>
        <w:t>he kuu jooksul vaide saamisest.</w:t>
      </w:r>
    </w:p>
    <w:p w14:paraId="39166110" w14:textId="77777777" w:rsidR="00C149A3" w:rsidRPr="00C149A3" w:rsidRDefault="00C149A3" w:rsidP="00E92E84">
      <w:pPr>
        <w:numPr>
          <w:ilvl w:val="1"/>
          <w:numId w:val="19"/>
        </w:numPr>
        <w:suppressAutoHyphens/>
        <w:spacing w:before="80"/>
        <w:rPr>
          <w:szCs w:val="20"/>
          <w:lang w:eastAsia="en-US"/>
        </w:rPr>
      </w:pPr>
      <w:r w:rsidRPr="00C149A3">
        <w:rPr>
          <w:szCs w:val="20"/>
          <w:lang w:eastAsia="en-US"/>
        </w:rPr>
        <w:t xml:space="preserve">Kui vaide läbivaatamisel selgub, et atesteerimise korda on rikutud, kuid rikkumine ei võinud mõjutada atesteerimisotsust, jääb atesteerimisotsus kehtima. </w:t>
      </w:r>
    </w:p>
    <w:p w14:paraId="2A9670D1" w14:textId="77777777" w:rsidR="00C149A3" w:rsidRPr="00C149A3" w:rsidRDefault="00C149A3" w:rsidP="00E92E84">
      <w:pPr>
        <w:numPr>
          <w:ilvl w:val="1"/>
          <w:numId w:val="19"/>
        </w:numPr>
        <w:suppressAutoHyphens/>
        <w:spacing w:before="80"/>
        <w:rPr>
          <w:szCs w:val="20"/>
          <w:lang w:eastAsia="en-US"/>
        </w:rPr>
      </w:pPr>
      <w:r w:rsidRPr="00C149A3">
        <w:rPr>
          <w:szCs w:val="20"/>
          <w:lang w:eastAsia="en-US"/>
        </w:rPr>
        <w:t>Kui vaide läbivaatamisel ilmneb, et atesteerimise korda on rikutud ja rikkumine mõjutas atesteerimisotsust, määrab rektor või dekaan korduvatesteerimise aja.</w:t>
      </w:r>
    </w:p>
    <w:p w14:paraId="6872B8C5" w14:textId="77777777" w:rsidR="00C149A3" w:rsidRPr="00C149A3" w:rsidRDefault="00C149A3" w:rsidP="00E92E84">
      <w:pPr>
        <w:keepNext/>
        <w:numPr>
          <w:ilvl w:val="0"/>
          <w:numId w:val="19"/>
        </w:numPr>
        <w:suppressAutoHyphens/>
        <w:spacing w:before="120"/>
        <w:rPr>
          <w:b/>
          <w:szCs w:val="20"/>
          <w:lang w:eastAsia="en-US"/>
        </w:rPr>
      </w:pPr>
      <w:r w:rsidRPr="00C149A3">
        <w:rPr>
          <w:b/>
          <w:szCs w:val="20"/>
          <w:lang w:eastAsia="en-US"/>
        </w:rPr>
        <w:t>Määruse rakendamine</w:t>
      </w:r>
    </w:p>
    <w:p w14:paraId="14275C46" w14:textId="77777777" w:rsidR="00C149A3" w:rsidRPr="00C149A3" w:rsidRDefault="00C149A3" w:rsidP="00E92E84">
      <w:pPr>
        <w:numPr>
          <w:ilvl w:val="1"/>
          <w:numId w:val="19"/>
        </w:numPr>
        <w:suppressAutoHyphens/>
        <w:spacing w:before="80"/>
        <w:rPr>
          <w:szCs w:val="20"/>
          <w:lang w:eastAsia="en-US"/>
        </w:rPr>
      </w:pPr>
      <w:r w:rsidRPr="00C149A3">
        <w:rPr>
          <w:szCs w:val="20"/>
          <w:lang w:eastAsia="en-US"/>
        </w:rPr>
        <w:t>Enne määruse jõustumist sõlmitud ja kehtivate akadeemiliste töötajate töölepingute täitmist jätkatakse neis sätestatud tingimustel kuni nende lõppemiseni või töötaja atesteerimiseni järgmiselt:</w:t>
      </w:r>
    </w:p>
    <w:p w14:paraId="450BA2D3" w14:textId="4080D0B0" w:rsidR="00C149A3" w:rsidRPr="00515A80" w:rsidRDefault="00B65CEF" w:rsidP="00E92E84">
      <w:pPr>
        <w:numPr>
          <w:ilvl w:val="2"/>
          <w:numId w:val="19"/>
        </w:numPr>
        <w:suppressAutoHyphens/>
        <w:rPr>
          <w:szCs w:val="20"/>
          <w:lang w:eastAsia="en-US"/>
        </w:rPr>
      </w:pPr>
      <w:r w:rsidRPr="00515A80">
        <w:rPr>
          <w:szCs w:val="20"/>
          <w:lang w:eastAsia="en-US"/>
        </w:rPr>
        <w:t xml:space="preserve">[kehtetu - jõustunud 25.02.2025] </w:t>
      </w:r>
    </w:p>
    <w:p w14:paraId="6A7257BC" w14:textId="77777777" w:rsidR="00C149A3" w:rsidRPr="00515A80" w:rsidRDefault="00C149A3" w:rsidP="00E92E84">
      <w:pPr>
        <w:numPr>
          <w:ilvl w:val="2"/>
          <w:numId w:val="19"/>
        </w:numPr>
        <w:suppressAutoHyphens/>
        <w:rPr>
          <w:szCs w:val="20"/>
          <w:lang w:eastAsia="en-US"/>
        </w:rPr>
      </w:pPr>
      <w:r w:rsidRPr="00515A80">
        <w:rPr>
          <w:szCs w:val="20"/>
          <w:lang w:eastAsia="en-US"/>
        </w:rPr>
        <w:t xml:space="preserve">dotsendi asumisel vanemlektori ametikohale võib ta jätkata dotsendi ametinimetuse kasutamist kuni 31.12.2027. Dotsendi ametinimetuse kasutamine lepitakse kokku töölepingus. </w:t>
      </w:r>
    </w:p>
    <w:p w14:paraId="1ED3642C" w14:textId="77777777" w:rsidR="00B65CEF" w:rsidRPr="00515A80" w:rsidRDefault="00B65CEF" w:rsidP="00B65CEF">
      <w:pPr>
        <w:numPr>
          <w:ilvl w:val="2"/>
          <w:numId w:val="19"/>
        </w:numPr>
        <w:suppressAutoHyphens/>
        <w:rPr>
          <w:szCs w:val="20"/>
          <w:lang w:eastAsia="en-US"/>
        </w:rPr>
      </w:pPr>
      <w:bookmarkStart w:id="4" w:name="_Hlk191381409"/>
      <w:r w:rsidRPr="00515A80">
        <w:rPr>
          <w:szCs w:val="20"/>
          <w:lang w:eastAsia="en-US"/>
        </w:rPr>
        <w:t xml:space="preserve">[kehtetu - jõustunud 25.02.2025] </w:t>
      </w:r>
    </w:p>
    <w:bookmarkEnd w:id="4"/>
    <w:p w14:paraId="79C14C26" w14:textId="77777777" w:rsidR="00C149A3" w:rsidRPr="00C149A3" w:rsidRDefault="00C149A3" w:rsidP="00E92E84">
      <w:pPr>
        <w:numPr>
          <w:ilvl w:val="1"/>
          <w:numId w:val="19"/>
        </w:numPr>
        <w:suppressAutoHyphens/>
        <w:rPr>
          <w:szCs w:val="20"/>
          <w:lang w:eastAsia="en-US"/>
        </w:rPr>
      </w:pPr>
      <w:r w:rsidRPr="00C149A3">
        <w:rPr>
          <w:szCs w:val="20"/>
          <w:lang w:eastAsia="en-US"/>
        </w:rPr>
        <w:t>Määruse jõustumisele eelneva tööperioodi tulemuslikkuse hindamisel võtab atesteerimiskomisjon arvesse tööperioodil ametikohale kehtinud tulemuslikkuse nõudeid ning on hinnangu andmisel pädev tegema kaalutlusotsuseid töötaja ametikoha nõuetele vastavuse suhtes.</w:t>
      </w:r>
    </w:p>
    <w:p w14:paraId="07933642" w14:textId="77777777" w:rsidR="00C149A3" w:rsidRPr="00C149A3" w:rsidRDefault="00C149A3" w:rsidP="00E92E84">
      <w:pPr>
        <w:numPr>
          <w:ilvl w:val="1"/>
          <w:numId w:val="19"/>
        </w:numPr>
        <w:suppressAutoHyphens/>
        <w:spacing w:before="80"/>
        <w:rPr>
          <w:szCs w:val="20"/>
          <w:lang w:eastAsia="en-US"/>
        </w:rPr>
      </w:pPr>
      <w:r w:rsidRPr="00C149A3">
        <w:rPr>
          <w:szCs w:val="20"/>
          <w:lang w:eastAsia="en-US"/>
        </w:rPr>
        <w:t xml:space="preserve">Kuni 31.12.2016 kehtinud  karjäärikorralduse professori, dotsendi ja juhtivteaduri ametikohal töötanud töötajad, kes on perioodil 2017 kuni 2020 eelmise karjäärikorralduse ametikohal korraliselt atesteeritud kuni 2021. aasta lõpuni või kes on alates 2017. aastast atesteerimise tulemusel või konkursi korras asunud kehtiva karjäärikorralduse </w:t>
      </w:r>
      <w:proofErr w:type="spellStart"/>
      <w:r w:rsidRPr="00C149A3">
        <w:rPr>
          <w:szCs w:val="20"/>
          <w:lang w:eastAsia="en-US"/>
        </w:rPr>
        <w:t>tenuurivälistele</w:t>
      </w:r>
      <w:proofErr w:type="spellEnd"/>
      <w:r w:rsidRPr="00C149A3">
        <w:rPr>
          <w:szCs w:val="20"/>
          <w:lang w:eastAsia="en-US"/>
        </w:rPr>
        <w:t xml:space="preserve"> ametikohtadele, kutsutakse nende soovi korral lihtsustatud atesteerimisele. Positiivse atesteerimistulemuse korral viiakse töötaja üle </w:t>
      </w:r>
      <w:proofErr w:type="spellStart"/>
      <w:r w:rsidRPr="00C149A3">
        <w:rPr>
          <w:szCs w:val="20"/>
          <w:lang w:eastAsia="en-US"/>
        </w:rPr>
        <w:t>tenuurivälise</w:t>
      </w:r>
      <w:proofErr w:type="spellEnd"/>
      <w:r w:rsidRPr="00C149A3">
        <w:rPr>
          <w:szCs w:val="20"/>
          <w:lang w:eastAsia="en-US"/>
        </w:rPr>
        <w:t xml:space="preserve"> kaasprofessori või juhtivteaduri ametikohale hiljemalt 30.06.2022.</w:t>
      </w:r>
    </w:p>
    <w:p w14:paraId="35953D8C" w14:textId="77777777" w:rsidR="00C149A3" w:rsidRPr="00C149A3" w:rsidRDefault="00C149A3" w:rsidP="00E92E84">
      <w:pPr>
        <w:numPr>
          <w:ilvl w:val="2"/>
          <w:numId w:val="19"/>
        </w:numPr>
        <w:suppressAutoHyphens/>
        <w:rPr>
          <w:szCs w:val="20"/>
          <w:lang w:eastAsia="en-US"/>
        </w:rPr>
      </w:pPr>
      <w:r w:rsidRPr="00C149A3">
        <w:rPr>
          <w:szCs w:val="20"/>
          <w:lang w:eastAsia="en-US"/>
        </w:rPr>
        <w:t>Lihtsustatud atesteerimise korra kinnitab rektor.</w:t>
      </w:r>
    </w:p>
    <w:p w14:paraId="3966E6D9" w14:textId="77777777" w:rsidR="00C149A3" w:rsidRPr="00C149A3" w:rsidRDefault="00C149A3" w:rsidP="00E92E84">
      <w:pPr>
        <w:numPr>
          <w:ilvl w:val="2"/>
          <w:numId w:val="19"/>
        </w:numPr>
        <w:suppressAutoHyphens/>
        <w:rPr>
          <w:szCs w:val="20"/>
          <w:lang w:eastAsia="en-US"/>
        </w:rPr>
      </w:pPr>
      <w:r w:rsidRPr="00C149A3">
        <w:rPr>
          <w:szCs w:val="20"/>
          <w:lang w:eastAsia="en-US"/>
        </w:rPr>
        <w:t>Üleminekuperioodil on atesteerimiskomisjonil õigus määrata kaasprofessori ametikoha taotlejale personaalne ametikohale ülemineku aja pikendus kuni 3 aastaks koos uue atesteerimisaja määramisega ametikoha lävendi nõuete täitmiseks. Kuni uue atesteerimiseni töötab isik kvalifikatsioonile vastaval karjäärikorralduses kirjeldatud ametikohal.</w:t>
      </w:r>
    </w:p>
    <w:p w14:paraId="3BB2D525" w14:textId="2382EC41" w:rsidR="00C149A3" w:rsidRPr="00515A80" w:rsidRDefault="00B65CEF" w:rsidP="00B65CEF">
      <w:pPr>
        <w:numPr>
          <w:ilvl w:val="1"/>
          <w:numId w:val="19"/>
        </w:numPr>
        <w:suppressAutoHyphens/>
        <w:spacing w:before="80" w:after="120"/>
        <w:ind w:left="142" w:hanging="142"/>
        <w:rPr>
          <w:szCs w:val="20"/>
          <w:lang w:eastAsia="en-US"/>
        </w:rPr>
      </w:pPr>
      <w:r w:rsidRPr="00515A80">
        <w:rPr>
          <w:szCs w:val="20"/>
          <w:lang w:eastAsia="en-US"/>
        </w:rPr>
        <w:t xml:space="preserve">[kehtetu - jõustunud 25.02.2025] </w:t>
      </w:r>
    </w:p>
    <w:p w14:paraId="56A7BCC3" w14:textId="77777777" w:rsidR="00C149A3" w:rsidRPr="00C149A3" w:rsidRDefault="00C149A3" w:rsidP="00E92E84">
      <w:pPr>
        <w:numPr>
          <w:ilvl w:val="1"/>
          <w:numId w:val="19"/>
        </w:numPr>
        <w:suppressAutoHyphens/>
        <w:spacing w:before="80"/>
        <w:rPr>
          <w:szCs w:val="20"/>
          <w:lang w:eastAsia="en-US"/>
        </w:rPr>
      </w:pPr>
      <w:r w:rsidRPr="00C149A3">
        <w:rPr>
          <w:szCs w:val="20"/>
          <w:lang w:eastAsia="en-US"/>
        </w:rPr>
        <w:t>Töötajad, kes on asunud lektori ametikohale enne määruse käesoleva versiooni jõustumist, loetakse ametikoha haridusnõuetele vastavaks, kui neil on doktori- või magistrikraad või nendele vastav kvalifikatsioon.</w:t>
      </w:r>
    </w:p>
    <w:p w14:paraId="7C017A40" w14:textId="77777777" w:rsidR="00C149A3" w:rsidRPr="00C149A3" w:rsidRDefault="00C149A3" w:rsidP="00E92E84">
      <w:pPr>
        <w:numPr>
          <w:ilvl w:val="1"/>
          <w:numId w:val="19"/>
        </w:numPr>
        <w:suppressAutoHyphens/>
        <w:spacing w:before="80"/>
        <w:rPr>
          <w:szCs w:val="20"/>
          <w:lang w:eastAsia="en-US"/>
        </w:rPr>
      </w:pPr>
      <w:r w:rsidRPr="00C149A3">
        <w:rPr>
          <w:szCs w:val="20"/>
          <w:lang w:eastAsia="en-US"/>
        </w:rPr>
        <w:t xml:space="preserve">Määruse lisad on: </w:t>
      </w:r>
    </w:p>
    <w:p w14:paraId="5FBBDB4A" w14:textId="77777777" w:rsidR="00C149A3" w:rsidRPr="00C149A3" w:rsidRDefault="00C149A3" w:rsidP="00E92E84">
      <w:pPr>
        <w:numPr>
          <w:ilvl w:val="2"/>
          <w:numId w:val="19"/>
        </w:numPr>
        <w:suppressAutoHyphens/>
        <w:rPr>
          <w:szCs w:val="20"/>
          <w:lang w:eastAsia="en-US"/>
        </w:rPr>
      </w:pPr>
      <w:r w:rsidRPr="00C149A3">
        <w:rPr>
          <w:szCs w:val="20"/>
          <w:lang w:eastAsia="en-US"/>
        </w:rPr>
        <w:t xml:space="preserve">Lisa 1 </w:t>
      </w:r>
      <w:r w:rsidR="00063B08">
        <w:rPr>
          <w:szCs w:val="20"/>
          <w:lang w:eastAsia="en-US"/>
        </w:rPr>
        <w:t>–</w:t>
      </w:r>
      <w:r w:rsidRPr="00C149A3">
        <w:rPr>
          <w:szCs w:val="20"/>
          <w:lang w:eastAsia="en-US"/>
        </w:rPr>
        <w:t xml:space="preserve"> </w:t>
      </w:r>
      <w:r w:rsidR="00063B08">
        <w:rPr>
          <w:szCs w:val="20"/>
          <w:lang w:eastAsia="en-US"/>
        </w:rPr>
        <w:t>Akadeemiliste ametikohtade hierarhia</w:t>
      </w:r>
      <w:r w:rsidRPr="00C149A3">
        <w:rPr>
          <w:szCs w:val="20"/>
          <w:lang w:eastAsia="en-US"/>
        </w:rPr>
        <w:t>;</w:t>
      </w:r>
    </w:p>
    <w:p w14:paraId="44D89168" w14:textId="77777777" w:rsidR="00C149A3" w:rsidRPr="00C149A3" w:rsidRDefault="00063B08" w:rsidP="00E92E84">
      <w:pPr>
        <w:numPr>
          <w:ilvl w:val="2"/>
          <w:numId w:val="19"/>
        </w:numPr>
        <w:suppressAutoHyphens/>
        <w:rPr>
          <w:szCs w:val="20"/>
          <w:lang w:eastAsia="en-US"/>
        </w:rPr>
      </w:pPr>
      <w:r>
        <w:rPr>
          <w:szCs w:val="20"/>
          <w:lang w:eastAsia="en-US"/>
        </w:rPr>
        <w:t xml:space="preserve">Lisa 2 – </w:t>
      </w:r>
      <w:r w:rsidR="00C149A3" w:rsidRPr="00C149A3">
        <w:rPr>
          <w:szCs w:val="20"/>
          <w:lang w:eastAsia="en-US"/>
        </w:rPr>
        <w:t>Akadeemilise tegevuse portfoolio ülesehitus;</w:t>
      </w:r>
    </w:p>
    <w:p w14:paraId="434F0F5C" w14:textId="77777777" w:rsidR="00C149A3" w:rsidRPr="005E450C" w:rsidRDefault="00063B08" w:rsidP="005E450C">
      <w:pPr>
        <w:numPr>
          <w:ilvl w:val="2"/>
          <w:numId w:val="19"/>
        </w:numPr>
        <w:suppressAutoHyphens/>
        <w:rPr>
          <w:szCs w:val="20"/>
          <w:lang w:eastAsia="en-US"/>
        </w:rPr>
      </w:pPr>
      <w:r>
        <w:rPr>
          <w:szCs w:val="20"/>
          <w:lang w:eastAsia="en-US"/>
        </w:rPr>
        <w:t xml:space="preserve">Lisa 3 – </w:t>
      </w:r>
      <w:r w:rsidR="00C149A3" w:rsidRPr="00C149A3">
        <w:rPr>
          <w:szCs w:val="20"/>
          <w:lang w:eastAsia="en-US"/>
        </w:rPr>
        <w:t>Akadeemilise hindamise maatriks.</w:t>
      </w:r>
    </w:p>
    <w:p w14:paraId="4B0D0853" w14:textId="77777777" w:rsidR="00C149A3" w:rsidRPr="00C149A3" w:rsidRDefault="00C149A3" w:rsidP="00E92E84">
      <w:pPr>
        <w:keepNext/>
        <w:numPr>
          <w:ilvl w:val="0"/>
          <w:numId w:val="19"/>
        </w:numPr>
        <w:suppressAutoHyphens/>
        <w:spacing w:before="120"/>
        <w:rPr>
          <w:b/>
          <w:szCs w:val="20"/>
          <w:lang w:eastAsia="en-US"/>
        </w:rPr>
      </w:pPr>
      <w:r w:rsidRPr="00C149A3">
        <w:rPr>
          <w:b/>
          <w:szCs w:val="20"/>
          <w:lang w:eastAsia="en-US"/>
        </w:rPr>
        <w:t>Määruse jõustumine</w:t>
      </w:r>
    </w:p>
    <w:p w14:paraId="4E053211" w14:textId="77777777" w:rsidR="00A93EFA" w:rsidRPr="00063B08" w:rsidRDefault="00C149A3" w:rsidP="00063B08">
      <w:pPr>
        <w:numPr>
          <w:ilvl w:val="1"/>
          <w:numId w:val="19"/>
        </w:numPr>
        <w:suppressAutoHyphens/>
        <w:spacing w:before="80"/>
        <w:rPr>
          <w:szCs w:val="20"/>
          <w:lang w:eastAsia="en-US"/>
        </w:rPr>
      </w:pPr>
      <w:r w:rsidRPr="00C149A3">
        <w:rPr>
          <w:szCs w:val="20"/>
          <w:lang w:eastAsia="en-US"/>
        </w:rPr>
        <w:t>Määrus jõustub 01.06.2021</w:t>
      </w:r>
      <w:r w:rsidR="00A93EFA">
        <w:rPr>
          <w:szCs w:val="20"/>
          <w:lang w:eastAsia="en-US"/>
        </w:rPr>
        <w:t>.</w:t>
      </w:r>
    </w:p>
    <w:p w14:paraId="385E8ED1" w14:textId="77777777" w:rsidR="000F1EB7" w:rsidRDefault="000F1EB7" w:rsidP="00E92E84">
      <w:pPr>
        <w:suppressAutoHyphens/>
        <w:spacing w:before="80"/>
        <w:rPr>
          <w:szCs w:val="20"/>
          <w:lang w:eastAsia="en-US"/>
        </w:rPr>
      </w:pPr>
    </w:p>
    <w:p w14:paraId="1E99BD32" w14:textId="77777777" w:rsidR="00C149A3" w:rsidRPr="00C149A3" w:rsidRDefault="00C149A3" w:rsidP="00C149A3">
      <w:pPr>
        <w:suppressAutoHyphens/>
        <w:rPr>
          <w:szCs w:val="20"/>
          <w:lang w:eastAsia="en-US"/>
        </w:rPr>
        <w:sectPr w:rsidR="00C149A3" w:rsidRPr="00C149A3" w:rsidSect="00C149A3">
          <w:footerReference w:type="default" r:id="rId11"/>
          <w:headerReference w:type="first" r:id="rId12"/>
          <w:footerReference w:type="first" r:id="rId13"/>
          <w:footnotePr>
            <w:numRestart w:val="eachSect"/>
          </w:footnotePr>
          <w:type w:val="continuous"/>
          <w:pgSz w:w="11906" w:h="16838"/>
          <w:pgMar w:top="680" w:right="851" w:bottom="680" w:left="1701" w:header="397" w:footer="510" w:gutter="0"/>
          <w:cols w:space="720"/>
          <w:formProt w:val="0"/>
          <w:titlePg/>
          <w:docGrid w:linePitch="312" w:charSpace="-2049"/>
        </w:sectPr>
      </w:pPr>
    </w:p>
    <w:p w14:paraId="0AFBF5C4" w14:textId="77777777" w:rsidR="00C149A3" w:rsidRPr="00C149A3" w:rsidRDefault="00C149A3" w:rsidP="00C149A3">
      <w:pPr>
        <w:suppressAutoHyphens/>
        <w:jc w:val="right"/>
        <w:rPr>
          <w:szCs w:val="20"/>
          <w:lang w:eastAsia="en-US"/>
        </w:rPr>
      </w:pPr>
      <w:r w:rsidRPr="00C149A3">
        <w:rPr>
          <w:szCs w:val="20"/>
          <w:lang w:eastAsia="en-US"/>
        </w:rPr>
        <w:lastRenderedPageBreak/>
        <w:t>Lisa 1</w:t>
      </w:r>
    </w:p>
    <w:p w14:paraId="7F10286E" w14:textId="77777777" w:rsidR="00C149A3" w:rsidRPr="00C149A3" w:rsidRDefault="00C149A3" w:rsidP="00C149A3">
      <w:pPr>
        <w:suppressAutoHyphens/>
        <w:jc w:val="right"/>
        <w:rPr>
          <w:szCs w:val="20"/>
          <w:lang w:eastAsia="en-US"/>
        </w:rPr>
      </w:pPr>
      <w:r w:rsidRPr="00C149A3">
        <w:rPr>
          <w:szCs w:val="20"/>
          <w:lang w:eastAsia="en-US"/>
        </w:rPr>
        <w:t xml:space="preserve">Tallinna Tehnikaülikooli senati </w:t>
      </w:r>
      <w:r w:rsidR="00D56B25">
        <w:rPr>
          <w:szCs w:val="20"/>
          <w:lang w:eastAsia="en-US"/>
        </w:rPr>
        <w:t>18.05</w:t>
      </w:r>
      <w:r w:rsidRPr="00C149A3">
        <w:rPr>
          <w:szCs w:val="20"/>
          <w:lang w:eastAsia="en-US"/>
        </w:rPr>
        <w:t>.2021 määrusele nr</w:t>
      </w:r>
      <w:r w:rsidR="00D56B25">
        <w:rPr>
          <w:szCs w:val="20"/>
          <w:lang w:eastAsia="en-US"/>
        </w:rPr>
        <w:t xml:space="preserve"> 3</w:t>
      </w:r>
      <w:r w:rsidRPr="00C149A3">
        <w:rPr>
          <w:szCs w:val="20"/>
          <w:lang w:eastAsia="en-US"/>
        </w:rPr>
        <w:t xml:space="preserve"> </w:t>
      </w:r>
    </w:p>
    <w:p w14:paraId="29EC0810" w14:textId="77777777" w:rsidR="001F62B4" w:rsidRDefault="001F62B4" w:rsidP="00C149A3">
      <w:pPr>
        <w:tabs>
          <w:tab w:val="left" w:pos="7200"/>
        </w:tabs>
        <w:suppressAutoHyphens/>
        <w:rPr>
          <w:b/>
          <w:sz w:val="28"/>
          <w:szCs w:val="20"/>
          <w:lang w:eastAsia="en-US"/>
        </w:rPr>
      </w:pPr>
    </w:p>
    <w:p w14:paraId="5EFE0A47" w14:textId="77777777" w:rsidR="00C149A3" w:rsidRPr="00C149A3" w:rsidRDefault="00C149A3" w:rsidP="00C149A3">
      <w:pPr>
        <w:tabs>
          <w:tab w:val="left" w:pos="7200"/>
        </w:tabs>
        <w:suppressAutoHyphens/>
        <w:rPr>
          <w:b/>
          <w:szCs w:val="22"/>
          <w:lang w:eastAsia="en-US"/>
        </w:rPr>
      </w:pPr>
      <w:r w:rsidRPr="00C149A3">
        <w:rPr>
          <w:b/>
          <w:szCs w:val="22"/>
          <w:lang w:eastAsia="en-US"/>
        </w:rPr>
        <w:t>Akadeemiliste ametikohtade hierarhia</w:t>
      </w:r>
    </w:p>
    <w:p w14:paraId="52DD3609" w14:textId="77777777" w:rsidR="00C149A3" w:rsidRPr="00C149A3" w:rsidRDefault="00C149A3" w:rsidP="00C149A3">
      <w:pPr>
        <w:tabs>
          <w:tab w:val="left" w:pos="7200"/>
        </w:tabs>
        <w:suppressAutoHyphens/>
        <w:rPr>
          <w:szCs w:val="20"/>
          <w:lang w:eastAsia="en-US"/>
        </w:rPr>
      </w:pPr>
    </w:p>
    <w:p w14:paraId="0B6ED4DC" w14:textId="77777777" w:rsidR="00C149A3" w:rsidRPr="00C149A3" w:rsidRDefault="00C149A3" w:rsidP="00C149A3">
      <w:pPr>
        <w:tabs>
          <w:tab w:val="left" w:pos="7200"/>
        </w:tabs>
        <w:suppressAutoHyphens/>
        <w:rPr>
          <w:szCs w:val="20"/>
          <w:lang w:eastAsia="en-US"/>
        </w:rPr>
      </w:pPr>
    </w:p>
    <w:p w14:paraId="35E8AA61" w14:textId="77777777" w:rsidR="00C149A3" w:rsidRPr="00C149A3" w:rsidRDefault="00C149A3" w:rsidP="00C149A3">
      <w:pPr>
        <w:tabs>
          <w:tab w:val="left" w:pos="7200"/>
        </w:tabs>
        <w:suppressAutoHyphens/>
        <w:rPr>
          <w:szCs w:val="20"/>
          <w:lang w:eastAsia="en-US"/>
        </w:rPr>
        <w:sectPr w:rsidR="00C149A3" w:rsidRPr="00C149A3">
          <w:headerReference w:type="default" r:id="rId14"/>
          <w:footerReference w:type="default" r:id="rId15"/>
          <w:footnotePr>
            <w:numRestart w:val="eachSect"/>
          </w:footnotePr>
          <w:pgSz w:w="16838" w:h="11906" w:orient="landscape"/>
          <w:pgMar w:top="1701" w:right="680" w:bottom="851" w:left="680" w:header="397" w:footer="510" w:gutter="0"/>
          <w:pgNumType w:start="1"/>
          <w:cols w:space="720"/>
          <w:formProt w:val="0"/>
          <w:docGrid w:linePitch="299"/>
        </w:sectPr>
      </w:pPr>
      <w:r w:rsidRPr="00C149A3">
        <w:rPr>
          <w:noProof/>
          <w:szCs w:val="20"/>
        </w:rPr>
        <w:drawing>
          <wp:inline distT="0" distB="0" distL="0" distR="0" wp14:anchorId="6F560F8A" wp14:editId="539F0C48">
            <wp:extent cx="8629200" cy="3222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29200" cy="3222000"/>
                    </a:xfrm>
                    <a:prstGeom prst="rect">
                      <a:avLst/>
                    </a:prstGeom>
                    <a:noFill/>
                    <a:ln>
                      <a:noFill/>
                    </a:ln>
                  </pic:spPr>
                </pic:pic>
              </a:graphicData>
            </a:graphic>
          </wp:inline>
        </w:drawing>
      </w:r>
      <w:r w:rsidRPr="00C149A3" w:rsidDel="003A1AE4">
        <w:rPr>
          <w:noProof/>
          <w:szCs w:val="20"/>
        </w:rPr>
        <w:t xml:space="preserve"> </w:t>
      </w:r>
    </w:p>
    <w:p w14:paraId="39DD1664" w14:textId="77777777" w:rsidR="00C149A3" w:rsidRPr="00C149A3" w:rsidRDefault="00C149A3" w:rsidP="00C149A3">
      <w:pPr>
        <w:suppressAutoHyphens/>
        <w:jc w:val="right"/>
        <w:rPr>
          <w:szCs w:val="20"/>
          <w:lang w:eastAsia="en-US"/>
        </w:rPr>
      </w:pPr>
      <w:r w:rsidRPr="00C149A3">
        <w:rPr>
          <w:szCs w:val="20"/>
          <w:lang w:eastAsia="en-US"/>
        </w:rPr>
        <w:lastRenderedPageBreak/>
        <w:t>Lisa 2</w:t>
      </w:r>
    </w:p>
    <w:p w14:paraId="71B0DB48" w14:textId="77777777" w:rsidR="00C149A3" w:rsidRPr="00C149A3" w:rsidRDefault="00C149A3" w:rsidP="00C149A3">
      <w:pPr>
        <w:suppressAutoHyphens/>
        <w:jc w:val="right"/>
        <w:rPr>
          <w:szCs w:val="20"/>
          <w:lang w:eastAsia="en-US"/>
        </w:rPr>
      </w:pPr>
      <w:r w:rsidRPr="00C149A3">
        <w:rPr>
          <w:szCs w:val="20"/>
          <w:lang w:eastAsia="en-US"/>
        </w:rPr>
        <w:t xml:space="preserve">Tallinna Tehnikaülikooli senati </w:t>
      </w:r>
      <w:r w:rsidR="00D56B25">
        <w:rPr>
          <w:szCs w:val="20"/>
          <w:lang w:eastAsia="en-US"/>
        </w:rPr>
        <w:t>18.05.</w:t>
      </w:r>
      <w:r w:rsidRPr="00C149A3">
        <w:rPr>
          <w:szCs w:val="20"/>
          <w:lang w:eastAsia="en-US"/>
        </w:rPr>
        <w:t xml:space="preserve">2021 määrusele nr </w:t>
      </w:r>
      <w:r w:rsidR="00D56B25">
        <w:rPr>
          <w:szCs w:val="20"/>
          <w:lang w:eastAsia="en-US"/>
        </w:rPr>
        <w:t>3</w:t>
      </w:r>
    </w:p>
    <w:p w14:paraId="28D95B02" w14:textId="77777777" w:rsidR="00C149A3" w:rsidRPr="00C149A3" w:rsidRDefault="00C149A3" w:rsidP="001E48F6">
      <w:pPr>
        <w:suppressAutoHyphens/>
        <w:spacing w:before="100" w:beforeAutospacing="1" w:after="120" w:line="276" w:lineRule="auto"/>
        <w:jc w:val="both"/>
        <w:rPr>
          <w:rFonts w:asciiTheme="minorHAnsi" w:hAnsiTheme="minorHAnsi" w:cstheme="minorHAnsi"/>
          <w:b/>
          <w:bCs/>
          <w:szCs w:val="22"/>
          <w:lang w:eastAsia="en-US"/>
        </w:rPr>
      </w:pPr>
      <w:r w:rsidRPr="00C149A3">
        <w:rPr>
          <w:rFonts w:cstheme="minorHAnsi"/>
          <w:b/>
          <w:bCs/>
          <w:szCs w:val="22"/>
          <w:lang w:eastAsia="en-US"/>
        </w:rPr>
        <w:t xml:space="preserve">Akadeemilise tegevuse portfoolio ülesehitus </w:t>
      </w:r>
    </w:p>
    <w:p w14:paraId="35852D53" w14:textId="77777777" w:rsidR="00C149A3" w:rsidRPr="00C149A3" w:rsidRDefault="00C149A3" w:rsidP="001E48F6">
      <w:pPr>
        <w:suppressAutoHyphens/>
        <w:spacing w:before="40" w:after="120" w:line="276" w:lineRule="auto"/>
        <w:jc w:val="both"/>
        <w:rPr>
          <w:rFonts w:asciiTheme="minorHAnsi" w:hAnsiTheme="minorHAnsi" w:cstheme="minorHAnsi"/>
          <w:szCs w:val="22"/>
          <w:lang w:eastAsia="en-US"/>
        </w:rPr>
      </w:pPr>
      <w:r w:rsidRPr="00C149A3">
        <w:rPr>
          <w:rFonts w:cstheme="minorHAnsi"/>
          <w:szCs w:val="22"/>
          <w:lang w:eastAsia="en-US"/>
        </w:rPr>
        <w:t xml:space="preserve">Tallinna Tehnikaülikooli akadeemilise töötaja akadeemilise tegevuse portfoolio </w:t>
      </w:r>
      <w:r w:rsidRPr="00C149A3">
        <w:rPr>
          <w:rFonts w:cstheme="minorHAnsi"/>
          <w:bCs/>
          <w:szCs w:val="22"/>
          <w:lang w:eastAsia="en-US"/>
        </w:rPr>
        <w:t>on üks alusdokumentidest töötaja töötulemuste ja ametinõuetele vastavuse hindamisel. Portfoolio sisaldab kvalitatiivseid ja kvantitatiivseid andmeid töötaja akadeemilise tegevuse kohta ja annab võimaluse esitleda töötajal oma pädevust nii ametikohale kandideerimisel kui ka atestee</w:t>
      </w:r>
      <w:r w:rsidR="001E48F6">
        <w:rPr>
          <w:rFonts w:cstheme="minorHAnsi"/>
          <w:bCs/>
          <w:szCs w:val="22"/>
          <w:lang w:eastAsia="en-US"/>
        </w:rPr>
        <w:t>rimisel.</w:t>
      </w:r>
    </w:p>
    <w:p w14:paraId="51289B93" w14:textId="77777777" w:rsidR="00C149A3" w:rsidRPr="00C149A3" w:rsidRDefault="00C149A3" w:rsidP="001E48F6">
      <w:pPr>
        <w:widowControl w:val="0"/>
        <w:suppressAutoHyphens/>
        <w:spacing w:before="40" w:after="120" w:line="276" w:lineRule="auto"/>
        <w:jc w:val="both"/>
        <w:rPr>
          <w:rFonts w:asciiTheme="minorHAnsi" w:hAnsiTheme="minorHAnsi" w:cstheme="minorHAnsi"/>
          <w:bCs/>
          <w:szCs w:val="22"/>
          <w:lang w:eastAsia="en-US"/>
        </w:rPr>
      </w:pPr>
      <w:r w:rsidRPr="00C149A3">
        <w:rPr>
          <w:rFonts w:cstheme="minorHAnsi"/>
          <w:szCs w:val="22"/>
          <w:lang w:eastAsia="en-US"/>
        </w:rPr>
        <w:t xml:space="preserve">Portfoolio ülesehitus tugineb </w:t>
      </w:r>
      <w:hyperlink r:id="rId17">
        <w:r w:rsidRPr="00C149A3">
          <w:rPr>
            <w:rFonts w:cstheme="minorHAnsi"/>
            <w:szCs w:val="22"/>
            <w:u w:val="single"/>
            <w:lang w:eastAsia="en-US"/>
          </w:rPr>
          <w:t>akadeemilise karjääri korralduse määruses</w:t>
        </w:r>
      </w:hyperlink>
      <w:r w:rsidRPr="00C149A3">
        <w:rPr>
          <w:rFonts w:cstheme="minorHAnsi"/>
          <w:szCs w:val="22"/>
          <w:lang w:eastAsia="en-US"/>
        </w:rPr>
        <w:t xml:space="preserve"> loetletud </w:t>
      </w:r>
      <w:r w:rsidRPr="00C149A3">
        <w:rPr>
          <w:rFonts w:cstheme="minorHAnsi"/>
          <w:bCs/>
          <w:szCs w:val="22"/>
          <w:lang w:eastAsia="en-US"/>
        </w:rPr>
        <w:t>akadeemiliste töötajate põhiülesannetele ja/või töötaj</w:t>
      </w:r>
      <w:r w:rsidR="001E48F6">
        <w:rPr>
          <w:rFonts w:cstheme="minorHAnsi"/>
          <w:bCs/>
          <w:szCs w:val="22"/>
          <w:lang w:eastAsia="en-US"/>
        </w:rPr>
        <w:t>a personaalsele ametijuhendile.</w:t>
      </w:r>
    </w:p>
    <w:p w14:paraId="1DE528C0" w14:textId="77777777" w:rsidR="00C149A3" w:rsidRPr="00C149A3" w:rsidRDefault="00C149A3" w:rsidP="001E48F6">
      <w:pPr>
        <w:suppressAutoHyphens/>
        <w:spacing w:before="40" w:after="120" w:line="276" w:lineRule="auto"/>
        <w:jc w:val="both"/>
        <w:rPr>
          <w:rFonts w:asciiTheme="minorHAnsi" w:hAnsiTheme="minorHAnsi" w:cstheme="minorHAnsi"/>
          <w:szCs w:val="22"/>
          <w:lang w:eastAsia="en-US"/>
        </w:rPr>
      </w:pPr>
      <w:r w:rsidRPr="00C149A3">
        <w:rPr>
          <w:rFonts w:cstheme="minorHAnsi"/>
          <w:szCs w:val="22"/>
          <w:lang w:eastAsia="en-US"/>
        </w:rPr>
        <w:t>Portfoolio koosneb kolmest osast ning lisadest, mis võivad olla lisatud dokumendid või aktiivsed lingid avalikele dokumentidele või keskkondadele. Avalikult kättesaadavaid materjale lisana ei dubleerita. Portfoolio maht on tavapäraselt 4-6 lk ilma lisadeta.</w:t>
      </w:r>
    </w:p>
    <w:p w14:paraId="7B591920" w14:textId="77777777" w:rsidR="00C149A3" w:rsidRPr="00C149A3" w:rsidRDefault="00C149A3" w:rsidP="00C149A3">
      <w:pPr>
        <w:suppressAutoHyphens/>
        <w:spacing w:line="276" w:lineRule="auto"/>
        <w:jc w:val="both"/>
        <w:rPr>
          <w:rFonts w:asciiTheme="minorHAnsi" w:hAnsiTheme="minorHAnsi" w:cstheme="minorHAnsi"/>
          <w:b/>
          <w:szCs w:val="22"/>
          <w:lang w:eastAsia="en-US"/>
        </w:rPr>
      </w:pPr>
      <w:r w:rsidRPr="00C149A3">
        <w:rPr>
          <w:rFonts w:cstheme="minorHAnsi"/>
          <w:b/>
          <w:szCs w:val="22"/>
          <w:lang w:eastAsia="en-US"/>
        </w:rPr>
        <w:t>Portfoolio osad:</w:t>
      </w:r>
    </w:p>
    <w:p w14:paraId="2425D67D" w14:textId="77777777" w:rsidR="00C149A3" w:rsidRPr="00C149A3" w:rsidRDefault="00C149A3" w:rsidP="00C149A3">
      <w:pPr>
        <w:numPr>
          <w:ilvl w:val="0"/>
          <w:numId w:val="17"/>
        </w:numPr>
        <w:tabs>
          <w:tab w:val="num" w:pos="0"/>
        </w:tabs>
        <w:suppressAutoHyphens/>
        <w:spacing w:line="276" w:lineRule="auto"/>
        <w:contextualSpacing/>
        <w:jc w:val="both"/>
        <w:rPr>
          <w:rFonts w:asciiTheme="minorHAnsi" w:eastAsiaTheme="minorEastAsia" w:hAnsiTheme="minorHAnsi" w:cstheme="minorHAnsi"/>
          <w:b/>
          <w:szCs w:val="22"/>
          <w:lang w:eastAsia="en-US"/>
        </w:rPr>
      </w:pPr>
      <w:r w:rsidRPr="00C149A3">
        <w:rPr>
          <w:rFonts w:eastAsiaTheme="minorEastAsia" w:cstheme="minorHAnsi"/>
          <w:b/>
          <w:szCs w:val="22"/>
          <w:lang w:eastAsia="en-US"/>
        </w:rPr>
        <w:t>Enesetutvustus</w:t>
      </w:r>
    </w:p>
    <w:p w14:paraId="5AA2489C" w14:textId="77777777" w:rsidR="00C149A3" w:rsidRPr="00C149A3" w:rsidRDefault="00C149A3" w:rsidP="00C149A3">
      <w:pPr>
        <w:suppressAutoHyphens/>
        <w:spacing w:line="276" w:lineRule="auto"/>
        <w:jc w:val="both"/>
        <w:rPr>
          <w:rFonts w:asciiTheme="minorHAnsi" w:hAnsiTheme="minorHAnsi" w:cstheme="minorHAnsi"/>
          <w:szCs w:val="22"/>
          <w:lang w:eastAsia="en-US"/>
        </w:rPr>
      </w:pPr>
      <w:r w:rsidRPr="00C149A3">
        <w:rPr>
          <w:rFonts w:cstheme="minorHAnsi"/>
          <w:szCs w:val="22"/>
          <w:lang w:eastAsia="en-US"/>
        </w:rPr>
        <w:t xml:space="preserve">Koosneb portfoolio koostaja vabas vormis ülevaatest oma töökogemusest, olulistest karjääriarengutest viimastel aastatel, mõjust ühiskondlikus elus  akadeemilise tegevuse põhimõtetest ja muust olulisest oma arvamuse kohaselt. Nii atesteerimisel kui kandideerimisel kasutatakse </w:t>
      </w:r>
      <w:proofErr w:type="spellStart"/>
      <w:r w:rsidRPr="00C149A3">
        <w:rPr>
          <w:rFonts w:cstheme="minorHAnsi"/>
          <w:szCs w:val="22"/>
          <w:lang w:eastAsia="en-US"/>
        </w:rPr>
        <w:t>ETIS</w:t>
      </w:r>
      <w:r w:rsidR="001F62B4">
        <w:rPr>
          <w:rFonts w:cstheme="minorHAnsi"/>
          <w:szCs w:val="22"/>
          <w:lang w:eastAsia="en-US"/>
        </w:rPr>
        <w:t>-</w:t>
      </w:r>
      <w:r w:rsidRPr="00C149A3">
        <w:rPr>
          <w:rFonts w:cstheme="minorHAnsi"/>
          <w:szCs w:val="22"/>
          <w:lang w:eastAsia="en-US"/>
        </w:rPr>
        <w:t>e</w:t>
      </w:r>
      <w:proofErr w:type="spellEnd"/>
      <w:r w:rsidRPr="00C149A3">
        <w:rPr>
          <w:rFonts w:cstheme="minorHAnsi"/>
          <w:szCs w:val="22"/>
          <w:lang w:eastAsia="en-US"/>
        </w:rPr>
        <w:t xml:space="preserve"> CV</w:t>
      </w:r>
      <w:r w:rsidR="001F62B4">
        <w:rPr>
          <w:rFonts w:cstheme="minorHAnsi"/>
          <w:szCs w:val="22"/>
          <w:lang w:eastAsia="en-US"/>
        </w:rPr>
        <w:t>-</w:t>
      </w:r>
      <w:r w:rsidRPr="00C149A3">
        <w:rPr>
          <w:rFonts w:cstheme="minorHAnsi"/>
          <w:szCs w:val="22"/>
          <w:lang w:eastAsia="en-US"/>
        </w:rPr>
        <w:t>d, mida</w:t>
      </w:r>
      <w:r w:rsidR="001E48F6">
        <w:rPr>
          <w:rFonts w:cstheme="minorHAnsi"/>
          <w:szCs w:val="22"/>
          <w:lang w:eastAsia="en-US"/>
        </w:rPr>
        <w:t xml:space="preserve"> siinkohal ei ole vaja esitada.</w:t>
      </w:r>
    </w:p>
    <w:p w14:paraId="1EC8624A" w14:textId="77777777" w:rsidR="00C149A3" w:rsidRPr="00C149A3" w:rsidRDefault="00C149A3" w:rsidP="00C149A3">
      <w:pPr>
        <w:numPr>
          <w:ilvl w:val="0"/>
          <w:numId w:val="17"/>
        </w:numPr>
        <w:tabs>
          <w:tab w:val="num" w:pos="0"/>
        </w:tabs>
        <w:suppressAutoHyphens/>
        <w:spacing w:line="276" w:lineRule="auto"/>
        <w:contextualSpacing/>
        <w:jc w:val="both"/>
        <w:rPr>
          <w:rFonts w:asciiTheme="minorHAnsi" w:eastAsiaTheme="minorEastAsia" w:hAnsiTheme="minorHAnsi" w:cstheme="minorHAnsi"/>
          <w:b/>
          <w:szCs w:val="22"/>
          <w:lang w:eastAsia="en-US"/>
        </w:rPr>
      </w:pPr>
      <w:r w:rsidRPr="00C149A3">
        <w:rPr>
          <w:rFonts w:eastAsiaTheme="minorEastAsia" w:cstheme="minorHAnsi"/>
          <w:b/>
          <w:szCs w:val="22"/>
          <w:lang w:eastAsia="en-US"/>
        </w:rPr>
        <w:t>Motiveeritud enesehinnang akadeemilise hindamise maatriksis toodud pädevuste ja tulemuslikkuse näitajate suhtes.</w:t>
      </w:r>
    </w:p>
    <w:p w14:paraId="086F6DA7" w14:textId="77777777" w:rsidR="00A93EFA" w:rsidRDefault="00C149A3" w:rsidP="001E48F6">
      <w:pPr>
        <w:suppressAutoHyphens/>
        <w:spacing w:after="120" w:line="276" w:lineRule="auto"/>
        <w:jc w:val="both"/>
        <w:rPr>
          <w:rFonts w:cstheme="minorHAnsi"/>
          <w:szCs w:val="22"/>
          <w:lang w:eastAsia="en-US"/>
        </w:rPr>
      </w:pPr>
      <w:r w:rsidRPr="00C149A3">
        <w:rPr>
          <w:rFonts w:cstheme="minorHAnsi"/>
          <w:szCs w:val="22"/>
          <w:lang w:eastAsia="en-US"/>
        </w:rPr>
        <w:t>Taseme valikul tuleb lähtuda kas olemasoleva ametikoha või soovitavale ametikohale kinnitatud tasemest.</w:t>
      </w:r>
    </w:p>
    <w:tbl>
      <w:tblPr>
        <w:tblStyle w:val="TableGrid"/>
        <w:tblW w:w="0" w:type="auto"/>
        <w:tblLook w:val="04A0" w:firstRow="1" w:lastRow="0" w:firstColumn="1" w:lastColumn="0" w:noHBand="0" w:noVBand="1"/>
      </w:tblPr>
      <w:tblGrid>
        <w:gridCol w:w="2336"/>
        <w:gridCol w:w="2336"/>
        <w:gridCol w:w="2336"/>
        <w:gridCol w:w="2336"/>
      </w:tblGrid>
      <w:tr w:rsidR="00A93EFA" w:rsidRPr="001F43E2" w14:paraId="49218F8D" w14:textId="77777777" w:rsidTr="00F83CA2">
        <w:trPr>
          <w:trHeight w:val="226"/>
        </w:trPr>
        <w:tc>
          <w:tcPr>
            <w:tcW w:w="9344" w:type="dxa"/>
            <w:gridSpan w:val="4"/>
            <w:shd w:val="clear" w:color="auto" w:fill="9396B0"/>
          </w:tcPr>
          <w:p w14:paraId="35CE5F0F" w14:textId="77777777" w:rsidR="00A93EFA" w:rsidRPr="00F83CA2" w:rsidRDefault="00A93EFA" w:rsidP="001F43E2">
            <w:pPr>
              <w:suppressAutoHyphens/>
              <w:spacing w:line="276" w:lineRule="auto"/>
              <w:jc w:val="both"/>
              <w:rPr>
                <w:rFonts w:asciiTheme="minorHAnsi" w:hAnsiTheme="minorHAnsi" w:cstheme="minorHAnsi"/>
                <w:b/>
                <w:color w:val="FFFFFF" w:themeColor="background1"/>
                <w:sz w:val="20"/>
                <w:szCs w:val="20"/>
                <w:lang w:eastAsia="en-US"/>
              </w:rPr>
            </w:pPr>
            <w:r w:rsidRPr="00F83CA2">
              <w:rPr>
                <w:rFonts w:asciiTheme="minorHAnsi" w:hAnsiTheme="minorHAnsi" w:cstheme="minorHAnsi"/>
                <w:b/>
                <w:color w:val="FFFFFF" w:themeColor="background1"/>
                <w:sz w:val="20"/>
                <w:szCs w:val="20"/>
                <w:lang w:eastAsia="en-US"/>
              </w:rPr>
              <w:t>Ametikoht:</w:t>
            </w:r>
          </w:p>
        </w:tc>
      </w:tr>
      <w:tr w:rsidR="00A93EFA" w:rsidRPr="001F43E2" w14:paraId="30A38F6B" w14:textId="77777777" w:rsidTr="00F83CA2">
        <w:trPr>
          <w:trHeight w:val="680"/>
        </w:trPr>
        <w:tc>
          <w:tcPr>
            <w:tcW w:w="2336" w:type="dxa"/>
            <w:shd w:val="clear" w:color="auto" w:fill="9396B0"/>
          </w:tcPr>
          <w:p w14:paraId="278CEA8B" w14:textId="77777777" w:rsidR="00A93EFA" w:rsidRPr="00F83CA2" w:rsidRDefault="00A93EFA" w:rsidP="001E48F6">
            <w:pPr>
              <w:suppressAutoHyphens/>
              <w:spacing w:after="120" w:line="276" w:lineRule="auto"/>
              <w:jc w:val="both"/>
              <w:rPr>
                <w:rFonts w:asciiTheme="minorHAnsi" w:hAnsiTheme="minorHAnsi" w:cstheme="minorHAnsi"/>
                <w:b/>
                <w:color w:val="FFFFFF" w:themeColor="background1"/>
                <w:sz w:val="20"/>
                <w:szCs w:val="20"/>
                <w:lang w:eastAsia="en-US"/>
              </w:rPr>
            </w:pPr>
            <w:r w:rsidRPr="00F83CA2">
              <w:rPr>
                <w:rFonts w:asciiTheme="minorHAnsi" w:hAnsiTheme="minorHAnsi" w:cstheme="minorHAnsi"/>
                <w:b/>
                <w:color w:val="FFFFFF" w:themeColor="background1"/>
                <w:sz w:val="20"/>
                <w:szCs w:val="20"/>
                <w:lang w:eastAsia="en-US"/>
              </w:rPr>
              <w:t>Tegevusliik</w:t>
            </w:r>
          </w:p>
        </w:tc>
        <w:tc>
          <w:tcPr>
            <w:tcW w:w="2336" w:type="dxa"/>
            <w:shd w:val="clear" w:color="auto" w:fill="9396B0"/>
          </w:tcPr>
          <w:p w14:paraId="640E9390" w14:textId="77777777" w:rsidR="00A93EFA" w:rsidRPr="00F83CA2" w:rsidRDefault="00A93EFA" w:rsidP="001F43E2">
            <w:pPr>
              <w:suppressAutoHyphens/>
              <w:spacing w:after="120" w:line="276" w:lineRule="auto"/>
              <w:rPr>
                <w:rFonts w:asciiTheme="minorHAnsi" w:hAnsiTheme="minorHAnsi" w:cstheme="minorHAnsi"/>
                <w:b/>
                <w:color w:val="FFFFFF" w:themeColor="background1"/>
                <w:sz w:val="20"/>
                <w:szCs w:val="20"/>
                <w:lang w:eastAsia="en-US"/>
              </w:rPr>
            </w:pPr>
            <w:r w:rsidRPr="00F83CA2">
              <w:rPr>
                <w:rFonts w:asciiTheme="minorHAnsi" w:hAnsiTheme="minorHAnsi" w:cstheme="minorHAnsi"/>
                <w:b/>
                <w:color w:val="FFFFFF" w:themeColor="background1"/>
                <w:sz w:val="20"/>
                <w:szCs w:val="20"/>
                <w:lang w:eastAsia="en-US"/>
              </w:rPr>
              <w:t>Akadeemilise hindamise maatriksi ametikohale vastav tase</w:t>
            </w:r>
          </w:p>
        </w:tc>
        <w:tc>
          <w:tcPr>
            <w:tcW w:w="2336" w:type="dxa"/>
            <w:shd w:val="clear" w:color="auto" w:fill="9396B0"/>
          </w:tcPr>
          <w:p w14:paraId="1E3FD694" w14:textId="77777777" w:rsidR="00A93EFA" w:rsidRPr="00F83CA2" w:rsidRDefault="00A93EFA" w:rsidP="001F43E2">
            <w:pPr>
              <w:suppressAutoHyphens/>
              <w:spacing w:after="120" w:line="276" w:lineRule="auto"/>
              <w:rPr>
                <w:rFonts w:asciiTheme="minorHAnsi" w:hAnsiTheme="minorHAnsi" w:cstheme="minorHAnsi"/>
                <w:b/>
                <w:color w:val="FFFFFF" w:themeColor="background1"/>
                <w:sz w:val="20"/>
                <w:szCs w:val="20"/>
                <w:lang w:eastAsia="en-US"/>
              </w:rPr>
            </w:pPr>
            <w:r w:rsidRPr="00F83CA2">
              <w:rPr>
                <w:rFonts w:asciiTheme="minorHAnsi" w:hAnsiTheme="minorHAnsi" w:cstheme="minorHAnsi"/>
                <w:b/>
                <w:color w:val="FFFFFF" w:themeColor="background1"/>
                <w:sz w:val="20"/>
                <w:szCs w:val="20"/>
                <w:lang w:eastAsia="en-US"/>
              </w:rPr>
              <w:t>Töötaja enesehinnangu põhjal määratud tase</w:t>
            </w:r>
          </w:p>
        </w:tc>
        <w:tc>
          <w:tcPr>
            <w:tcW w:w="2336" w:type="dxa"/>
            <w:shd w:val="clear" w:color="auto" w:fill="9396B0"/>
          </w:tcPr>
          <w:p w14:paraId="1217A863" w14:textId="77777777" w:rsidR="00A93EFA" w:rsidRPr="00F83CA2" w:rsidRDefault="00A93EFA" w:rsidP="001F43E2">
            <w:pPr>
              <w:suppressAutoHyphens/>
              <w:spacing w:after="120" w:line="276" w:lineRule="auto"/>
              <w:rPr>
                <w:rFonts w:asciiTheme="minorHAnsi" w:hAnsiTheme="minorHAnsi" w:cstheme="minorHAnsi"/>
                <w:b/>
                <w:color w:val="FFFFFF" w:themeColor="background1"/>
                <w:sz w:val="20"/>
                <w:szCs w:val="20"/>
                <w:lang w:eastAsia="en-US"/>
              </w:rPr>
            </w:pPr>
            <w:r w:rsidRPr="00F83CA2">
              <w:rPr>
                <w:rFonts w:asciiTheme="minorHAnsi" w:hAnsiTheme="minorHAnsi" w:cstheme="minorHAnsi"/>
                <w:b/>
                <w:color w:val="FFFFFF" w:themeColor="background1"/>
                <w:sz w:val="20"/>
                <w:szCs w:val="20"/>
                <w:lang w:eastAsia="en-US"/>
              </w:rPr>
              <w:t>Enesehinnangu põhjendus</w:t>
            </w:r>
          </w:p>
        </w:tc>
      </w:tr>
      <w:tr w:rsidR="00A93EFA" w:rsidRPr="001F43E2" w14:paraId="6C9D8824" w14:textId="77777777" w:rsidTr="001F43E2">
        <w:trPr>
          <w:trHeight w:val="680"/>
        </w:trPr>
        <w:tc>
          <w:tcPr>
            <w:tcW w:w="2336" w:type="dxa"/>
          </w:tcPr>
          <w:p w14:paraId="0DC1D138" w14:textId="77777777" w:rsidR="00A93EFA" w:rsidRPr="00F83CA2" w:rsidRDefault="00A93EFA" w:rsidP="001F43E2">
            <w:pPr>
              <w:suppressAutoHyphens/>
              <w:spacing w:after="120" w:line="276" w:lineRule="auto"/>
              <w:rPr>
                <w:rFonts w:asciiTheme="minorHAnsi" w:hAnsiTheme="minorHAnsi" w:cstheme="minorHAnsi"/>
                <w:b/>
                <w:sz w:val="20"/>
                <w:szCs w:val="20"/>
                <w:lang w:eastAsia="en-US"/>
              </w:rPr>
            </w:pPr>
            <w:r w:rsidRPr="00F83CA2">
              <w:rPr>
                <w:rFonts w:asciiTheme="minorHAnsi" w:hAnsiTheme="minorHAnsi" w:cstheme="minorHAnsi"/>
                <w:b/>
                <w:sz w:val="20"/>
                <w:szCs w:val="20"/>
                <w:lang w:eastAsia="en-US"/>
              </w:rPr>
              <w:t xml:space="preserve">Publitseerimine ja </w:t>
            </w:r>
            <w:proofErr w:type="spellStart"/>
            <w:r w:rsidRPr="00F83CA2">
              <w:rPr>
                <w:rFonts w:asciiTheme="minorHAnsi" w:hAnsiTheme="minorHAnsi" w:cstheme="minorHAnsi"/>
                <w:b/>
                <w:sz w:val="20"/>
                <w:szCs w:val="20"/>
                <w:lang w:eastAsia="en-US"/>
              </w:rPr>
              <w:t>tsiteeritavus</w:t>
            </w:r>
            <w:proofErr w:type="spellEnd"/>
            <w:r w:rsidRPr="00F83CA2">
              <w:rPr>
                <w:rFonts w:asciiTheme="minorHAnsi" w:hAnsiTheme="minorHAnsi" w:cstheme="minorHAnsi"/>
                <w:b/>
                <w:sz w:val="20"/>
                <w:szCs w:val="20"/>
                <w:lang w:eastAsia="en-US"/>
              </w:rPr>
              <w:t xml:space="preserve">  </w:t>
            </w:r>
          </w:p>
        </w:tc>
        <w:tc>
          <w:tcPr>
            <w:tcW w:w="2336" w:type="dxa"/>
          </w:tcPr>
          <w:p w14:paraId="5F84008C" w14:textId="77777777" w:rsidR="00A93EFA" w:rsidRPr="00F83CA2" w:rsidRDefault="00A93EFA" w:rsidP="001E48F6">
            <w:pPr>
              <w:suppressAutoHyphens/>
              <w:spacing w:after="120" w:line="276" w:lineRule="auto"/>
              <w:jc w:val="both"/>
              <w:rPr>
                <w:rFonts w:asciiTheme="minorHAnsi" w:hAnsiTheme="minorHAnsi" w:cstheme="minorHAnsi"/>
                <w:sz w:val="20"/>
                <w:szCs w:val="20"/>
                <w:lang w:eastAsia="en-US"/>
              </w:rPr>
            </w:pPr>
          </w:p>
        </w:tc>
        <w:tc>
          <w:tcPr>
            <w:tcW w:w="2336" w:type="dxa"/>
          </w:tcPr>
          <w:p w14:paraId="6615E555" w14:textId="77777777" w:rsidR="00A93EFA" w:rsidRPr="00F83CA2" w:rsidRDefault="00A93EFA" w:rsidP="001E48F6">
            <w:pPr>
              <w:suppressAutoHyphens/>
              <w:spacing w:after="120" w:line="276" w:lineRule="auto"/>
              <w:jc w:val="both"/>
              <w:rPr>
                <w:rFonts w:asciiTheme="minorHAnsi" w:hAnsiTheme="minorHAnsi" w:cstheme="minorHAnsi"/>
                <w:sz w:val="20"/>
                <w:szCs w:val="20"/>
                <w:lang w:eastAsia="en-US"/>
              </w:rPr>
            </w:pPr>
          </w:p>
        </w:tc>
        <w:tc>
          <w:tcPr>
            <w:tcW w:w="2336" w:type="dxa"/>
          </w:tcPr>
          <w:p w14:paraId="710BCBFC" w14:textId="77777777" w:rsidR="00A93EFA" w:rsidRPr="00F83CA2" w:rsidRDefault="00A93EFA" w:rsidP="001E48F6">
            <w:pPr>
              <w:suppressAutoHyphens/>
              <w:spacing w:after="120" w:line="276" w:lineRule="auto"/>
              <w:jc w:val="both"/>
              <w:rPr>
                <w:rFonts w:asciiTheme="minorHAnsi" w:hAnsiTheme="minorHAnsi" w:cstheme="minorHAnsi"/>
                <w:sz w:val="20"/>
                <w:szCs w:val="20"/>
                <w:lang w:eastAsia="en-US"/>
              </w:rPr>
            </w:pPr>
          </w:p>
        </w:tc>
      </w:tr>
      <w:tr w:rsidR="00A93EFA" w:rsidRPr="001F43E2" w14:paraId="0AA9637C" w14:textId="77777777" w:rsidTr="001F43E2">
        <w:trPr>
          <w:trHeight w:val="680"/>
        </w:trPr>
        <w:tc>
          <w:tcPr>
            <w:tcW w:w="2336" w:type="dxa"/>
          </w:tcPr>
          <w:p w14:paraId="727CC82F" w14:textId="77777777" w:rsidR="00A93EFA" w:rsidRPr="00F83CA2" w:rsidRDefault="00A93EFA" w:rsidP="001F43E2">
            <w:pPr>
              <w:suppressAutoHyphens/>
              <w:spacing w:after="120" w:line="276" w:lineRule="auto"/>
              <w:rPr>
                <w:rFonts w:asciiTheme="minorHAnsi" w:hAnsiTheme="minorHAnsi" w:cstheme="minorHAnsi"/>
                <w:b/>
                <w:sz w:val="20"/>
                <w:szCs w:val="20"/>
                <w:lang w:eastAsia="en-US"/>
              </w:rPr>
            </w:pPr>
            <w:r w:rsidRPr="00F83CA2">
              <w:rPr>
                <w:rFonts w:asciiTheme="minorHAnsi" w:hAnsiTheme="minorHAnsi" w:cstheme="minorHAnsi"/>
                <w:b/>
                <w:sz w:val="20"/>
                <w:szCs w:val="20"/>
                <w:lang w:eastAsia="en-US"/>
              </w:rPr>
              <w:t>Aktiivsus ja edukus rahastuse taotlemisel</w:t>
            </w:r>
          </w:p>
        </w:tc>
        <w:tc>
          <w:tcPr>
            <w:tcW w:w="2336" w:type="dxa"/>
          </w:tcPr>
          <w:p w14:paraId="38189DB3" w14:textId="77777777" w:rsidR="00A93EFA" w:rsidRPr="00F83CA2" w:rsidRDefault="00A93EFA" w:rsidP="001E48F6">
            <w:pPr>
              <w:suppressAutoHyphens/>
              <w:spacing w:after="120" w:line="276" w:lineRule="auto"/>
              <w:jc w:val="both"/>
              <w:rPr>
                <w:rFonts w:asciiTheme="minorHAnsi" w:hAnsiTheme="minorHAnsi" w:cstheme="minorHAnsi"/>
                <w:sz w:val="20"/>
                <w:szCs w:val="20"/>
                <w:lang w:eastAsia="en-US"/>
              </w:rPr>
            </w:pPr>
          </w:p>
        </w:tc>
        <w:tc>
          <w:tcPr>
            <w:tcW w:w="2336" w:type="dxa"/>
          </w:tcPr>
          <w:p w14:paraId="2366A1CA" w14:textId="77777777" w:rsidR="00A93EFA" w:rsidRPr="00F83CA2" w:rsidRDefault="00A93EFA" w:rsidP="001E48F6">
            <w:pPr>
              <w:suppressAutoHyphens/>
              <w:spacing w:after="120" w:line="276" w:lineRule="auto"/>
              <w:jc w:val="both"/>
              <w:rPr>
                <w:rFonts w:asciiTheme="minorHAnsi" w:hAnsiTheme="minorHAnsi" w:cstheme="minorHAnsi"/>
                <w:sz w:val="20"/>
                <w:szCs w:val="20"/>
                <w:lang w:eastAsia="en-US"/>
              </w:rPr>
            </w:pPr>
          </w:p>
        </w:tc>
        <w:tc>
          <w:tcPr>
            <w:tcW w:w="2336" w:type="dxa"/>
          </w:tcPr>
          <w:p w14:paraId="335979FB" w14:textId="77777777" w:rsidR="00A93EFA" w:rsidRPr="00F83CA2" w:rsidRDefault="00A93EFA" w:rsidP="001E48F6">
            <w:pPr>
              <w:suppressAutoHyphens/>
              <w:spacing w:after="120" w:line="276" w:lineRule="auto"/>
              <w:jc w:val="both"/>
              <w:rPr>
                <w:rFonts w:asciiTheme="minorHAnsi" w:hAnsiTheme="minorHAnsi" w:cstheme="minorHAnsi"/>
                <w:sz w:val="20"/>
                <w:szCs w:val="20"/>
                <w:lang w:eastAsia="en-US"/>
              </w:rPr>
            </w:pPr>
          </w:p>
        </w:tc>
      </w:tr>
      <w:tr w:rsidR="00A93EFA" w:rsidRPr="001F43E2" w14:paraId="5C139339" w14:textId="77777777" w:rsidTr="001F43E2">
        <w:trPr>
          <w:trHeight w:val="680"/>
        </w:trPr>
        <w:tc>
          <w:tcPr>
            <w:tcW w:w="2336" w:type="dxa"/>
          </w:tcPr>
          <w:p w14:paraId="1F5A4299" w14:textId="77777777" w:rsidR="00A93EFA" w:rsidRPr="00F83CA2" w:rsidRDefault="00A93EFA" w:rsidP="001F43E2">
            <w:pPr>
              <w:suppressAutoHyphens/>
              <w:spacing w:after="120" w:line="276" w:lineRule="auto"/>
              <w:jc w:val="both"/>
              <w:rPr>
                <w:rFonts w:asciiTheme="minorHAnsi" w:hAnsiTheme="minorHAnsi" w:cstheme="minorHAnsi"/>
                <w:b/>
                <w:sz w:val="20"/>
                <w:szCs w:val="20"/>
                <w:lang w:eastAsia="en-US"/>
              </w:rPr>
            </w:pPr>
            <w:r w:rsidRPr="00F83CA2">
              <w:rPr>
                <w:rFonts w:asciiTheme="minorHAnsi" w:hAnsiTheme="minorHAnsi" w:cstheme="minorHAnsi"/>
                <w:b/>
                <w:sz w:val="20"/>
                <w:szCs w:val="20"/>
                <w:lang w:eastAsia="en-US"/>
              </w:rPr>
              <w:t>Juhendamine</w:t>
            </w:r>
          </w:p>
        </w:tc>
        <w:tc>
          <w:tcPr>
            <w:tcW w:w="2336" w:type="dxa"/>
          </w:tcPr>
          <w:p w14:paraId="64B9A40C" w14:textId="77777777" w:rsidR="00A93EFA" w:rsidRPr="00F83CA2" w:rsidRDefault="00A93EFA" w:rsidP="001E48F6">
            <w:pPr>
              <w:suppressAutoHyphens/>
              <w:spacing w:after="120" w:line="276" w:lineRule="auto"/>
              <w:jc w:val="both"/>
              <w:rPr>
                <w:rFonts w:asciiTheme="minorHAnsi" w:hAnsiTheme="minorHAnsi" w:cstheme="minorHAnsi"/>
                <w:sz w:val="20"/>
                <w:szCs w:val="20"/>
                <w:lang w:eastAsia="en-US"/>
              </w:rPr>
            </w:pPr>
          </w:p>
        </w:tc>
        <w:tc>
          <w:tcPr>
            <w:tcW w:w="2336" w:type="dxa"/>
          </w:tcPr>
          <w:p w14:paraId="40D7509A" w14:textId="77777777" w:rsidR="00A93EFA" w:rsidRPr="00F83CA2" w:rsidRDefault="00A93EFA" w:rsidP="001E48F6">
            <w:pPr>
              <w:suppressAutoHyphens/>
              <w:spacing w:after="120" w:line="276" w:lineRule="auto"/>
              <w:jc w:val="both"/>
              <w:rPr>
                <w:rFonts w:asciiTheme="minorHAnsi" w:hAnsiTheme="minorHAnsi" w:cstheme="minorHAnsi"/>
                <w:sz w:val="20"/>
                <w:szCs w:val="20"/>
                <w:lang w:eastAsia="en-US"/>
              </w:rPr>
            </w:pPr>
          </w:p>
        </w:tc>
        <w:tc>
          <w:tcPr>
            <w:tcW w:w="2336" w:type="dxa"/>
          </w:tcPr>
          <w:p w14:paraId="1F3C0188" w14:textId="77777777" w:rsidR="00A93EFA" w:rsidRPr="00F83CA2" w:rsidRDefault="00A93EFA" w:rsidP="001E48F6">
            <w:pPr>
              <w:suppressAutoHyphens/>
              <w:spacing w:after="120" w:line="276" w:lineRule="auto"/>
              <w:jc w:val="both"/>
              <w:rPr>
                <w:rFonts w:asciiTheme="minorHAnsi" w:hAnsiTheme="minorHAnsi" w:cstheme="minorHAnsi"/>
                <w:sz w:val="20"/>
                <w:szCs w:val="20"/>
                <w:lang w:eastAsia="en-US"/>
              </w:rPr>
            </w:pPr>
          </w:p>
        </w:tc>
      </w:tr>
      <w:tr w:rsidR="00A93EFA" w:rsidRPr="001F43E2" w14:paraId="62E97C60" w14:textId="77777777" w:rsidTr="001F43E2">
        <w:trPr>
          <w:trHeight w:val="680"/>
        </w:trPr>
        <w:tc>
          <w:tcPr>
            <w:tcW w:w="2336" w:type="dxa"/>
          </w:tcPr>
          <w:p w14:paraId="7603E338" w14:textId="77777777" w:rsidR="00A93EFA" w:rsidRPr="00F83CA2" w:rsidRDefault="00A93EFA" w:rsidP="001F43E2">
            <w:pPr>
              <w:suppressAutoHyphens/>
              <w:spacing w:after="120" w:line="276" w:lineRule="auto"/>
              <w:rPr>
                <w:rFonts w:asciiTheme="minorHAnsi" w:hAnsiTheme="minorHAnsi" w:cstheme="minorHAnsi"/>
                <w:b/>
                <w:sz w:val="20"/>
                <w:szCs w:val="20"/>
                <w:lang w:eastAsia="en-US"/>
              </w:rPr>
            </w:pPr>
            <w:r w:rsidRPr="00F83CA2">
              <w:rPr>
                <w:rFonts w:asciiTheme="minorHAnsi" w:hAnsiTheme="minorHAnsi" w:cstheme="minorHAnsi"/>
                <w:b/>
                <w:sz w:val="20"/>
                <w:szCs w:val="20"/>
                <w:lang w:eastAsia="en-US"/>
              </w:rPr>
              <w:t>Õppetöö ja õppearendustegevus</w:t>
            </w:r>
          </w:p>
        </w:tc>
        <w:tc>
          <w:tcPr>
            <w:tcW w:w="2336" w:type="dxa"/>
          </w:tcPr>
          <w:p w14:paraId="0E30E2AB" w14:textId="77777777" w:rsidR="00A93EFA" w:rsidRPr="00F83CA2" w:rsidRDefault="00A93EFA" w:rsidP="001E48F6">
            <w:pPr>
              <w:suppressAutoHyphens/>
              <w:spacing w:after="120" w:line="276" w:lineRule="auto"/>
              <w:jc w:val="both"/>
              <w:rPr>
                <w:rFonts w:asciiTheme="minorHAnsi" w:hAnsiTheme="minorHAnsi" w:cstheme="minorHAnsi"/>
                <w:sz w:val="20"/>
                <w:szCs w:val="20"/>
                <w:lang w:eastAsia="en-US"/>
              </w:rPr>
            </w:pPr>
          </w:p>
        </w:tc>
        <w:tc>
          <w:tcPr>
            <w:tcW w:w="2336" w:type="dxa"/>
          </w:tcPr>
          <w:p w14:paraId="04746F66" w14:textId="77777777" w:rsidR="00A93EFA" w:rsidRPr="00F83CA2" w:rsidRDefault="00A93EFA" w:rsidP="001E48F6">
            <w:pPr>
              <w:suppressAutoHyphens/>
              <w:spacing w:after="120" w:line="276" w:lineRule="auto"/>
              <w:jc w:val="both"/>
              <w:rPr>
                <w:rFonts w:asciiTheme="minorHAnsi" w:hAnsiTheme="minorHAnsi" w:cstheme="minorHAnsi"/>
                <w:sz w:val="20"/>
                <w:szCs w:val="20"/>
                <w:lang w:eastAsia="en-US"/>
              </w:rPr>
            </w:pPr>
          </w:p>
        </w:tc>
        <w:tc>
          <w:tcPr>
            <w:tcW w:w="2336" w:type="dxa"/>
          </w:tcPr>
          <w:p w14:paraId="01E25527" w14:textId="77777777" w:rsidR="00A93EFA" w:rsidRPr="00F83CA2" w:rsidRDefault="00A93EFA" w:rsidP="001E48F6">
            <w:pPr>
              <w:suppressAutoHyphens/>
              <w:spacing w:after="120" w:line="276" w:lineRule="auto"/>
              <w:jc w:val="both"/>
              <w:rPr>
                <w:rFonts w:asciiTheme="minorHAnsi" w:hAnsiTheme="minorHAnsi" w:cstheme="minorHAnsi"/>
                <w:sz w:val="20"/>
                <w:szCs w:val="20"/>
                <w:lang w:eastAsia="en-US"/>
              </w:rPr>
            </w:pPr>
          </w:p>
        </w:tc>
      </w:tr>
      <w:tr w:rsidR="00A93EFA" w:rsidRPr="001F43E2" w14:paraId="70CBC65C" w14:textId="77777777" w:rsidTr="001F43E2">
        <w:trPr>
          <w:trHeight w:val="680"/>
        </w:trPr>
        <w:tc>
          <w:tcPr>
            <w:tcW w:w="2336" w:type="dxa"/>
          </w:tcPr>
          <w:p w14:paraId="32556C75" w14:textId="77777777" w:rsidR="00A93EFA" w:rsidRPr="00F83CA2" w:rsidRDefault="00A93EFA" w:rsidP="001F43E2">
            <w:pPr>
              <w:suppressAutoHyphens/>
              <w:spacing w:after="120" w:line="276" w:lineRule="auto"/>
              <w:rPr>
                <w:rFonts w:asciiTheme="minorHAnsi" w:hAnsiTheme="minorHAnsi" w:cstheme="minorHAnsi"/>
                <w:b/>
                <w:sz w:val="20"/>
                <w:szCs w:val="20"/>
                <w:lang w:eastAsia="en-US"/>
              </w:rPr>
            </w:pPr>
            <w:r w:rsidRPr="00F83CA2">
              <w:rPr>
                <w:rFonts w:asciiTheme="minorHAnsi" w:hAnsiTheme="minorHAnsi" w:cstheme="minorHAnsi"/>
                <w:b/>
                <w:sz w:val="20"/>
                <w:szCs w:val="20"/>
                <w:lang w:eastAsia="en-US"/>
              </w:rPr>
              <w:t>Kutsealane, erialane ning teadus-</w:t>
            </w:r>
            <w:r w:rsidR="001F43E2" w:rsidRPr="00F83CA2">
              <w:rPr>
                <w:rFonts w:asciiTheme="minorHAnsi" w:hAnsiTheme="minorHAnsi" w:cstheme="minorHAnsi"/>
                <w:b/>
                <w:sz w:val="20"/>
                <w:szCs w:val="20"/>
                <w:lang w:eastAsia="en-US"/>
              </w:rPr>
              <w:t xml:space="preserve"> </w:t>
            </w:r>
            <w:r w:rsidRPr="00F83CA2">
              <w:rPr>
                <w:rFonts w:asciiTheme="minorHAnsi" w:hAnsiTheme="minorHAnsi" w:cstheme="minorHAnsi"/>
                <w:b/>
                <w:sz w:val="20"/>
                <w:szCs w:val="20"/>
                <w:lang w:eastAsia="en-US"/>
              </w:rPr>
              <w:t>ja hariduskorralduslik tegevus</w:t>
            </w:r>
          </w:p>
        </w:tc>
        <w:tc>
          <w:tcPr>
            <w:tcW w:w="2336" w:type="dxa"/>
          </w:tcPr>
          <w:p w14:paraId="122E9F78" w14:textId="77777777" w:rsidR="00A93EFA" w:rsidRPr="00F83CA2" w:rsidRDefault="00A93EFA" w:rsidP="001F43E2">
            <w:pPr>
              <w:suppressAutoHyphens/>
              <w:spacing w:after="120" w:line="276" w:lineRule="auto"/>
              <w:rPr>
                <w:rFonts w:asciiTheme="minorHAnsi" w:hAnsiTheme="minorHAnsi" w:cstheme="minorHAnsi"/>
                <w:sz w:val="20"/>
                <w:szCs w:val="20"/>
                <w:lang w:eastAsia="en-US"/>
              </w:rPr>
            </w:pPr>
          </w:p>
        </w:tc>
        <w:tc>
          <w:tcPr>
            <w:tcW w:w="2336" w:type="dxa"/>
          </w:tcPr>
          <w:p w14:paraId="21A885B4" w14:textId="77777777" w:rsidR="00A93EFA" w:rsidRPr="00F83CA2" w:rsidRDefault="00A93EFA" w:rsidP="001E48F6">
            <w:pPr>
              <w:suppressAutoHyphens/>
              <w:spacing w:after="120" w:line="276" w:lineRule="auto"/>
              <w:jc w:val="both"/>
              <w:rPr>
                <w:rFonts w:asciiTheme="minorHAnsi" w:hAnsiTheme="minorHAnsi" w:cstheme="minorHAnsi"/>
                <w:sz w:val="20"/>
                <w:szCs w:val="20"/>
                <w:lang w:eastAsia="en-US"/>
              </w:rPr>
            </w:pPr>
          </w:p>
        </w:tc>
        <w:tc>
          <w:tcPr>
            <w:tcW w:w="2336" w:type="dxa"/>
          </w:tcPr>
          <w:p w14:paraId="591E0C54" w14:textId="77777777" w:rsidR="00A93EFA" w:rsidRPr="00F83CA2" w:rsidRDefault="00A93EFA" w:rsidP="001E48F6">
            <w:pPr>
              <w:suppressAutoHyphens/>
              <w:spacing w:after="120" w:line="276" w:lineRule="auto"/>
              <w:jc w:val="both"/>
              <w:rPr>
                <w:rFonts w:asciiTheme="minorHAnsi" w:hAnsiTheme="minorHAnsi" w:cstheme="minorHAnsi"/>
                <w:sz w:val="20"/>
                <w:szCs w:val="20"/>
                <w:lang w:eastAsia="en-US"/>
              </w:rPr>
            </w:pPr>
          </w:p>
        </w:tc>
      </w:tr>
      <w:tr w:rsidR="00A93EFA" w:rsidRPr="001F43E2" w14:paraId="5B98B137" w14:textId="77777777" w:rsidTr="001F43E2">
        <w:trPr>
          <w:trHeight w:val="680"/>
        </w:trPr>
        <w:tc>
          <w:tcPr>
            <w:tcW w:w="2336" w:type="dxa"/>
          </w:tcPr>
          <w:p w14:paraId="54859B13" w14:textId="77777777" w:rsidR="00A93EFA" w:rsidRPr="00F83CA2" w:rsidRDefault="00A93EFA" w:rsidP="001F43E2">
            <w:pPr>
              <w:suppressAutoHyphens/>
              <w:spacing w:after="120" w:line="276" w:lineRule="auto"/>
              <w:rPr>
                <w:rFonts w:asciiTheme="minorHAnsi" w:hAnsiTheme="minorHAnsi" w:cstheme="minorHAnsi"/>
                <w:b/>
                <w:sz w:val="20"/>
                <w:szCs w:val="20"/>
                <w:lang w:eastAsia="en-US"/>
              </w:rPr>
            </w:pPr>
            <w:r w:rsidRPr="00F83CA2">
              <w:rPr>
                <w:rFonts w:asciiTheme="minorHAnsi" w:hAnsiTheme="minorHAnsi" w:cstheme="minorHAnsi"/>
                <w:b/>
                <w:sz w:val="20"/>
                <w:szCs w:val="20"/>
                <w:lang w:eastAsia="en-US"/>
              </w:rPr>
              <w:t>Avalikkusele suunatud tegevus ja tunnustused</w:t>
            </w:r>
          </w:p>
        </w:tc>
        <w:tc>
          <w:tcPr>
            <w:tcW w:w="2336" w:type="dxa"/>
          </w:tcPr>
          <w:p w14:paraId="249B1839" w14:textId="77777777" w:rsidR="00A93EFA" w:rsidRPr="00F83CA2" w:rsidRDefault="00A93EFA" w:rsidP="001E48F6">
            <w:pPr>
              <w:suppressAutoHyphens/>
              <w:spacing w:after="120" w:line="276" w:lineRule="auto"/>
              <w:jc w:val="both"/>
              <w:rPr>
                <w:rFonts w:asciiTheme="minorHAnsi" w:hAnsiTheme="minorHAnsi" w:cstheme="minorHAnsi"/>
                <w:sz w:val="20"/>
                <w:szCs w:val="20"/>
                <w:lang w:eastAsia="en-US"/>
              </w:rPr>
            </w:pPr>
          </w:p>
        </w:tc>
        <w:tc>
          <w:tcPr>
            <w:tcW w:w="2336" w:type="dxa"/>
          </w:tcPr>
          <w:p w14:paraId="6CFD00E5" w14:textId="77777777" w:rsidR="00A93EFA" w:rsidRPr="00F83CA2" w:rsidRDefault="00A93EFA" w:rsidP="001E48F6">
            <w:pPr>
              <w:suppressAutoHyphens/>
              <w:spacing w:after="120" w:line="276" w:lineRule="auto"/>
              <w:jc w:val="both"/>
              <w:rPr>
                <w:rFonts w:asciiTheme="minorHAnsi" w:hAnsiTheme="minorHAnsi" w:cstheme="minorHAnsi"/>
                <w:sz w:val="20"/>
                <w:szCs w:val="20"/>
                <w:lang w:eastAsia="en-US"/>
              </w:rPr>
            </w:pPr>
          </w:p>
        </w:tc>
        <w:tc>
          <w:tcPr>
            <w:tcW w:w="2336" w:type="dxa"/>
          </w:tcPr>
          <w:p w14:paraId="41184841" w14:textId="77777777" w:rsidR="00A93EFA" w:rsidRPr="00F83CA2" w:rsidRDefault="00A93EFA" w:rsidP="001E48F6">
            <w:pPr>
              <w:suppressAutoHyphens/>
              <w:spacing w:after="120" w:line="276" w:lineRule="auto"/>
              <w:jc w:val="both"/>
              <w:rPr>
                <w:rFonts w:asciiTheme="minorHAnsi" w:hAnsiTheme="minorHAnsi" w:cstheme="minorHAnsi"/>
                <w:sz w:val="20"/>
                <w:szCs w:val="20"/>
                <w:lang w:eastAsia="en-US"/>
              </w:rPr>
            </w:pPr>
          </w:p>
        </w:tc>
      </w:tr>
    </w:tbl>
    <w:p w14:paraId="0BD36F63" w14:textId="77777777" w:rsidR="00C149A3" w:rsidRPr="00C149A3" w:rsidRDefault="00C149A3" w:rsidP="001E48F6">
      <w:pPr>
        <w:suppressAutoHyphens/>
        <w:spacing w:line="276" w:lineRule="auto"/>
        <w:contextualSpacing/>
        <w:jc w:val="both"/>
        <w:rPr>
          <w:rFonts w:asciiTheme="minorHAnsi" w:eastAsiaTheme="minorEastAsia" w:hAnsiTheme="minorHAnsi" w:cstheme="minorHAnsi"/>
          <w:b/>
          <w:szCs w:val="22"/>
          <w:lang w:eastAsia="en-US"/>
        </w:rPr>
      </w:pPr>
    </w:p>
    <w:p w14:paraId="4964EBBA" w14:textId="77777777" w:rsidR="00C149A3" w:rsidRPr="00C149A3" w:rsidRDefault="00C149A3" w:rsidP="00C149A3">
      <w:pPr>
        <w:numPr>
          <w:ilvl w:val="0"/>
          <w:numId w:val="17"/>
        </w:numPr>
        <w:tabs>
          <w:tab w:val="num" w:pos="0"/>
        </w:tabs>
        <w:suppressAutoHyphens/>
        <w:spacing w:line="276" w:lineRule="auto"/>
        <w:contextualSpacing/>
        <w:jc w:val="both"/>
        <w:rPr>
          <w:rFonts w:asciiTheme="minorHAnsi" w:eastAsiaTheme="minorEastAsia" w:hAnsiTheme="minorHAnsi" w:cstheme="minorHAnsi"/>
          <w:b/>
          <w:szCs w:val="22"/>
          <w:lang w:eastAsia="en-US"/>
        </w:rPr>
      </w:pPr>
      <w:r w:rsidRPr="00C149A3">
        <w:rPr>
          <w:rFonts w:eastAsiaTheme="minorEastAsia" w:cstheme="minorHAnsi"/>
          <w:b/>
          <w:szCs w:val="22"/>
          <w:lang w:eastAsia="en-US"/>
        </w:rPr>
        <w:t>Järgneva viie aasta eesmärkide ja nende saavutamise tegevuskava ja eelmiseks atesteerimiseks või ametikohale kandideerimiseks koostatud tegevuskava</w:t>
      </w:r>
    </w:p>
    <w:p w14:paraId="3FB41257" w14:textId="77777777" w:rsidR="00551C74" w:rsidRDefault="00C149A3" w:rsidP="009D1BAF">
      <w:pPr>
        <w:tabs>
          <w:tab w:val="left" w:pos="7200"/>
        </w:tabs>
        <w:suppressAutoHyphens/>
        <w:rPr>
          <w:rFonts w:cstheme="minorHAnsi"/>
          <w:szCs w:val="22"/>
          <w:lang w:eastAsia="en-US"/>
        </w:rPr>
      </w:pPr>
      <w:r w:rsidRPr="00C149A3">
        <w:rPr>
          <w:rFonts w:cstheme="minorHAnsi"/>
          <w:szCs w:val="22"/>
          <w:lang w:eastAsia="en-US"/>
        </w:rPr>
        <w:t>Tegevuskava esitavad ainult professori ametikoha täitjad. Tegevuskava pikkuseks on kuni 1500 sõna.</w:t>
      </w:r>
      <w:r w:rsidR="00551C74">
        <w:rPr>
          <w:rFonts w:cstheme="minorHAnsi"/>
          <w:szCs w:val="22"/>
          <w:lang w:eastAsia="en-US"/>
        </w:rPr>
        <w:br w:type="page"/>
      </w:r>
    </w:p>
    <w:p w14:paraId="7A30704A" w14:textId="77777777" w:rsidR="00551C74" w:rsidRPr="00C149A3" w:rsidRDefault="00551C74" w:rsidP="00551C74">
      <w:pPr>
        <w:suppressAutoHyphens/>
        <w:jc w:val="right"/>
        <w:rPr>
          <w:szCs w:val="20"/>
          <w:lang w:eastAsia="en-US"/>
        </w:rPr>
      </w:pPr>
      <w:r w:rsidRPr="00C149A3">
        <w:rPr>
          <w:szCs w:val="20"/>
          <w:lang w:eastAsia="en-US"/>
        </w:rPr>
        <w:lastRenderedPageBreak/>
        <w:t xml:space="preserve">Lisa </w:t>
      </w:r>
      <w:r>
        <w:rPr>
          <w:szCs w:val="20"/>
          <w:lang w:eastAsia="en-US"/>
        </w:rPr>
        <w:t>3</w:t>
      </w:r>
    </w:p>
    <w:p w14:paraId="2F50BB2C" w14:textId="77777777" w:rsidR="00551C74" w:rsidRPr="00C149A3" w:rsidRDefault="00551C74" w:rsidP="00551C74">
      <w:pPr>
        <w:suppressAutoHyphens/>
        <w:jc w:val="right"/>
        <w:rPr>
          <w:szCs w:val="20"/>
          <w:lang w:eastAsia="en-US"/>
        </w:rPr>
      </w:pPr>
      <w:r w:rsidRPr="00C149A3">
        <w:rPr>
          <w:szCs w:val="20"/>
          <w:lang w:eastAsia="en-US"/>
        </w:rPr>
        <w:t xml:space="preserve">Tallinna Tehnikaülikooli senati </w:t>
      </w:r>
      <w:r>
        <w:rPr>
          <w:szCs w:val="20"/>
          <w:lang w:eastAsia="en-US"/>
        </w:rPr>
        <w:t>18.05.</w:t>
      </w:r>
      <w:r w:rsidRPr="00C149A3">
        <w:rPr>
          <w:szCs w:val="20"/>
          <w:lang w:eastAsia="en-US"/>
        </w:rPr>
        <w:t xml:space="preserve">2021 määrusele nr </w:t>
      </w:r>
      <w:r>
        <w:rPr>
          <w:szCs w:val="20"/>
          <w:lang w:eastAsia="en-US"/>
        </w:rPr>
        <w:t>3</w:t>
      </w:r>
    </w:p>
    <w:p w14:paraId="47295D3A" w14:textId="77777777" w:rsidR="00551C74" w:rsidRDefault="00551C74" w:rsidP="00551C74">
      <w:pPr>
        <w:suppressAutoHyphens/>
        <w:spacing w:before="100" w:beforeAutospacing="1" w:after="120" w:line="276" w:lineRule="auto"/>
        <w:jc w:val="both"/>
        <w:rPr>
          <w:rFonts w:cstheme="minorHAnsi"/>
          <w:b/>
          <w:bCs/>
          <w:szCs w:val="22"/>
          <w:lang w:eastAsia="en-US"/>
        </w:rPr>
      </w:pPr>
      <w:r w:rsidRPr="00C149A3">
        <w:rPr>
          <w:rFonts w:cstheme="minorHAnsi"/>
          <w:b/>
          <w:bCs/>
          <w:szCs w:val="22"/>
          <w:lang w:eastAsia="en-US"/>
        </w:rPr>
        <w:t xml:space="preserve">Akadeemilise </w:t>
      </w:r>
      <w:r>
        <w:rPr>
          <w:rFonts w:cstheme="minorHAnsi"/>
          <w:b/>
          <w:bCs/>
          <w:szCs w:val="22"/>
          <w:lang w:eastAsia="en-US"/>
        </w:rPr>
        <w:t>hindamise maatriks</w:t>
      </w:r>
    </w:p>
    <w:p w14:paraId="18EA5689" w14:textId="77777777" w:rsidR="00551C74" w:rsidRPr="00551C74" w:rsidRDefault="00551C74" w:rsidP="00551C74">
      <w:pPr>
        <w:keepNext/>
        <w:numPr>
          <w:ilvl w:val="0"/>
          <w:numId w:val="4"/>
        </w:numPr>
        <w:spacing w:before="240"/>
        <w:rPr>
          <w:b/>
          <w:szCs w:val="20"/>
          <w:lang w:eastAsia="en-US"/>
        </w:rPr>
      </w:pPr>
      <w:r w:rsidRPr="00551C74">
        <w:rPr>
          <w:b/>
          <w:szCs w:val="20"/>
          <w:lang w:eastAsia="en-US"/>
        </w:rPr>
        <w:t>Akadeemilise hindamise maatriks</w:t>
      </w:r>
    </w:p>
    <w:p w14:paraId="71067ECA" w14:textId="77777777" w:rsidR="00551C74" w:rsidRPr="00551C74" w:rsidRDefault="00551C74" w:rsidP="00551C74">
      <w:pPr>
        <w:numPr>
          <w:ilvl w:val="1"/>
          <w:numId w:val="4"/>
        </w:numPr>
        <w:spacing w:before="80"/>
        <w:rPr>
          <w:szCs w:val="20"/>
          <w:lang w:eastAsia="en-US"/>
        </w:rPr>
      </w:pPr>
      <w:r w:rsidRPr="00551C74">
        <w:rPr>
          <w:szCs w:val="20"/>
          <w:lang w:eastAsia="en-US"/>
        </w:rPr>
        <w:t xml:space="preserve">Akadeemilise hindamise maatriks (edaspidi </w:t>
      </w:r>
      <w:r w:rsidRPr="00551C74">
        <w:rPr>
          <w:i/>
          <w:szCs w:val="20"/>
          <w:lang w:eastAsia="en-US"/>
        </w:rPr>
        <w:t>maatriks</w:t>
      </w:r>
      <w:r w:rsidRPr="00551C74">
        <w:rPr>
          <w:szCs w:val="20"/>
          <w:lang w:eastAsia="en-US"/>
        </w:rPr>
        <w:t>), (lisa 3 tabel 1) on isikute akadeemiliste pädevuste ja tegevuse tulemuslikkuse hindamise töövahend. Maatriksit kasutatakse akadeemilisi ametikohti puudutavate otsuste langetamisel.</w:t>
      </w:r>
    </w:p>
    <w:p w14:paraId="213AEDFE" w14:textId="77777777" w:rsidR="00551C74" w:rsidRPr="00551C74" w:rsidRDefault="00551C74" w:rsidP="00551C74">
      <w:pPr>
        <w:numPr>
          <w:ilvl w:val="1"/>
          <w:numId w:val="4"/>
        </w:numPr>
        <w:spacing w:before="80"/>
        <w:rPr>
          <w:szCs w:val="20"/>
          <w:lang w:eastAsia="en-US"/>
        </w:rPr>
      </w:pPr>
      <w:r w:rsidRPr="00551C74">
        <w:rPr>
          <w:szCs w:val="20"/>
          <w:lang w:eastAsia="en-US"/>
        </w:rPr>
        <w:t xml:space="preserve">Maatriks kirjeldab akadeemiliste pädevuste ja akadeemiliste saavutuste tasemeid (edaspidi ka </w:t>
      </w:r>
      <w:r w:rsidRPr="00551C74">
        <w:rPr>
          <w:i/>
          <w:szCs w:val="20"/>
          <w:lang w:eastAsia="en-US"/>
        </w:rPr>
        <w:t>tase</w:t>
      </w:r>
      <w:r w:rsidRPr="00551C74">
        <w:rPr>
          <w:szCs w:val="20"/>
          <w:lang w:eastAsia="en-US"/>
        </w:rPr>
        <w:t>) 5</w:t>
      </w:r>
      <w:r w:rsidRPr="00551C74">
        <w:rPr>
          <w:szCs w:val="20"/>
          <w:lang w:eastAsia="en-US"/>
        </w:rPr>
        <w:noBreakHyphen/>
        <w:t>astmelises skaalas.</w:t>
      </w:r>
    </w:p>
    <w:p w14:paraId="6CC8DE3F" w14:textId="77777777" w:rsidR="00551C74" w:rsidRPr="00551C74" w:rsidRDefault="00551C74" w:rsidP="00551C74">
      <w:pPr>
        <w:numPr>
          <w:ilvl w:val="1"/>
          <w:numId w:val="4"/>
        </w:numPr>
        <w:spacing w:before="80"/>
        <w:rPr>
          <w:szCs w:val="20"/>
          <w:lang w:eastAsia="en-US"/>
        </w:rPr>
      </w:pPr>
      <w:r w:rsidRPr="00551C74">
        <w:rPr>
          <w:szCs w:val="20"/>
          <w:lang w:eastAsia="en-US"/>
        </w:rPr>
        <w:t xml:space="preserve">Ametikohtadele vastavad tasemed akadeemiliste tegevuste liikide lõikes (lisa 3 tabel 2) väljendavad ülikooli üldist ootust vastava ametikoha täitja tasemele. </w:t>
      </w:r>
    </w:p>
    <w:p w14:paraId="710300D5" w14:textId="77777777" w:rsidR="00551C74" w:rsidRPr="00551C74" w:rsidRDefault="00551C74" w:rsidP="00551C74">
      <w:pPr>
        <w:numPr>
          <w:ilvl w:val="1"/>
          <w:numId w:val="4"/>
        </w:numPr>
        <w:spacing w:before="80"/>
        <w:rPr>
          <w:szCs w:val="20"/>
          <w:lang w:eastAsia="en-US"/>
        </w:rPr>
      </w:pPr>
      <w:r w:rsidRPr="00551C74">
        <w:rPr>
          <w:szCs w:val="20"/>
          <w:lang w:eastAsia="en-US"/>
        </w:rPr>
        <w:t xml:space="preserve">Maatriksis toodud arvnäitajaid kohaldatakse töötajate valikul ja atesteerimisel lähtudes nende teadustegevuse akadeemilise valdkonna keskmisest tasemest ja  õppetöö eripäradest, mis kujunevad üldjuhul võrdluses </w:t>
      </w:r>
      <w:proofErr w:type="spellStart"/>
      <w:r w:rsidRPr="00551C74">
        <w:rPr>
          <w:szCs w:val="20"/>
          <w:lang w:eastAsia="en-US"/>
        </w:rPr>
        <w:t>Aalto</w:t>
      </w:r>
      <w:proofErr w:type="spellEnd"/>
      <w:r w:rsidRPr="00551C74">
        <w:rPr>
          <w:szCs w:val="20"/>
          <w:lang w:eastAsia="en-US"/>
        </w:rPr>
        <w:t xml:space="preserve"> Ülikooli, </w:t>
      </w:r>
      <w:proofErr w:type="spellStart"/>
      <w:r w:rsidRPr="00551C74">
        <w:rPr>
          <w:szCs w:val="20"/>
          <w:lang w:eastAsia="en-US"/>
        </w:rPr>
        <w:t>Chalmersi</w:t>
      </w:r>
      <w:proofErr w:type="spellEnd"/>
      <w:r w:rsidRPr="00551C74">
        <w:rPr>
          <w:szCs w:val="20"/>
          <w:lang w:eastAsia="en-US"/>
        </w:rPr>
        <w:t xml:space="preserve"> Tehnikaülikooli, Taani Tehnikaülikooli, KTH ja </w:t>
      </w:r>
      <w:proofErr w:type="spellStart"/>
      <w:r w:rsidRPr="00551C74">
        <w:rPr>
          <w:szCs w:val="20"/>
          <w:lang w:eastAsia="en-US"/>
        </w:rPr>
        <w:t>EuroTech</w:t>
      </w:r>
      <w:proofErr w:type="spellEnd"/>
      <w:r w:rsidRPr="00551C74">
        <w:rPr>
          <w:szCs w:val="20"/>
          <w:lang w:eastAsia="en-US"/>
        </w:rPr>
        <w:t xml:space="preserve"> konsortsiumi ülikoolidega.</w:t>
      </w:r>
    </w:p>
    <w:p w14:paraId="1B43E597" w14:textId="77777777" w:rsidR="00551C74" w:rsidRPr="009E713D" w:rsidRDefault="0008135C" w:rsidP="00551C74">
      <w:pPr>
        <w:numPr>
          <w:ilvl w:val="1"/>
          <w:numId w:val="4"/>
        </w:numPr>
        <w:spacing w:before="80"/>
        <w:rPr>
          <w:szCs w:val="20"/>
          <w:lang w:eastAsia="en-US"/>
        </w:rPr>
      </w:pPr>
      <w:r w:rsidRPr="009E713D">
        <w:rPr>
          <w:rFonts w:cs="Calibri"/>
          <w:szCs w:val="22"/>
          <w:lang w:eastAsia="en-US"/>
        </w:rPr>
        <w:t>Ametikohale asumise lävendi nõuete täitmist eeldatakse töötajalt ametikohale asumisel.  Värbamis- ja atesteerimiskomisjonil on õigus võtta arvesse  lävendi tingimustele vastavuse hindamisel kandidaadi varasemale karjäärile kohaldatud nõuete ja akadeemiliste tavade mõju. Komisjoni vastavad otsused protokollitakse. [jõustunud 01.01.2023]</w:t>
      </w:r>
    </w:p>
    <w:p w14:paraId="16CB8F39" w14:textId="77777777" w:rsidR="00551C74" w:rsidRPr="00551C74" w:rsidRDefault="00551C74" w:rsidP="00551C74">
      <w:pPr>
        <w:numPr>
          <w:ilvl w:val="1"/>
          <w:numId w:val="4"/>
        </w:numPr>
        <w:spacing w:before="80"/>
        <w:rPr>
          <w:szCs w:val="20"/>
          <w:lang w:eastAsia="en-US"/>
        </w:rPr>
      </w:pPr>
      <w:r w:rsidRPr="00551C74">
        <w:rPr>
          <w:szCs w:val="20"/>
          <w:lang w:eastAsia="en-US"/>
        </w:rPr>
        <w:t xml:space="preserve">Hindamisperioodi tegevuse tulemuslikkuse hindamisel kaalutakse erinevate akadeemilise tegevuse liikidele esitatud nõuded kompleksselt lähtuvalt valdkonna spetsiifikast ja töötajaga hindamisperioodil ametijuhendis kokku lepitud tulemuslikkuse näitajatest (Akadeemilise karjäärikorralduse määrus §5 p 7). </w:t>
      </w:r>
    </w:p>
    <w:p w14:paraId="1A424E7B" w14:textId="77777777" w:rsidR="00551C74" w:rsidRDefault="00551C74" w:rsidP="00551C74">
      <w:pPr>
        <w:numPr>
          <w:ilvl w:val="1"/>
          <w:numId w:val="4"/>
        </w:numPr>
        <w:spacing w:before="80"/>
        <w:rPr>
          <w:szCs w:val="20"/>
          <w:lang w:eastAsia="en-US"/>
        </w:rPr>
      </w:pPr>
      <w:r w:rsidRPr="00551C74">
        <w:rPr>
          <w:szCs w:val="20"/>
          <w:lang w:eastAsia="en-US"/>
        </w:rPr>
        <w:t>Hindamisperioodi töö tulemuslikkusele seatud nõuded lähtuvad 5 aastasest atesteerimisperioodist. Kui töötaja ametikohale on kehtestatud lühem atesteerimisperiood, hinnatakse nõuete täitmist proportsionaalselt.</w:t>
      </w:r>
    </w:p>
    <w:p w14:paraId="7CC9972D" w14:textId="77777777" w:rsidR="0041437A" w:rsidRDefault="00551C74" w:rsidP="00551C74">
      <w:pPr>
        <w:numPr>
          <w:ilvl w:val="1"/>
          <w:numId w:val="4"/>
        </w:numPr>
        <w:spacing w:before="80"/>
        <w:rPr>
          <w:szCs w:val="20"/>
          <w:lang w:eastAsia="en-US"/>
        </w:rPr>
      </w:pPr>
      <w:r w:rsidRPr="00551C74">
        <w:rPr>
          <w:szCs w:val="20"/>
          <w:lang w:eastAsia="en-US"/>
        </w:rPr>
        <w:t>Konkreetsele ametikohale kandideerija või konkreetse ametikoha täitja nõutava taseme määratlemisel võetakse arvesse akadeemilise karjääri korralduse paragrahvides 7−14 sätestatud ametikoha üldised kirjeldused ja akadeemilise ametikoha spetsiifilises ametikirjelduses või akadeemilise töötaja personaalses ametijuhendis toodud eesmärgid ja oodatavad töötulemused.</w:t>
      </w:r>
    </w:p>
    <w:p w14:paraId="5CB99906" w14:textId="77777777" w:rsidR="0041437A" w:rsidRDefault="0041437A" w:rsidP="0041437A">
      <w:pPr>
        <w:spacing w:before="80"/>
        <w:rPr>
          <w:szCs w:val="20"/>
          <w:lang w:eastAsia="en-US"/>
        </w:rPr>
        <w:sectPr w:rsidR="0041437A" w:rsidSect="0084347C">
          <w:type w:val="continuous"/>
          <w:pgSz w:w="11906" w:h="16838" w:code="9"/>
          <w:pgMar w:top="680" w:right="851" w:bottom="680" w:left="1701" w:header="397" w:footer="510" w:gutter="0"/>
          <w:cols w:space="708"/>
          <w:titlePg/>
          <w:docGrid w:linePitch="299"/>
        </w:sectPr>
      </w:pPr>
    </w:p>
    <w:p w14:paraId="573068CC" w14:textId="77777777" w:rsidR="004529C9" w:rsidRPr="004810E1" w:rsidRDefault="004529C9" w:rsidP="004529C9">
      <w:pPr>
        <w:spacing w:before="240" w:after="120"/>
        <w:rPr>
          <w:rFonts w:asciiTheme="minorHAnsi" w:hAnsiTheme="minorHAnsi"/>
          <w:b/>
          <w:szCs w:val="22"/>
        </w:rPr>
      </w:pPr>
      <w:r w:rsidRPr="004810E1">
        <w:rPr>
          <w:rFonts w:asciiTheme="minorHAnsi" w:hAnsiTheme="minorHAnsi"/>
          <w:b/>
          <w:szCs w:val="22"/>
        </w:rPr>
        <w:lastRenderedPageBreak/>
        <w:t>Akadeemilise hindamise maatriks</w:t>
      </w:r>
    </w:p>
    <w:p w14:paraId="77315058" w14:textId="77777777" w:rsidR="004529C9" w:rsidRPr="00EB24E0" w:rsidRDefault="004529C9" w:rsidP="004529C9">
      <w:pPr>
        <w:tabs>
          <w:tab w:val="left" w:pos="1441"/>
        </w:tabs>
        <w:spacing w:before="240" w:after="60"/>
        <w:ind w:left="28"/>
        <w:rPr>
          <w:rFonts w:asciiTheme="minorHAnsi" w:hAnsiTheme="minorHAnsi"/>
          <w:sz w:val="20"/>
        </w:rPr>
      </w:pPr>
      <w:r w:rsidRPr="00EB24E0">
        <w:rPr>
          <w:rFonts w:asciiTheme="minorHAnsi" w:hAnsiTheme="minorHAnsi"/>
          <w:sz w:val="20"/>
        </w:rPr>
        <w:t>Tabel 1</w:t>
      </w:r>
    </w:p>
    <w:tbl>
      <w:tblPr>
        <w:tblStyle w:val="TableGrid"/>
        <w:tblpPr w:leftFromText="141" w:rightFromText="141" w:vertAnchor="text" w:tblpY="1"/>
        <w:tblOverlap w:val="never"/>
        <w:tblW w:w="15446" w:type="dxa"/>
        <w:tblLayout w:type="fixed"/>
        <w:tblCellMar>
          <w:left w:w="28" w:type="dxa"/>
          <w:right w:w="28" w:type="dxa"/>
        </w:tblCellMar>
        <w:tblLook w:val="04A0" w:firstRow="1" w:lastRow="0" w:firstColumn="1" w:lastColumn="0" w:noHBand="0" w:noVBand="1"/>
      </w:tblPr>
      <w:tblGrid>
        <w:gridCol w:w="1871"/>
        <w:gridCol w:w="1540"/>
        <w:gridCol w:w="2407"/>
        <w:gridCol w:w="2407"/>
        <w:gridCol w:w="2407"/>
        <w:gridCol w:w="2407"/>
        <w:gridCol w:w="2407"/>
      </w:tblGrid>
      <w:tr w:rsidR="006C00C9" w:rsidRPr="006420A6" w14:paraId="16C42BDB" w14:textId="77777777" w:rsidTr="00F83CA2">
        <w:trPr>
          <w:trHeight w:val="78"/>
          <w:tblHeader/>
        </w:trPr>
        <w:tc>
          <w:tcPr>
            <w:tcW w:w="1871" w:type="dxa"/>
            <w:tcBorders>
              <w:top w:val="single" w:sz="4" w:space="0" w:color="auto"/>
              <w:bottom w:val="single" w:sz="4" w:space="0" w:color="auto"/>
              <w:right w:val="single" w:sz="4" w:space="0" w:color="auto"/>
            </w:tcBorders>
            <w:shd w:val="clear" w:color="auto" w:fill="9396B0"/>
            <w:hideMark/>
          </w:tcPr>
          <w:p w14:paraId="39E431EF" w14:textId="77777777" w:rsidR="006C00C9" w:rsidRPr="00F83CA2" w:rsidRDefault="006C00C9" w:rsidP="006C00C9">
            <w:pPr>
              <w:rPr>
                <w:rFonts w:asciiTheme="minorHAnsi" w:hAnsiTheme="minorHAnsi"/>
                <w:b/>
                <w:color w:val="FFFFFF" w:themeColor="background1"/>
                <w:sz w:val="20"/>
              </w:rPr>
            </w:pPr>
            <w:r w:rsidRPr="00F83CA2">
              <w:rPr>
                <w:rFonts w:asciiTheme="minorHAnsi" w:hAnsiTheme="minorHAnsi"/>
                <w:b/>
                <w:color w:val="FFFFFF" w:themeColor="background1"/>
                <w:sz w:val="20"/>
              </w:rPr>
              <w:t>Akadeemilise tegevuse liik</w:t>
            </w:r>
          </w:p>
        </w:tc>
        <w:tc>
          <w:tcPr>
            <w:tcW w:w="1540" w:type="dxa"/>
            <w:tcBorders>
              <w:top w:val="single" w:sz="4" w:space="0" w:color="auto"/>
              <w:left w:val="single" w:sz="4" w:space="0" w:color="auto"/>
              <w:bottom w:val="single" w:sz="4" w:space="0" w:color="auto"/>
              <w:right w:val="single" w:sz="4" w:space="0" w:color="auto"/>
            </w:tcBorders>
            <w:shd w:val="clear" w:color="auto" w:fill="9396B0"/>
          </w:tcPr>
          <w:p w14:paraId="025C824F" w14:textId="77777777" w:rsidR="006C00C9" w:rsidRPr="00F83CA2" w:rsidRDefault="006C00C9" w:rsidP="006C00C9">
            <w:pPr>
              <w:jc w:val="center"/>
              <w:rPr>
                <w:rFonts w:asciiTheme="minorHAnsi" w:hAnsiTheme="minorHAnsi"/>
                <w:b/>
                <w:color w:val="FFFFFF" w:themeColor="background1"/>
                <w:sz w:val="20"/>
              </w:rPr>
            </w:pPr>
          </w:p>
        </w:tc>
        <w:tc>
          <w:tcPr>
            <w:tcW w:w="2407" w:type="dxa"/>
            <w:tcBorders>
              <w:top w:val="single" w:sz="4" w:space="0" w:color="auto"/>
              <w:left w:val="single" w:sz="4" w:space="0" w:color="auto"/>
              <w:bottom w:val="single" w:sz="4" w:space="0" w:color="auto"/>
              <w:right w:val="single" w:sz="4" w:space="0" w:color="auto"/>
            </w:tcBorders>
            <w:shd w:val="clear" w:color="auto" w:fill="9396B0"/>
            <w:hideMark/>
          </w:tcPr>
          <w:p w14:paraId="31FFB411" w14:textId="77777777" w:rsidR="006C00C9" w:rsidRPr="00F83CA2" w:rsidRDefault="006C00C9" w:rsidP="006C00C9">
            <w:pPr>
              <w:jc w:val="center"/>
              <w:rPr>
                <w:rFonts w:asciiTheme="minorHAnsi" w:hAnsiTheme="minorHAnsi"/>
                <w:b/>
                <w:color w:val="FFFFFF" w:themeColor="background1"/>
                <w:sz w:val="20"/>
              </w:rPr>
            </w:pPr>
          </w:p>
          <w:p w14:paraId="39ABBFD4" w14:textId="77777777" w:rsidR="006C00C9" w:rsidRPr="00F83CA2" w:rsidRDefault="006C00C9" w:rsidP="006C00C9">
            <w:pPr>
              <w:jc w:val="center"/>
              <w:rPr>
                <w:rFonts w:asciiTheme="minorHAnsi" w:hAnsiTheme="minorHAnsi"/>
                <w:b/>
                <w:color w:val="FFFFFF" w:themeColor="background1"/>
                <w:sz w:val="20"/>
              </w:rPr>
            </w:pPr>
            <w:r w:rsidRPr="00F83CA2">
              <w:rPr>
                <w:rFonts w:asciiTheme="minorHAnsi" w:hAnsiTheme="minorHAnsi"/>
                <w:b/>
                <w:color w:val="FFFFFF" w:themeColor="background1"/>
                <w:sz w:val="20"/>
              </w:rPr>
              <w:t>1</w:t>
            </w:r>
          </w:p>
        </w:tc>
        <w:tc>
          <w:tcPr>
            <w:tcW w:w="2407" w:type="dxa"/>
            <w:tcBorders>
              <w:top w:val="single" w:sz="4" w:space="0" w:color="auto"/>
              <w:left w:val="single" w:sz="4" w:space="0" w:color="auto"/>
              <w:bottom w:val="single" w:sz="4" w:space="0" w:color="auto"/>
              <w:right w:val="single" w:sz="4" w:space="0" w:color="auto"/>
            </w:tcBorders>
            <w:shd w:val="clear" w:color="auto" w:fill="9396B0"/>
            <w:hideMark/>
          </w:tcPr>
          <w:p w14:paraId="0CEAF5B8" w14:textId="77777777" w:rsidR="006C00C9" w:rsidRPr="00F83CA2" w:rsidRDefault="006C00C9" w:rsidP="006C00C9">
            <w:pPr>
              <w:jc w:val="center"/>
              <w:rPr>
                <w:rFonts w:asciiTheme="minorHAnsi" w:hAnsiTheme="minorHAnsi"/>
                <w:b/>
                <w:color w:val="FFFFFF" w:themeColor="background1"/>
                <w:sz w:val="20"/>
              </w:rPr>
            </w:pPr>
          </w:p>
          <w:p w14:paraId="2CE1552F" w14:textId="77777777" w:rsidR="006C00C9" w:rsidRPr="00F83CA2" w:rsidRDefault="006C00C9" w:rsidP="006C00C9">
            <w:pPr>
              <w:jc w:val="center"/>
              <w:rPr>
                <w:rFonts w:asciiTheme="minorHAnsi" w:hAnsiTheme="minorHAnsi"/>
                <w:b/>
                <w:color w:val="FFFFFF" w:themeColor="background1"/>
                <w:sz w:val="20"/>
              </w:rPr>
            </w:pPr>
            <w:r w:rsidRPr="00F83CA2">
              <w:rPr>
                <w:rFonts w:asciiTheme="minorHAnsi" w:hAnsiTheme="minorHAnsi"/>
                <w:b/>
                <w:color w:val="FFFFFF" w:themeColor="background1"/>
                <w:sz w:val="20"/>
              </w:rPr>
              <w:t>2</w:t>
            </w:r>
          </w:p>
        </w:tc>
        <w:tc>
          <w:tcPr>
            <w:tcW w:w="2407" w:type="dxa"/>
            <w:tcBorders>
              <w:top w:val="single" w:sz="4" w:space="0" w:color="auto"/>
              <w:left w:val="single" w:sz="4" w:space="0" w:color="auto"/>
              <w:bottom w:val="single" w:sz="4" w:space="0" w:color="auto"/>
              <w:right w:val="single" w:sz="4" w:space="0" w:color="auto"/>
            </w:tcBorders>
            <w:shd w:val="clear" w:color="auto" w:fill="9396B0"/>
            <w:hideMark/>
          </w:tcPr>
          <w:p w14:paraId="5B8DAE89" w14:textId="77777777" w:rsidR="006C00C9" w:rsidRPr="00F83CA2" w:rsidRDefault="006C00C9" w:rsidP="006C00C9">
            <w:pPr>
              <w:jc w:val="center"/>
              <w:rPr>
                <w:rFonts w:asciiTheme="minorHAnsi" w:hAnsiTheme="minorHAnsi"/>
                <w:b/>
                <w:color w:val="FFFFFF" w:themeColor="background1"/>
                <w:sz w:val="20"/>
              </w:rPr>
            </w:pPr>
          </w:p>
          <w:p w14:paraId="656D9C07" w14:textId="77777777" w:rsidR="006C00C9" w:rsidRPr="00F83CA2" w:rsidRDefault="006C00C9" w:rsidP="006C00C9">
            <w:pPr>
              <w:jc w:val="center"/>
              <w:rPr>
                <w:rFonts w:asciiTheme="minorHAnsi" w:hAnsiTheme="minorHAnsi"/>
                <w:b/>
                <w:color w:val="FFFFFF" w:themeColor="background1"/>
                <w:sz w:val="20"/>
              </w:rPr>
            </w:pPr>
            <w:r w:rsidRPr="00F83CA2">
              <w:rPr>
                <w:rFonts w:asciiTheme="minorHAnsi" w:hAnsiTheme="minorHAnsi"/>
                <w:b/>
                <w:color w:val="FFFFFF" w:themeColor="background1"/>
                <w:sz w:val="20"/>
              </w:rPr>
              <w:t>3</w:t>
            </w:r>
          </w:p>
        </w:tc>
        <w:tc>
          <w:tcPr>
            <w:tcW w:w="2407" w:type="dxa"/>
            <w:tcBorders>
              <w:top w:val="single" w:sz="4" w:space="0" w:color="auto"/>
              <w:left w:val="single" w:sz="4" w:space="0" w:color="auto"/>
              <w:bottom w:val="single" w:sz="4" w:space="0" w:color="auto"/>
              <w:right w:val="single" w:sz="4" w:space="0" w:color="auto"/>
            </w:tcBorders>
            <w:shd w:val="clear" w:color="auto" w:fill="9396B0"/>
            <w:hideMark/>
          </w:tcPr>
          <w:p w14:paraId="3907A5B7" w14:textId="77777777" w:rsidR="006C00C9" w:rsidRPr="00F83CA2" w:rsidRDefault="006C00C9" w:rsidP="006C00C9">
            <w:pPr>
              <w:jc w:val="center"/>
              <w:rPr>
                <w:rFonts w:asciiTheme="minorHAnsi" w:hAnsiTheme="minorHAnsi"/>
                <w:b/>
                <w:color w:val="FFFFFF" w:themeColor="background1"/>
                <w:sz w:val="20"/>
              </w:rPr>
            </w:pPr>
          </w:p>
          <w:p w14:paraId="756D29E8" w14:textId="77777777" w:rsidR="006C00C9" w:rsidRPr="00F83CA2" w:rsidRDefault="006C00C9" w:rsidP="006C00C9">
            <w:pPr>
              <w:jc w:val="center"/>
              <w:rPr>
                <w:rFonts w:asciiTheme="minorHAnsi" w:hAnsiTheme="minorHAnsi"/>
                <w:b/>
                <w:color w:val="FFFFFF" w:themeColor="background1"/>
                <w:sz w:val="20"/>
              </w:rPr>
            </w:pPr>
            <w:r w:rsidRPr="00F83CA2">
              <w:rPr>
                <w:rFonts w:asciiTheme="minorHAnsi" w:hAnsiTheme="minorHAnsi"/>
                <w:b/>
                <w:color w:val="FFFFFF" w:themeColor="background1"/>
                <w:sz w:val="20"/>
              </w:rPr>
              <w:t>4</w:t>
            </w:r>
          </w:p>
        </w:tc>
        <w:tc>
          <w:tcPr>
            <w:tcW w:w="2407" w:type="dxa"/>
            <w:tcBorders>
              <w:top w:val="single" w:sz="4" w:space="0" w:color="auto"/>
              <w:left w:val="single" w:sz="4" w:space="0" w:color="auto"/>
              <w:bottom w:val="single" w:sz="4" w:space="0" w:color="auto"/>
              <w:right w:val="single" w:sz="4" w:space="0" w:color="auto"/>
            </w:tcBorders>
            <w:shd w:val="clear" w:color="auto" w:fill="9396B0"/>
            <w:hideMark/>
          </w:tcPr>
          <w:p w14:paraId="77ED8D9B" w14:textId="77777777" w:rsidR="006C00C9" w:rsidRPr="00F83CA2" w:rsidRDefault="006C00C9" w:rsidP="006C00C9">
            <w:pPr>
              <w:jc w:val="center"/>
              <w:rPr>
                <w:rFonts w:asciiTheme="minorHAnsi" w:hAnsiTheme="minorHAnsi"/>
                <w:b/>
                <w:color w:val="FFFFFF" w:themeColor="background1"/>
                <w:sz w:val="20"/>
              </w:rPr>
            </w:pPr>
          </w:p>
          <w:p w14:paraId="6F5E7BE6" w14:textId="77777777" w:rsidR="006C00C9" w:rsidRPr="00F83CA2" w:rsidRDefault="006C00C9" w:rsidP="006C00C9">
            <w:pPr>
              <w:jc w:val="center"/>
              <w:rPr>
                <w:rFonts w:asciiTheme="minorHAnsi" w:hAnsiTheme="minorHAnsi"/>
                <w:b/>
                <w:color w:val="FFFFFF" w:themeColor="background1"/>
                <w:sz w:val="20"/>
              </w:rPr>
            </w:pPr>
            <w:r w:rsidRPr="00F83CA2">
              <w:rPr>
                <w:rFonts w:asciiTheme="minorHAnsi" w:hAnsiTheme="minorHAnsi"/>
                <w:b/>
                <w:color w:val="FFFFFF" w:themeColor="background1"/>
                <w:sz w:val="20"/>
              </w:rPr>
              <w:t>5</w:t>
            </w:r>
          </w:p>
        </w:tc>
      </w:tr>
      <w:tr w:rsidR="006C00C9" w:rsidRPr="006420A6" w14:paraId="21920860" w14:textId="77777777" w:rsidTr="004E76A1">
        <w:trPr>
          <w:trHeight w:val="1993"/>
        </w:trPr>
        <w:tc>
          <w:tcPr>
            <w:tcW w:w="1871" w:type="dxa"/>
            <w:vMerge w:val="restart"/>
            <w:tcBorders>
              <w:top w:val="single" w:sz="4" w:space="0" w:color="auto"/>
              <w:left w:val="single" w:sz="4" w:space="0" w:color="808080" w:themeColor="background1" w:themeShade="80"/>
              <w:right w:val="single" w:sz="6" w:space="0" w:color="808080" w:themeColor="background1" w:themeShade="80"/>
            </w:tcBorders>
          </w:tcPr>
          <w:p w14:paraId="7ED3296D" w14:textId="77777777" w:rsidR="006C00C9" w:rsidRPr="00A46D7C" w:rsidRDefault="006C00C9" w:rsidP="006C00C9">
            <w:pPr>
              <w:spacing w:line="240" w:lineRule="exact"/>
              <w:rPr>
                <w:rFonts w:asciiTheme="minorHAnsi" w:hAnsiTheme="minorHAnsi"/>
                <w:b/>
                <w:noProof/>
                <w:sz w:val="20"/>
              </w:rPr>
            </w:pPr>
            <w:r w:rsidRPr="00A46D7C">
              <w:rPr>
                <w:rFonts w:asciiTheme="minorHAnsi" w:hAnsiTheme="minorHAnsi"/>
                <w:b/>
                <w:noProof/>
                <w:sz w:val="20"/>
              </w:rPr>
              <w:t xml:space="preserve">Publitseerimine ja </w:t>
            </w:r>
            <w:r>
              <w:rPr>
                <w:rFonts w:asciiTheme="minorHAnsi" w:hAnsiTheme="minorHAnsi"/>
                <w:b/>
                <w:noProof/>
                <w:sz w:val="20"/>
              </w:rPr>
              <w:t>viidatavus</w:t>
            </w:r>
            <w:r w:rsidRPr="00A46D7C">
              <w:rPr>
                <w:rStyle w:val="FootnoteReference"/>
                <w:rFonts w:asciiTheme="minorHAnsi" w:hAnsiTheme="minorHAnsi"/>
                <w:sz w:val="20"/>
              </w:rPr>
              <w:footnoteReference w:id="13"/>
            </w:r>
            <w:r w:rsidRPr="00A46D7C">
              <w:rPr>
                <w:rFonts w:asciiTheme="minorHAnsi" w:hAnsiTheme="minorHAnsi"/>
                <w:b/>
                <w:noProof/>
                <w:sz w:val="20"/>
              </w:rPr>
              <w:t xml:space="preserve"> </w:t>
            </w:r>
            <w:r w:rsidRPr="4095FBD0">
              <w:rPr>
                <w:rFonts w:asciiTheme="minorHAnsi" w:hAnsiTheme="minorHAnsi"/>
                <w:sz w:val="20"/>
              </w:rPr>
              <w:t xml:space="preserve"> </w:t>
            </w:r>
            <w:r w:rsidRPr="00857E59">
              <w:rPr>
                <w:rFonts w:asciiTheme="minorHAnsi" w:hAnsiTheme="minorHAnsi"/>
                <w:i/>
                <w:sz w:val="20"/>
              </w:rPr>
              <w:t>Publitseerimist võib kompenseerida tööstusomandi</w:t>
            </w:r>
            <w:r w:rsidRPr="00857E59">
              <w:rPr>
                <w:rStyle w:val="FootnoteReference"/>
                <w:rFonts w:asciiTheme="minorHAnsi" w:hAnsiTheme="minorHAnsi"/>
                <w:i/>
                <w:sz w:val="20"/>
              </w:rPr>
              <w:footnoteReference w:id="14"/>
            </w:r>
            <w:r w:rsidRPr="00857E59">
              <w:rPr>
                <w:rFonts w:asciiTheme="minorHAnsi" w:hAnsiTheme="minorHAnsi"/>
                <w:i/>
                <w:sz w:val="20"/>
              </w:rPr>
              <w:t xml:space="preserve"> eseme olemasoluga</w:t>
            </w:r>
          </w:p>
        </w:tc>
        <w:tc>
          <w:tcPr>
            <w:tcW w:w="1540"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ADAE4"/>
          </w:tcPr>
          <w:p w14:paraId="05E935A2" w14:textId="77777777" w:rsidR="006C00C9" w:rsidRPr="00040BBD" w:rsidRDefault="006C00C9" w:rsidP="006C00C9">
            <w:pPr>
              <w:spacing w:line="240" w:lineRule="exact"/>
              <w:rPr>
                <w:rFonts w:asciiTheme="minorHAnsi" w:hAnsiTheme="minorHAnsi"/>
                <w:sz w:val="20"/>
              </w:rPr>
            </w:pPr>
            <w:r>
              <w:rPr>
                <w:rFonts w:asciiTheme="minorHAnsi" w:hAnsiTheme="minorHAnsi"/>
                <w:sz w:val="20"/>
              </w:rPr>
              <w:t>Ametikohale asumise</w:t>
            </w:r>
            <w:r w:rsidRPr="00040BBD">
              <w:rPr>
                <w:rFonts w:asciiTheme="minorHAnsi" w:hAnsiTheme="minorHAnsi"/>
                <w:sz w:val="20"/>
              </w:rPr>
              <w:t xml:space="preserve"> lävend</w:t>
            </w:r>
          </w:p>
        </w:tc>
        <w:tc>
          <w:tcPr>
            <w:tcW w:w="2407"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tcPr>
          <w:p w14:paraId="5EBB4537" w14:textId="77777777" w:rsidR="006C00C9" w:rsidRPr="006420A6" w:rsidRDefault="006C00C9" w:rsidP="006C00C9">
            <w:pPr>
              <w:spacing w:line="240" w:lineRule="exact"/>
              <w:rPr>
                <w:rFonts w:asciiTheme="minorHAnsi" w:hAnsiTheme="minorHAnsi"/>
                <w:sz w:val="20"/>
              </w:rPr>
            </w:pPr>
          </w:p>
        </w:tc>
        <w:tc>
          <w:tcPr>
            <w:tcW w:w="2407"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tcPr>
          <w:p w14:paraId="515B461E" w14:textId="77777777" w:rsidR="006C00C9" w:rsidRDefault="006C00C9" w:rsidP="006C00C9">
            <w:pPr>
              <w:spacing w:line="240" w:lineRule="exact"/>
              <w:rPr>
                <w:rFonts w:asciiTheme="minorHAnsi" w:hAnsiTheme="minorHAnsi"/>
                <w:sz w:val="20"/>
              </w:rPr>
            </w:pPr>
            <w:r w:rsidRPr="00AB5D2D">
              <w:rPr>
                <w:rFonts w:asciiTheme="minorHAnsi" w:hAnsiTheme="minorHAnsi"/>
                <w:b/>
                <w:sz w:val="20"/>
              </w:rPr>
              <w:sym w:font="Symbol" w:char="F0D7"/>
            </w:r>
            <w:r>
              <w:rPr>
                <w:rFonts w:asciiTheme="minorHAnsi" w:hAnsiTheme="minorHAnsi"/>
                <w:sz w:val="20"/>
              </w:rPr>
              <w:t xml:space="preserve"> </w:t>
            </w:r>
            <w:r w:rsidRPr="00FC33DF">
              <w:rPr>
                <w:rFonts w:asciiTheme="minorHAnsi" w:hAnsiTheme="minorHAnsi"/>
                <w:sz w:val="20"/>
              </w:rPr>
              <w:t>omab ühe doktoritöö mahus teaduspublikatsioone</w:t>
            </w:r>
          </w:p>
          <w:p w14:paraId="359DBF65" w14:textId="77777777" w:rsidR="006C00C9" w:rsidRPr="006420A6" w:rsidRDefault="006C00C9" w:rsidP="006C00C9">
            <w:pPr>
              <w:spacing w:line="240" w:lineRule="exact"/>
              <w:rPr>
                <w:rFonts w:asciiTheme="minorHAnsi" w:hAnsiTheme="minorHAnsi"/>
                <w:sz w:val="20"/>
              </w:rPr>
            </w:pPr>
          </w:p>
        </w:tc>
        <w:tc>
          <w:tcPr>
            <w:tcW w:w="2407"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tcPr>
          <w:p w14:paraId="7FC45F01" w14:textId="77777777" w:rsidR="006C00C9" w:rsidRPr="00FB5707"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FB5707">
              <w:rPr>
                <w:rFonts w:asciiTheme="minorHAnsi" w:hAnsiTheme="minorHAnsi"/>
                <w:sz w:val="20"/>
              </w:rPr>
              <w:t>on avaldanud kahe doktoritöö mahus teaduspublikatsioone</w:t>
            </w:r>
          </w:p>
          <w:p w14:paraId="2B7D96FC" w14:textId="77777777" w:rsidR="006C00C9" w:rsidRPr="00FB5707" w:rsidRDefault="006C00C9" w:rsidP="006C00C9">
            <w:pPr>
              <w:spacing w:line="240" w:lineRule="exact"/>
              <w:rPr>
                <w:rFonts w:asciiTheme="minorHAnsi" w:hAnsiTheme="minorHAnsi"/>
                <w:sz w:val="20"/>
              </w:rPr>
            </w:pPr>
            <w:r w:rsidRPr="00FB5707">
              <w:rPr>
                <w:rFonts w:asciiTheme="minorHAnsi" w:hAnsiTheme="minorHAnsi"/>
                <w:sz w:val="20"/>
              </w:rPr>
              <w:t>ja</w:t>
            </w:r>
          </w:p>
          <w:p w14:paraId="0C161180" w14:textId="77777777" w:rsidR="006C00C9" w:rsidRPr="00FB5707"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FB5707">
              <w:rPr>
                <w:rFonts w:asciiTheme="minorHAnsi" w:hAnsiTheme="minorHAnsi"/>
                <w:sz w:val="20"/>
              </w:rPr>
              <w:t xml:space="preserve">viidatavust iseloomustab </w:t>
            </w:r>
            <w:r>
              <w:t xml:space="preserve"> </w:t>
            </w:r>
            <w:r w:rsidRPr="00643C2E">
              <w:rPr>
                <w:rFonts w:asciiTheme="minorHAnsi" w:hAnsiTheme="minorHAnsi"/>
                <w:sz w:val="20"/>
              </w:rPr>
              <w:t xml:space="preserve">tehnikateaduste </w:t>
            </w:r>
            <w:proofErr w:type="spellStart"/>
            <w:r w:rsidRPr="00FB5707">
              <w:rPr>
                <w:rFonts w:asciiTheme="minorHAnsi" w:hAnsiTheme="minorHAnsi"/>
                <w:sz w:val="20"/>
              </w:rPr>
              <w:t>h-indeks</w:t>
            </w:r>
            <w:proofErr w:type="spellEnd"/>
            <w:r w:rsidRPr="00FB5707">
              <w:rPr>
                <w:rFonts w:asciiTheme="minorHAnsi" w:hAnsiTheme="minorHAnsi"/>
                <w:sz w:val="20"/>
              </w:rPr>
              <w:t xml:space="preserve"> </w:t>
            </w:r>
            <w:r w:rsidRPr="00FB5707">
              <w:rPr>
                <w:rFonts w:asciiTheme="minorHAnsi" w:hAnsiTheme="minorHAnsi" w:cstheme="minorHAnsi"/>
                <w:sz w:val="20"/>
              </w:rPr>
              <w:t>≥</w:t>
            </w:r>
            <w:r w:rsidRPr="00FB5707">
              <w:rPr>
                <w:rFonts w:asciiTheme="minorHAnsi" w:hAnsiTheme="minorHAnsi"/>
                <w:sz w:val="20"/>
              </w:rPr>
              <w:t>6</w:t>
            </w:r>
          </w:p>
          <w:p w14:paraId="45AA07B5" w14:textId="77777777" w:rsidR="006C00C9" w:rsidRPr="00FB5707" w:rsidRDefault="006C00C9" w:rsidP="006C00C9">
            <w:pPr>
              <w:spacing w:line="240" w:lineRule="exact"/>
              <w:rPr>
                <w:rFonts w:asciiTheme="minorHAnsi" w:hAnsiTheme="minorHAnsi"/>
                <w:sz w:val="20"/>
              </w:rPr>
            </w:pPr>
          </w:p>
        </w:tc>
        <w:tc>
          <w:tcPr>
            <w:tcW w:w="2407"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tcPr>
          <w:p w14:paraId="26F68B0A" w14:textId="77777777" w:rsidR="006C00C9" w:rsidRPr="00FB5707"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FB5707">
              <w:rPr>
                <w:rFonts w:asciiTheme="minorHAnsi" w:hAnsiTheme="minorHAnsi"/>
                <w:sz w:val="20"/>
              </w:rPr>
              <w:t xml:space="preserve">teaduspublikatsioonide arv vähemalt kolme doktoritöö mahus </w:t>
            </w:r>
          </w:p>
          <w:p w14:paraId="5B40C1C4" w14:textId="77777777" w:rsidR="006C00C9" w:rsidRPr="00FB5707" w:rsidRDefault="006C00C9" w:rsidP="006C00C9">
            <w:pPr>
              <w:spacing w:line="240" w:lineRule="exact"/>
              <w:rPr>
                <w:rFonts w:asciiTheme="minorHAnsi" w:hAnsiTheme="minorHAnsi"/>
                <w:sz w:val="20"/>
              </w:rPr>
            </w:pPr>
            <w:r w:rsidRPr="00FB5707">
              <w:rPr>
                <w:rFonts w:asciiTheme="minorHAnsi" w:hAnsiTheme="minorHAnsi"/>
                <w:sz w:val="20"/>
              </w:rPr>
              <w:t>ja</w:t>
            </w:r>
          </w:p>
          <w:p w14:paraId="5E5672D0" w14:textId="77777777" w:rsidR="006C00C9" w:rsidRPr="00FB5707"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FB5707">
              <w:rPr>
                <w:rFonts w:asciiTheme="minorHAnsi" w:hAnsiTheme="minorHAnsi"/>
                <w:sz w:val="20"/>
              </w:rPr>
              <w:t xml:space="preserve">viidatavust iseloomustab </w:t>
            </w:r>
            <w:r>
              <w:rPr>
                <w:rFonts w:asciiTheme="minorHAnsi" w:hAnsiTheme="minorHAnsi"/>
                <w:sz w:val="20"/>
              </w:rPr>
              <w:t>tehnikateaduste</w:t>
            </w:r>
            <w:r w:rsidRPr="00FB5707">
              <w:rPr>
                <w:rFonts w:asciiTheme="minorHAnsi" w:hAnsiTheme="minorHAnsi"/>
                <w:sz w:val="20"/>
              </w:rPr>
              <w:t xml:space="preserve"> </w:t>
            </w:r>
            <w:proofErr w:type="spellStart"/>
            <w:r w:rsidRPr="00FB5707">
              <w:rPr>
                <w:rFonts w:asciiTheme="minorHAnsi" w:hAnsiTheme="minorHAnsi"/>
                <w:sz w:val="20"/>
              </w:rPr>
              <w:t>h-indeks</w:t>
            </w:r>
            <w:proofErr w:type="spellEnd"/>
            <w:r w:rsidRPr="00FB5707">
              <w:rPr>
                <w:rFonts w:asciiTheme="minorHAnsi" w:hAnsiTheme="minorHAnsi"/>
                <w:sz w:val="20"/>
              </w:rPr>
              <w:t xml:space="preserve">  ≥10. </w:t>
            </w:r>
          </w:p>
        </w:tc>
        <w:tc>
          <w:tcPr>
            <w:tcW w:w="2407"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tcPr>
          <w:p w14:paraId="357F8402" w14:textId="77777777" w:rsidR="006C00C9" w:rsidRPr="00FB5707" w:rsidRDefault="006C00C9" w:rsidP="006C00C9">
            <w:pPr>
              <w:spacing w:line="240" w:lineRule="exact"/>
            </w:pPr>
            <w:r w:rsidRPr="00F571D6">
              <w:rPr>
                <w:rFonts w:asciiTheme="minorHAnsi" w:hAnsiTheme="minorHAnsi"/>
                <w:b/>
                <w:sz w:val="20"/>
              </w:rPr>
              <w:sym w:font="Symbol" w:char="F0D7"/>
            </w:r>
            <w:r>
              <w:rPr>
                <w:rFonts w:asciiTheme="minorHAnsi" w:hAnsiTheme="minorHAnsi"/>
                <w:sz w:val="20"/>
              </w:rPr>
              <w:t xml:space="preserve"> </w:t>
            </w:r>
            <w:r w:rsidRPr="00FB5707">
              <w:rPr>
                <w:rFonts w:asciiTheme="minorHAnsi" w:hAnsiTheme="minorHAnsi"/>
                <w:sz w:val="20"/>
              </w:rPr>
              <w:t>jätkuv kõrgetasemeline publitseerimine</w:t>
            </w:r>
            <w:r w:rsidRPr="00FB5707">
              <w:t xml:space="preserve"> </w:t>
            </w:r>
          </w:p>
          <w:p w14:paraId="77F81086" w14:textId="77777777" w:rsidR="006C00C9" w:rsidRPr="00FB5707" w:rsidRDefault="006C00C9" w:rsidP="006C00C9">
            <w:pPr>
              <w:spacing w:line="240" w:lineRule="exact"/>
              <w:rPr>
                <w:rFonts w:asciiTheme="minorHAnsi" w:hAnsiTheme="minorHAnsi"/>
                <w:sz w:val="20"/>
              </w:rPr>
            </w:pPr>
            <w:r w:rsidRPr="00FB5707">
              <w:rPr>
                <w:rFonts w:asciiTheme="minorHAnsi" w:hAnsiTheme="minorHAnsi"/>
                <w:sz w:val="20"/>
              </w:rPr>
              <w:t>ja</w:t>
            </w:r>
          </w:p>
          <w:p w14:paraId="029ECFAE" w14:textId="77777777" w:rsidR="006C00C9" w:rsidRPr="00FB5707"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FB5707">
              <w:rPr>
                <w:rFonts w:asciiTheme="minorHAnsi" w:hAnsiTheme="minorHAnsi"/>
                <w:sz w:val="20"/>
              </w:rPr>
              <w:t xml:space="preserve">viidatavust iseloomustab </w:t>
            </w:r>
            <w:r>
              <w:rPr>
                <w:rFonts w:asciiTheme="minorHAnsi" w:hAnsiTheme="minorHAnsi"/>
                <w:sz w:val="20"/>
              </w:rPr>
              <w:t>tehnikateaduste</w:t>
            </w:r>
            <w:r w:rsidRPr="00FB5707">
              <w:rPr>
                <w:rFonts w:asciiTheme="minorHAnsi" w:hAnsiTheme="minorHAnsi"/>
                <w:sz w:val="20"/>
              </w:rPr>
              <w:t xml:space="preserve"> </w:t>
            </w:r>
            <w:proofErr w:type="spellStart"/>
            <w:r w:rsidRPr="00FB5707">
              <w:rPr>
                <w:rFonts w:asciiTheme="minorHAnsi" w:hAnsiTheme="minorHAnsi"/>
                <w:sz w:val="20"/>
              </w:rPr>
              <w:t>h-indeks</w:t>
            </w:r>
            <w:proofErr w:type="spellEnd"/>
            <w:r w:rsidRPr="00FB5707">
              <w:rPr>
                <w:rFonts w:asciiTheme="minorHAnsi" w:hAnsiTheme="minorHAnsi"/>
                <w:sz w:val="20"/>
              </w:rPr>
              <w:t xml:space="preserve">  ≥16</w:t>
            </w:r>
          </w:p>
        </w:tc>
      </w:tr>
      <w:tr w:rsidR="006C00C9" w:rsidRPr="006420A6" w14:paraId="33169B39" w14:textId="77777777" w:rsidTr="004E76A1">
        <w:trPr>
          <w:trHeight w:val="1200"/>
        </w:trPr>
        <w:tc>
          <w:tcPr>
            <w:tcW w:w="1871" w:type="dxa"/>
            <w:vMerge/>
          </w:tcPr>
          <w:p w14:paraId="7A580D43" w14:textId="77777777" w:rsidR="006C00C9" w:rsidRPr="00A46D7C" w:rsidRDefault="006C00C9" w:rsidP="006C00C9">
            <w:pPr>
              <w:spacing w:line="240" w:lineRule="exact"/>
              <w:rPr>
                <w:rFonts w:asciiTheme="minorHAnsi" w:hAnsiTheme="minorHAnsi"/>
                <w:b/>
                <w:noProof/>
                <w:sz w:val="20"/>
              </w:rPr>
            </w:pPr>
          </w:p>
        </w:tc>
        <w:tc>
          <w:tcPr>
            <w:tcW w:w="15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ADAE4"/>
          </w:tcPr>
          <w:p w14:paraId="1F01B1A3" w14:textId="77777777" w:rsidR="006C00C9" w:rsidRPr="00040BBD" w:rsidRDefault="006C00C9" w:rsidP="006C00C9">
            <w:pPr>
              <w:spacing w:line="240" w:lineRule="exact"/>
              <w:rPr>
                <w:rFonts w:asciiTheme="minorHAnsi" w:hAnsiTheme="minorHAnsi"/>
                <w:sz w:val="20"/>
              </w:rPr>
            </w:pPr>
            <w:r w:rsidRPr="00040BBD">
              <w:rPr>
                <w:rFonts w:asciiTheme="minorHAnsi" w:hAnsiTheme="minorHAnsi"/>
                <w:sz w:val="20"/>
              </w:rPr>
              <w:t>Hindamisperioodi tulemuslikkus</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F087C14" w14:textId="77777777" w:rsidR="006C00C9" w:rsidRPr="006420A6"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A46D7C">
              <w:rPr>
                <w:rFonts w:asciiTheme="minorHAnsi" w:hAnsiTheme="minorHAnsi"/>
                <w:sz w:val="20"/>
              </w:rPr>
              <w:t>on hind</w:t>
            </w:r>
            <w:r>
              <w:rPr>
                <w:rFonts w:asciiTheme="minorHAnsi" w:hAnsiTheme="minorHAnsi"/>
                <w:sz w:val="20"/>
              </w:rPr>
              <w:t>a</w:t>
            </w:r>
            <w:r w:rsidRPr="00A46D7C">
              <w:rPr>
                <w:rFonts w:asciiTheme="minorHAnsi" w:hAnsiTheme="minorHAnsi"/>
                <w:sz w:val="20"/>
              </w:rPr>
              <w:t>misperioodil avaldanud teaduspublikatsioone</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38CD825" w14:textId="77777777" w:rsidR="006C00C9" w:rsidRPr="006420A6"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A46D7C">
              <w:rPr>
                <w:rFonts w:asciiTheme="minorHAnsi" w:hAnsiTheme="minorHAnsi"/>
                <w:sz w:val="20"/>
              </w:rPr>
              <w:t>on hindamisperioodil avaldanud dokt</w:t>
            </w:r>
            <w:r>
              <w:rPr>
                <w:rFonts w:asciiTheme="minorHAnsi" w:hAnsiTheme="minorHAnsi"/>
                <w:sz w:val="20"/>
              </w:rPr>
              <w:t>o</w:t>
            </w:r>
            <w:r w:rsidRPr="00A46D7C">
              <w:rPr>
                <w:rFonts w:asciiTheme="minorHAnsi" w:hAnsiTheme="minorHAnsi"/>
                <w:sz w:val="20"/>
              </w:rPr>
              <w:t>ritöö mahus teadus</w:t>
            </w:r>
            <w:r>
              <w:rPr>
                <w:rFonts w:asciiTheme="minorHAnsi" w:hAnsiTheme="minorHAnsi"/>
                <w:sz w:val="20"/>
              </w:rPr>
              <w:t>publikatsioone ja neile</w:t>
            </w:r>
            <w:r w:rsidRPr="00A46D7C">
              <w:rPr>
                <w:rFonts w:asciiTheme="minorHAnsi" w:hAnsiTheme="minorHAnsi"/>
                <w:sz w:val="20"/>
              </w:rPr>
              <w:t xml:space="preserve"> on viiteid</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D4CC4DA"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A46D7C">
              <w:rPr>
                <w:rFonts w:asciiTheme="minorHAnsi" w:hAnsiTheme="minorHAnsi"/>
                <w:sz w:val="20"/>
              </w:rPr>
              <w:t xml:space="preserve">on hindamisperioodil avaldanud </w:t>
            </w:r>
            <w:r>
              <w:rPr>
                <w:rFonts w:asciiTheme="minorHAnsi" w:hAnsiTheme="minorHAnsi"/>
                <w:sz w:val="20"/>
              </w:rPr>
              <w:t>poolteise</w:t>
            </w:r>
            <w:r w:rsidRPr="00A46D7C">
              <w:rPr>
                <w:rFonts w:asciiTheme="minorHAnsi" w:hAnsiTheme="minorHAnsi"/>
                <w:sz w:val="20"/>
              </w:rPr>
              <w:t xml:space="preserve"> dokto</w:t>
            </w:r>
            <w:r>
              <w:rPr>
                <w:rFonts w:asciiTheme="minorHAnsi" w:hAnsiTheme="minorHAnsi"/>
                <w:sz w:val="20"/>
              </w:rPr>
              <w:t>r</w:t>
            </w:r>
            <w:r w:rsidRPr="00A46D7C">
              <w:rPr>
                <w:rFonts w:asciiTheme="minorHAnsi" w:hAnsiTheme="minorHAnsi"/>
                <w:sz w:val="20"/>
              </w:rPr>
              <w:t xml:space="preserve">itöö mahus </w:t>
            </w:r>
            <w:r>
              <w:rPr>
                <w:rFonts w:asciiTheme="minorHAnsi" w:hAnsiTheme="minorHAnsi"/>
                <w:sz w:val="20"/>
              </w:rPr>
              <w:t xml:space="preserve">teaduspublikatsioone ja </w:t>
            </w:r>
            <w:r w:rsidRPr="00A46D7C">
              <w:rPr>
                <w:rFonts w:asciiTheme="minorHAnsi" w:hAnsiTheme="minorHAnsi"/>
                <w:sz w:val="20"/>
              </w:rPr>
              <w:t>neile on viiteid</w:t>
            </w:r>
            <w:r>
              <w:rPr>
                <w:rFonts w:asciiTheme="minorHAnsi" w:hAnsiTheme="minorHAnsi"/>
                <w:sz w:val="20"/>
              </w:rPr>
              <w:t>.</w:t>
            </w:r>
          </w:p>
          <w:p w14:paraId="3528CEFD" w14:textId="77777777" w:rsidR="006C00C9" w:rsidRPr="002B503D" w:rsidRDefault="006C00C9" w:rsidP="006C00C9">
            <w:pPr>
              <w:spacing w:line="240" w:lineRule="exact"/>
              <w:rPr>
                <w:rFonts w:asciiTheme="minorHAnsi" w:hAnsiTheme="minorHAnsi"/>
                <w:i/>
                <w:sz w:val="20"/>
              </w:rPr>
            </w:pPr>
            <w:r w:rsidRPr="002B503D">
              <w:rPr>
                <w:rFonts w:asciiTheme="minorHAnsi" w:hAnsiTheme="minorHAnsi"/>
                <w:i/>
                <w:sz w:val="20"/>
              </w:rPr>
              <w:t xml:space="preserve">Õpperaja kaasprofessor </w:t>
            </w:r>
            <w:r w:rsidRPr="002B503D">
              <w:rPr>
                <w:i/>
              </w:rPr>
              <w:t xml:space="preserve"> </w:t>
            </w:r>
            <w:r w:rsidRPr="002B503D">
              <w:rPr>
                <w:rFonts w:asciiTheme="minorHAnsi" w:hAnsiTheme="minorHAnsi"/>
                <w:i/>
                <w:sz w:val="20"/>
              </w:rPr>
              <w:t>on hindamisperioodil avaldanud ühe doktoritöö mahus teaduspublikatsioone ja neile on viiteid.</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9999A0C"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A46D7C">
              <w:rPr>
                <w:rFonts w:asciiTheme="minorHAnsi" w:hAnsiTheme="minorHAnsi"/>
                <w:sz w:val="20"/>
              </w:rPr>
              <w:t xml:space="preserve">on hindamisperioodil avaldanud </w:t>
            </w:r>
            <w:r>
              <w:rPr>
                <w:rFonts w:asciiTheme="minorHAnsi" w:hAnsiTheme="minorHAnsi"/>
                <w:sz w:val="20"/>
              </w:rPr>
              <w:t>poolteise</w:t>
            </w:r>
            <w:r w:rsidRPr="00A46D7C">
              <w:rPr>
                <w:rFonts w:asciiTheme="minorHAnsi" w:hAnsiTheme="minorHAnsi"/>
                <w:sz w:val="20"/>
              </w:rPr>
              <w:t xml:space="preserve"> dokto</w:t>
            </w:r>
            <w:r>
              <w:rPr>
                <w:rFonts w:asciiTheme="minorHAnsi" w:hAnsiTheme="minorHAnsi"/>
                <w:sz w:val="20"/>
              </w:rPr>
              <w:t>r</w:t>
            </w:r>
            <w:r w:rsidRPr="00A46D7C">
              <w:rPr>
                <w:rFonts w:asciiTheme="minorHAnsi" w:hAnsiTheme="minorHAnsi"/>
                <w:sz w:val="20"/>
              </w:rPr>
              <w:t xml:space="preserve">itöö mahus </w:t>
            </w:r>
            <w:r>
              <w:rPr>
                <w:rFonts w:asciiTheme="minorHAnsi" w:hAnsiTheme="minorHAnsi"/>
                <w:sz w:val="20"/>
              </w:rPr>
              <w:t>teaduspublikatsioone</w:t>
            </w:r>
          </w:p>
          <w:p w14:paraId="14B7ABE8" w14:textId="77777777" w:rsidR="006C00C9" w:rsidRDefault="006C00C9" w:rsidP="006C00C9">
            <w:pPr>
              <w:spacing w:line="240" w:lineRule="exact"/>
              <w:rPr>
                <w:rFonts w:asciiTheme="minorHAnsi" w:hAnsiTheme="minorHAnsi"/>
                <w:sz w:val="20"/>
              </w:rPr>
            </w:pPr>
            <w:r>
              <w:rPr>
                <w:rFonts w:asciiTheme="minorHAnsi" w:hAnsiTheme="minorHAnsi"/>
                <w:sz w:val="20"/>
              </w:rPr>
              <w:t xml:space="preserve">ja </w:t>
            </w:r>
          </w:p>
          <w:p w14:paraId="654AAC56" w14:textId="77777777" w:rsidR="006C00C9" w:rsidRPr="006420A6"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proofErr w:type="spellStart"/>
            <w:r w:rsidRPr="00C77C36">
              <w:rPr>
                <w:rFonts w:asciiTheme="minorHAnsi" w:hAnsiTheme="minorHAnsi"/>
                <w:sz w:val="20"/>
              </w:rPr>
              <w:t>viidatavus</w:t>
            </w:r>
            <w:proofErr w:type="spellEnd"/>
            <w:r w:rsidRPr="00C77C36">
              <w:rPr>
                <w:rFonts w:asciiTheme="minorHAnsi" w:hAnsiTheme="minorHAnsi"/>
                <w:sz w:val="20"/>
              </w:rPr>
              <w:t xml:space="preserve"> perioodi jooksul kerkib</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CC23CE6"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A46D7C">
              <w:rPr>
                <w:rFonts w:asciiTheme="minorHAnsi" w:hAnsiTheme="minorHAnsi"/>
                <w:sz w:val="20"/>
              </w:rPr>
              <w:t xml:space="preserve">on hindamisperioodil avaldanud </w:t>
            </w:r>
            <w:r>
              <w:rPr>
                <w:rFonts w:asciiTheme="minorHAnsi" w:hAnsiTheme="minorHAnsi"/>
                <w:sz w:val="20"/>
              </w:rPr>
              <w:t>poolteise</w:t>
            </w:r>
            <w:r w:rsidRPr="00A46D7C">
              <w:rPr>
                <w:rFonts w:asciiTheme="minorHAnsi" w:hAnsiTheme="minorHAnsi"/>
                <w:sz w:val="20"/>
              </w:rPr>
              <w:t xml:space="preserve"> dokto</w:t>
            </w:r>
            <w:r>
              <w:rPr>
                <w:rFonts w:asciiTheme="minorHAnsi" w:hAnsiTheme="minorHAnsi"/>
                <w:sz w:val="20"/>
              </w:rPr>
              <w:t>r</w:t>
            </w:r>
            <w:r w:rsidRPr="00A46D7C">
              <w:rPr>
                <w:rFonts w:asciiTheme="minorHAnsi" w:hAnsiTheme="minorHAnsi"/>
                <w:sz w:val="20"/>
              </w:rPr>
              <w:t xml:space="preserve">itöö mahus </w:t>
            </w:r>
            <w:r>
              <w:rPr>
                <w:rFonts w:asciiTheme="minorHAnsi" w:hAnsiTheme="minorHAnsi"/>
                <w:sz w:val="20"/>
              </w:rPr>
              <w:t xml:space="preserve">teaduspublikatsioone  </w:t>
            </w:r>
          </w:p>
          <w:p w14:paraId="42A745B5" w14:textId="77777777" w:rsidR="006C00C9" w:rsidRDefault="006C00C9" w:rsidP="006C00C9">
            <w:pPr>
              <w:spacing w:line="240" w:lineRule="exact"/>
              <w:rPr>
                <w:rFonts w:asciiTheme="minorHAnsi" w:hAnsiTheme="minorHAnsi"/>
                <w:sz w:val="20"/>
              </w:rPr>
            </w:pPr>
            <w:r>
              <w:rPr>
                <w:rFonts w:asciiTheme="minorHAnsi" w:hAnsiTheme="minorHAnsi"/>
                <w:sz w:val="20"/>
              </w:rPr>
              <w:t xml:space="preserve">ja </w:t>
            </w:r>
          </w:p>
          <w:p w14:paraId="2629F7DD" w14:textId="77777777" w:rsidR="006C00C9" w:rsidRPr="006420A6"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proofErr w:type="spellStart"/>
            <w:r w:rsidRPr="00A46D7C">
              <w:rPr>
                <w:rFonts w:asciiTheme="minorHAnsi" w:hAnsiTheme="minorHAnsi"/>
                <w:sz w:val="20"/>
              </w:rPr>
              <w:t>viidatavus</w:t>
            </w:r>
            <w:proofErr w:type="spellEnd"/>
            <w:r w:rsidRPr="00A46D7C">
              <w:rPr>
                <w:rFonts w:asciiTheme="minorHAnsi" w:hAnsiTheme="minorHAnsi"/>
                <w:sz w:val="20"/>
              </w:rPr>
              <w:t xml:space="preserve"> perioodi jooksul kerkib </w:t>
            </w:r>
          </w:p>
        </w:tc>
      </w:tr>
      <w:tr w:rsidR="006C00C9" w:rsidRPr="006420A6" w14:paraId="01F545EC" w14:textId="77777777" w:rsidTr="004E76A1">
        <w:trPr>
          <w:trHeight w:val="1125"/>
        </w:trPr>
        <w:tc>
          <w:tcPr>
            <w:tcW w:w="1871" w:type="dxa"/>
            <w:vMerge w:val="restart"/>
            <w:tcBorders>
              <w:top w:val="single" w:sz="6" w:space="0" w:color="808080" w:themeColor="background1" w:themeShade="80"/>
              <w:left w:val="single" w:sz="4" w:space="0" w:color="808080" w:themeColor="background1" w:themeShade="80"/>
              <w:right w:val="single" w:sz="6" w:space="0" w:color="808080" w:themeColor="background1" w:themeShade="80"/>
            </w:tcBorders>
            <w:hideMark/>
          </w:tcPr>
          <w:p w14:paraId="054DAD8E" w14:textId="77777777" w:rsidR="006C00C9" w:rsidRPr="006420A6" w:rsidRDefault="006C00C9" w:rsidP="006C00C9">
            <w:pPr>
              <w:spacing w:line="240" w:lineRule="exact"/>
              <w:rPr>
                <w:rFonts w:asciiTheme="minorHAnsi" w:hAnsiTheme="minorHAnsi"/>
                <w:b/>
                <w:sz w:val="20"/>
              </w:rPr>
            </w:pPr>
            <w:r w:rsidRPr="006420A6">
              <w:rPr>
                <w:rFonts w:asciiTheme="minorHAnsi" w:hAnsiTheme="minorHAnsi"/>
                <w:b/>
                <w:sz w:val="20"/>
              </w:rPr>
              <w:t>Aktiivsus ja edukus rahastuse</w:t>
            </w:r>
            <w:r w:rsidRPr="006420A6">
              <w:rPr>
                <w:rStyle w:val="FootnoteReference"/>
                <w:rFonts w:asciiTheme="minorHAnsi" w:hAnsiTheme="minorHAnsi"/>
                <w:b/>
                <w:sz w:val="20"/>
              </w:rPr>
              <w:footnoteReference w:id="15"/>
            </w:r>
          </w:p>
          <w:p w14:paraId="1007DDE1" w14:textId="77777777" w:rsidR="006C00C9" w:rsidRPr="006420A6" w:rsidRDefault="006C00C9" w:rsidP="006C00C9">
            <w:pPr>
              <w:spacing w:line="240" w:lineRule="exact"/>
              <w:rPr>
                <w:rFonts w:asciiTheme="minorHAnsi" w:hAnsiTheme="minorHAnsi"/>
                <w:b/>
                <w:sz w:val="20"/>
              </w:rPr>
            </w:pPr>
            <w:r>
              <w:rPr>
                <w:rFonts w:asciiTheme="minorHAnsi" w:hAnsiTheme="minorHAnsi"/>
                <w:b/>
                <w:sz w:val="20"/>
              </w:rPr>
              <w:t>t</w:t>
            </w:r>
            <w:r w:rsidRPr="006420A6">
              <w:rPr>
                <w:rFonts w:asciiTheme="minorHAnsi" w:hAnsiTheme="minorHAnsi"/>
                <w:b/>
                <w:sz w:val="20"/>
              </w:rPr>
              <w:t>aotlemisel</w:t>
            </w:r>
          </w:p>
        </w:tc>
        <w:tc>
          <w:tcPr>
            <w:tcW w:w="15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ADAE4"/>
            <w:hideMark/>
          </w:tcPr>
          <w:p w14:paraId="18D7CA8C" w14:textId="77777777" w:rsidR="006C00C9" w:rsidRPr="00040BBD" w:rsidRDefault="006C00C9" w:rsidP="006C00C9">
            <w:pPr>
              <w:rPr>
                <w:sz w:val="20"/>
              </w:rPr>
            </w:pPr>
            <w:r>
              <w:rPr>
                <w:sz w:val="20"/>
              </w:rPr>
              <w:t>Ametikohale asumise</w:t>
            </w:r>
            <w:r w:rsidRPr="00040BBD">
              <w:rPr>
                <w:sz w:val="20"/>
              </w:rPr>
              <w:t xml:space="preserve"> lävend</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9820D1D" w14:textId="77777777" w:rsidR="006C00C9" w:rsidRPr="006420A6" w:rsidRDefault="006C00C9" w:rsidP="006C00C9">
            <w:pPr>
              <w:pStyle w:val="Bodym1"/>
              <w:numPr>
                <w:ilvl w:val="0"/>
                <w:numId w:val="0"/>
              </w:numPr>
              <w:spacing w:line="240" w:lineRule="exact"/>
              <w:rPr>
                <w:rFonts w:asciiTheme="minorHAnsi" w:hAnsiTheme="minorHAnsi"/>
                <w:sz w:val="20"/>
              </w:rPr>
            </w:pP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D3DEA79"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13428B">
              <w:rPr>
                <w:rFonts w:asciiTheme="minorHAnsi" w:hAnsiTheme="minorHAnsi"/>
                <w:sz w:val="20"/>
              </w:rPr>
              <w:t xml:space="preserve">on </w:t>
            </w:r>
            <w:r>
              <w:rPr>
                <w:rFonts w:asciiTheme="minorHAnsi" w:hAnsiTheme="minorHAnsi"/>
                <w:sz w:val="20"/>
              </w:rPr>
              <w:t>osalenud rahastuse  taotlemisel</w:t>
            </w:r>
          </w:p>
          <w:p w14:paraId="4B591519" w14:textId="77777777" w:rsidR="006C00C9" w:rsidRDefault="006C00C9" w:rsidP="006C00C9">
            <w:pPr>
              <w:spacing w:line="240" w:lineRule="exact"/>
              <w:rPr>
                <w:rFonts w:asciiTheme="minorHAnsi" w:hAnsiTheme="minorHAnsi"/>
                <w:sz w:val="20"/>
              </w:rPr>
            </w:pPr>
            <w:r w:rsidRPr="0013428B">
              <w:rPr>
                <w:rFonts w:asciiTheme="minorHAnsi" w:hAnsiTheme="minorHAnsi"/>
                <w:sz w:val="20"/>
              </w:rPr>
              <w:t xml:space="preserve">või </w:t>
            </w:r>
          </w:p>
          <w:p w14:paraId="338B44B6" w14:textId="77777777" w:rsidR="006C00C9" w:rsidRPr="006420A6"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on olnud projekti või lepingu täitja</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0D7D1CA"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13428B">
              <w:rPr>
                <w:rFonts w:asciiTheme="minorHAnsi" w:hAnsiTheme="minorHAnsi"/>
                <w:sz w:val="20"/>
              </w:rPr>
              <w:t xml:space="preserve">on saanud vähemalt 1 grandi konkurentsipõhisest rahastusest (nt </w:t>
            </w:r>
            <w:proofErr w:type="spellStart"/>
            <w:r w:rsidRPr="0013428B">
              <w:rPr>
                <w:rFonts w:asciiTheme="minorHAnsi" w:hAnsiTheme="minorHAnsi"/>
                <w:sz w:val="20"/>
              </w:rPr>
              <w:t>järeldoktori</w:t>
            </w:r>
            <w:proofErr w:type="spellEnd"/>
            <w:r w:rsidRPr="0013428B">
              <w:rPr>
                <w:rFonts w:asciiTheme="minorHAnsi" w:hAnsiTheme="minorHAnsi"/>
                <w:sz w:val="20"/>
              </w:rPr>
              <w:t xml:space="preserve"> grant) </w:t>
            </w:r>
          </w:p>
          <w:p w14:paraId="7297D36C" w14:textId="77777777" w:rsidR="006C00C9" w:rsidRDefault="006C00C9" w:rsidP="006C00C9">
            <w:pPr>
              <w:spacing w:line="240" w:lineRule="exact"/>
              <w:rPr>
                <w:rFonts w:asciiTheme="minorHAnsi" w:hAnsiTheme="minorHAnsi"/>
                <w:sz w:val="20"/>
              </w:rPr>
            </w:pPr>
            <w:r w:rsidRPr="0013428B">
              <w:rPr>
                <w:rFonts w:asciiTheme="minorHAnsi" w:hAnsiTheme="minorHAnsi"/>
                <w:sz w:val="20"/>
              </w:rPr>
              <w:t xml:space="preserve">või </w:t>
            </w:r>
          </w:p>
          <w:p w14:paraId="4596DA69" w14:textId="77777777" w:rsidR="006C00C9" w:rsidRPr="006420A6"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töötaja </w:t>
            </w:r>
            <w:r w:rsidRPr="0013428B">
              <w:rPr>
                <w:rFonts w:asciiTheme="minorHAnsi" w:hAnsiTheme="minorHAnsi"/>
                <w:sz w:val="20"/>
              </w:rPr>
              <w:t xml:space="preserve">osalusel on saadud lepinguid </w:t>
            </w:r>
            <w:r w:rsidRPr="009D38CA">
              <w:rPr>
                <w:rFonts w:asciiTheme="minorHAnsi" w:hAnsiTheme="minorHAnsi"/>
                <w:sz w:val="20"/>
              </w:rPr>
              <w:t xml:space="preserve"> ≥</w:t>
            </w:r>
            <w:r w:rsidRPr="0013428B">
              <w:rPr>
                <w:rFonts w:asciiTheme="minorHAnsi" w:hAnsiTheme="minorHAnsi"/>
                <w:sz w:val="20"/>
              </w:rPr>
              <w:t xml:space="preserve">10 </w:t>
            </w:r>
            <w:proofErr w:type="spellStart"/>
            <w:r w:rsidRPr="0013428B">
              <w:rPr>
                <w:rFonts w:asciiTheme="minorHAnsi" w:hAnsiTheme="minorHAnsi"/>
                <w:sz w:val="20"/>
              </w:rPr>
              <w:t>th</w:t>
            </w:r>
            <w:proofErr w:type="spellEnd"/>
            <w:r>
              <w:rPr>
                <w:rFonts w:asciiTheme="minorHAnsi" w:hAnsiTheme="minorHAnsi"/>
                <w:sz w:val="20"/>
              </w:rPr>
              <w:t xml:space="preserve"> euro</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745BD0B"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13428B">
              <w:rPr>
                <w:rFonts w:asciiTheme="minorHAnsi" w:hAnsiTheme="minorHAnsi"/>
                <w:sz w:val="20"/>
              </w:rPr>
              <w:t xml:space="preserve">on olnud </w:t>
            </w:r>
            <w:r>
              <w:rPr>
                <w:rFonts w:asciiTheme="minorHAnsi" w:hAnsiTheme="minorHAnsi"/>
                <w:sz w:val="20"/>
              </w:rPr>
              <w:t xml:space="preserve">projekti/lepingu </w:t>
            </w:r>
            <w:r w:rsidRPr="0013428B">
              <w:rPr>
                <w:rFonts w:asciiTheme="minorHAnsi" w:hAnsiTheme="minorHAnsi"/>
                <w:sz w:val="20"/>
              </w:rPr>
              <w:t>PI või põhitäitja</w:t>
            </w:r>
          </w:p>
          <w:p w14:paraId="59723319" w14:textId="77777777" w:rsidR="006C00C9" w:rsidRPr="004B5162" w:rsidRDefault="006C00C9" w:rsidP="006C00C9">
            <w:pPr>
              <w:rPr>
                <w:rFonts w:asciiTheme="minorHAnsi" w:hAnsiTheme="minorHAnsi"/>
                <w:sz w:val="20"/>
              </w:rPr>
            </w:pP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D1F39B3" w14:textId="77777777" w:rsidR="006C00C9" w:rsidRPr="00F03CB8"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4095FBD0">
              <w:rPr>
                <w:rFonts w:asciiTheme="minorHAnsi" w:hAnsiTheme="minorHAnsi"/>
                <w:sz w:val="20"/>
              </w:rPr>
              <w:t>on olnud projekti/lepingu PI</w:t>
            </w:r>
          </w:p>
        </w:tc>
      </w:tr>
      <w:tr w:rsidR="006C00C9" w:rsidRPr="006420A6" w14:paraId="178E2FC5" w14:textId="77777777" w:rsidTr="004E76A1">
        <w:trPr>
          <w:trHeight w:val="720"/>
        </w:trPr>
        <w:tc>
          <w:tcPr>
            <w:tcW w:w="1871" w:type="dxa"/>
            <w:vMerge/>
            <w:hideMark/>
          </w:tcPr>
          <w:p w14:paraId="3988238F" w14:textId="77777777" w:rsidR="006C00C9" w:rsidRPr="006420A6" w:rsidRDefault="006C00C9" w:rsidP="006C00C9">
            <w:pPr>
              <w:spacing w:line="240" w:lineRule="exact"/>
              <w:rPr>
                <w:rFonts w:asciiTheme="minorHAnsi" w:hAnsiTheme="minorHAnsi"/>
                <w:b/>
                <w:sz w:val="20"/>
              </w:rPr>
            </w:pPr>
          </w:p>
        </w:tc>
        <w:tc>
          <w:tcPr>
            <w:tcW w:w="15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ADAE4"/>
          </w:tcPr>
          <w:p w14:paraId="36C900F7" w14:textId="77777777" w:rsidR="006C00C9" w:rsidRPr="00040BBD" w:rsidRDefault="006C00C9" w:rsidP="006C00C9">
            <w:pPr>
              <w:rPr>
                <w:sz w:val="20"/>
              </w:rPr>
            </w:pPr>
            <w:r w:rsidRPr="00040BBD">
              <w:rPr>
                <w:sz w:val="20"/>
              </w:rPr>
              <w:t>Hindamisperioodi tulemuslikkus</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836D04E"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13428B">
              <w:rPr>
                <w:rFonts w:asciiTheme="minorHAnsi" w:hAnsiTheme="minorHAnsi"/>
                <w:sz w:val="20"/>
              </w:rPr>
              <w:t>on hindamisperioodil andnud panus</w:t>
            </w:r>
            <w:r>
              <w:rPr>
                <w:rFonts w:asciiTheme="minorHAnsi" w:hAnsiTheme="minorHAnsi"/>
                <w:sz w:val="20"/>
              </w:rPr>
              <w:t>e rahastustaotluste koostamisse</w:t>
            </w:r>
          </w:p>
          <w:p w14:paraId="49E2329A" w14:textId="77777777" w:rsidR="006C00C9" w:rsidRDefault="006C00C9" w:rsidP="006C00C9">
            <w:pPr>
              <w:spacing w:line="240" w:lineRule="exact"/>
              <w:rPr>
                <w:rFonts w:asciiTheme="minorHAnsi" w:hAnsiTheme="minorHAnsi"/>
                <w:sz w:val="20"/>
              </w:rPr>
            </w:pPr>
            <w:r>
              <w:rPr>
                <w:rFonts w:asciiTheme="minorHAnsi" w:hAnsiTheme="minorHAnsi"/>
                <w:sz w:val="20"/>
              </w:rPr>
              <w:t>või</w:t>
            </w:r>
          </w:p>
          <w:p w14:paraId="05BC17DD"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13428B">
              <w:rPr>
                <w:rFonts w:asciiTheme="minorHAnsi" w:hAnsiTheme="minorHAnsi"/>
                <w:sz w:val="20"/>
              </w:rPr>
              <w:t>osalenud teadustööga seotud arendustegevuses</w:t>
            </w:r>
          </w:p>
          <w:p w14:paraId="1BEC2B91" w14:textId="77777777" w:rsidR="006C00C9" w:rsidRPr="00547BE0" w:rsidRDefault="006C00C9" w:rsidP="006C00C9">
            <w:pPr>
              <w:rPr>
                <w:rFonts w:asciiTheme="minorHAnsi" w:hAnsiTheme="minorHAnsi"/>
                <w:sz w:val="20"/>
              </w:rPr>
            </w:pP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E500895"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13428B">
              <w:rPr>
                <w:rFonts w:asciiTheme="minorHAnsi" w:hAnsiTheme="minorHAnsi"/>
                <w:sz w:val="20"/>
              </w:rPr>
              <w:t>on hindamisperioodil olnud tulemusli</w:t>
            </w:r>
            <w:r>
              <w:rPr>
                <w:rFonts w:asciiTheme="minorHAnsi" w:hAnsiTheme="minorHAnsi"/>
                <w:sz w:val="20"/>
              </w:rPr>
              <w:t>k mobiilsusgrantide taotlemisel</w:t>
            </w:r>
          </w:p>
          <w:p w14:paraId="6F660ABA" w14:textId="77777777" w:rsidR="006C00C9" w:rsidRDefault="006C00C9" w:rsidP="006C00C9">
            <w:pPr>
              <w:spacing w:line="240" w:lineRule="exact"/>
              <w:rPr>
                <w:rFonts w:asciiTheme="minorHAnsi" w:hAnsiTheme="minorHAnsi"/>
                <w:sz w:val="20"/>
              </w:rPr>
            </w:pPr>
            <w:r w:rsidRPr="0013428B">
              <w:rPr>
                <w:rFonts w:asciiTheme="minorHAnsi" w:hAnsiTheme="minorHAnsi"/>
                <w:sz w:val="20"/>
              </w:rPr>
              <w:t>või</w:t>
            </w:r>
          </w:p>
          <w:p w14:paraId="38B6702A" w14:textId="77777777" w:rsidR="006C00C9" w:rsidRPr="006420A6"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on </w:t>
            </w:r>
            <w:r w:rsidRPr="0013428B">
              <w:rPr>
                <w:rFonts w:asciiTheme="minorHAnsi" w:hAnsiTheme="minorHAnsi"/>
                <w:sz w:val="20"/>
              </w:rPr>
              <w:t>o</w:t>
            </w:r>
            <w:r>
              <w:rPr>
                <w:rFonts w:asciiTheme="minorHAnsi" w:hAnsiTheme="minorHAnsi"/>
                <w:sz w:val="20"/>
              </w:rPr>
              <w:t>lnud</w:t>
            </w:r>
            <w:r w:rsidRPr="0013428B">
              <w:rPr>
                <w:rFonts w:asciiTheme="minorHAnsi" w:hAnsiTheme="minorHAnsi"/>
                <w:sz w:val="20"/>
              </w:rPr>
              <w:t xml:space="preserve"> projekti või lepingu täitja</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9F9D8FE"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o</w:t>
            </w:r>
            <w:r w:rsidRPr="00040BBD">
              <w:rPr>
                <w:rFonts w:asciiTheme="minorHAnsi" w:hAnsiTheme="minorHAnsi"/>
                <w:sz w:val="20"/>
              </w:rPr>
              <w:t xml:space="preserve">n </w:t>
            </w:r>
            <w:r>
              <w:rPr>
                <w:rFonts w:asciiTheme="minorHAnsi" w:hAnsiTheme="minorHAnsi"/>
                <w:sz w:val="20"/>
              </w:rPr>
              <w:t>saanud</w:t>
            </w:r>
            <w:r w:rsidRPr="00040BBD">
              <w:rPr>
                <w:rFonts w:asciiTheme="minorHAnsi" w:hAnsiTheme="minorHAnsi"/>
                <w:sz w:val="20"/>
              </w:rPr>
              <w:t xml:space="preserve"> või tema osalemisel on saadud projekte ja lepinguid kokku üle </w:t>
            </w:r>
            <w:r>
              <w:rPr>
                <w:rFonts w:asciiTheme="minorHAnsi" w:hAnsiTheme="minorHAnsi"/>
                <w:sz w:val="20"/>
              </w:rPr>
              <w:t>10</w:t>
            </w:r>
            <w:r w:rsidRPr="00040BBD">
              <w:rPr>
                <w:rFonts w:asciiTheme="minorHAnsi" w:hAnsiTheme="minorHAnsi"/>
                <w:sz w:val="20"/>
              </w:rPr>
              <w:t xml:space="preserve"> </w:t>
            </w:r>
            <w:proofErr w:type="spellStart"/>
            <w:r w:rsidRPr="00040BBD">
              <w:rPr>
                <w:rFonts w:asciiTheme="minorHAnsi" w:hAnsiTheme="minorHAnsi"/>
                <w:sz w:val="20"/>
              </w:rPr>
              <w:t>th</w:t>
            </w:r>
            <w:proofErr w:type="spellEnd"/>
            <w:r w:rsidRPr="00040BBD">
              <w:rPr>
                <w:rFonts w:asciiTheme="minorHAnsi" w:hAnsiTheme="minorHAnsi"/>
                <w:sz w:val="20"/>
              </w:rPr>
              <w:t xml:space="preserve"> euro</w:t>
            </w:r>
          </w:p>
          <w:p w14:paraId="11066B08" w14:textId="77777777" w:rsidR="006C00C9" w:rsidRDefault="006C00C9" w:rsidP="006C00C9">
            <w:pPr>
              <w:spacing w:line="240" w:lineRule="exact"/>
              <w:rPr>
                <w:rFonts w:asciiTheme="minorHAnsi" w:hAnsiTheme="minorHAnsi"/>
                <w:sz w:val="20"/>
              </w:rPr>
            </w:pPr>
            <w:r>
              <w:rPr>
                <w:rFonts w:asciiTheme="minorHAnsi" w:hAnsiTheme="minorHAnsi"/>
                <w:sz w:val="20"/>
              </w:rPr>
              <w:t>ja</w:t>
            </w:r>
          </w:p>
          <w:p w14:paraId="3E44D4D1"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040BBD">
              <w:rPr>
                <w:rFonts w:asciiTheme="minorHAnsi" w:hAnsiTheme="minorHAnsi"/>
                <w:sz w:val="20"/>
              </w:rPr>
              <w:t>tegevust iseloomustab pidev taotlemine ja edukus rahastuse taotlemisel</w:t>
            </w:r>
            <w:r>
              <w:rPr>
                <w:rFonts w:asciiTheme="minorHAnsi" w:hAnsiTheme="minorHAnsi"/>
                <w:sz w:val="20"/>
              </w:rPr>
              <w:t xml:space="preserve"> </w:t>
            </w:r>
          </w:p>
          <w:p w14:paraId="71A537A1" w14:textId="77777777" w:rsidR="006C00C9" w:rsidRDefault="006C00C9" w:rsidP="006C00C9">
            <w:pPr>
              <w:spacing w:line="240" w:lineRule="exact"/>
              <w:rPr>
                <w:rFonts w:asciiTheme="minorHAnsi" w:hAnsiTheme="minorHAnsi"/>
                <w:sz w:val="20"/>
              </w:rPr>
            </w:pPr>
            <w:r>
              <w:rPr>
                <w:rFonts w:asciiTheme="minorHAnsi" w:hAnsiTheme="minorHAnsi"/>
                <w:sz w:val="20"/>
              </w:rPr>
              <w:t>ja</w:t>
            </w:r>
          </w:p>
          <w:p w14:paraId="6A54164B" w14:textId="77777777" w:rsidR="006C00C9" w:rsidRPr="00F03CB8"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040BBD">
              <w:rPr>
                <w:rFonts w:asciiTheme="minorHAnsi" w:hAnsiTheme="minorHAnsi"/>
                <w:sz w:val="20"/>
              </w:rPr>
              <w:t xml:space="preserve">osaleb </w:t>
            </w:r>
            <w:r>
              <w:rPr>
                <w:rFonts w:asciiTheme="minorHAnsi" w:hAnsiTheme="minorHAnsi"/>
                <w:sz w:val="20"/>
              </w:rPr>
              <w:t>põhitäitjana projektides</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6E8305C"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o</w:t>
            </w:r>
            <w:r w:rsidRPr="13755EE3">
              <w:rPr>
                <w:rFonts w:asciiTheme="minorHAnsi" w:hAnsiTheme="minorHAnsi"/>
                <w:sz w:val="20"/>
              </w:rPr>
              <w:t xml:space="preserve">n saanud või tema osalemisel on saadud projekte ja lepinguid kokku üle 200 </w:t>
            </w:r>
            <w:proofErr w:type="spellStart"/>
            <w:r w:rsidRPr="13755EE3">
              <w:rPr>
                <w:rFonts w:asciiTheme="minorHAnsi" w:hAnsiTheme="minorHAnsi"/>
                <w:sz w:val="20"/>
              </w:rPr>
              <w:t>th</w:t>
            </w:r>
            <w:proofErr w:type="spellEnd"/>
            <w:r w:rsidRPr="13755EE3">
              <w:rPr>
                <w:rFonts w:asciiTheme="minorHAnsi" w:hAnsiTheme="minorHAnsi"/>
                <w:sz w:val="20"/>
              </w:rPr>
              <w:t xml:space="preserve"> euro</w:t>
            </w:r>
          </w:p>
          <w:p w14:paraId="04940F98" w14:textId="77777777" w:rsidR="006C00C9" w:rsidRDefault="006C00C9" w:rsidP="006C00C9">
            <w:pPr>
              <w:spacing w:line="240" w:lineRule="exact"/>
              <w:rPr>
                <w:rFonts w:asciiTheme="minorHAnsi" w:hAnsiTheme="minorHAnsi"/>
                <w:sz w:val="20"/>
              </w:rPr>
            </w:pPr>
            <w:r>
              <w:rPr>
                <w:rFonts w:asciiTheme="minorHAnsi" w:hAnsiTheme="minorHAnsi"/>
                <w:sz w:val="20"/>
              </w:rPr>
              <w:t>ja</w:t>
            </w:r>
          </w:p>
          <w:p w14:paraId="3F26E959" w14:textId="77777777" w:rsidR="006C00C9" w:rsidRPr="00F03CB8"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13755EE3">
              <w:rPr>
                <w:rFonts w:asciiTheme="minorHAnsi" w:hAnsiTheme="minorHAnsi"/>
                <w:sz w:val="20"/>
              </w:rPr>
              <w:t>osaleb põhitäitjana suuremahulistes projektides</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2D2DED6"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o</w:t>
            </w:r>
            <w:r w:rsidRPr="4095FBD0">
              <w:rPr>
                <w:rFonts w:asciiTheme="minorHAnsi" w:hAnsiTheme="minorHAnsi"/>
                <w:sz w:val="20"/>
              </w:rPr>
              <w:t>n saanud või tema osalemisel on saadu</w:t>
            </w:r>
            <w:r>
              <w:rPr>
                <w:rFonts w:asciiTheme="minorHAnsi" w:hAnsiTheme="minorHAnsi"/>
                <w:sz w:val="20"/>
              </w:rPr>
              <w:t>d</w:t>
            </w:r>
            <w:r w:rsidRPr="4095FBD0">
              <w:rPr>
                <w:rFonts w:asciiTheme="minorHAnsi" w:hAnsiTheme="minorHAnsi"/>
                <w:sz w:val="20"/>
              </w:rPr>
              <w:t xml:space="preserve"> projekte ja lepinguid kokku üle </w:t>
            </w:r>
            <w:r>
              <w:rPr>
                <w:rFonts w:asciiTheme="minorHAnsi" w:hAnsiTheme="minorHAnsi"/>
                <w:sz w:val="20"/>
              </w:rPr>
              <w:t>4</w:t>
            </w:r>
            <w:r w:rsidRPr="4095FBD0">
              <w:rPr>
                <w:rFonts w:asciiTheme="minorHAnsi" w:hAnsiTheme="minorHAnsi"/>
                <w:sz w:val="20"/>
              </w:rPr>
              <w:t xml:space="preserve">00 </w:t>
            </w:r>
            <w:proofErr w:type="spellStart"/>
            <w:r w:rsidRPr="4095FBD0">
              <w:rPr>
                <w:rFonts w:asciiTheme="minorHAnsi" w:hAnsiTheme="minorHAnsi"/>
                <w:sz w:val="20"/>
              </w:rPr>
              <w:t>th</w:t>
            </w:r>
            <w:proofErr w:type="spellEnd"/>
            <w:r w:rsidRPr="4095FBD0">
              <w:rPr>
                <w:rFonts w:asciiTheme="minorHAnsi" w:hAnsiTheme="minorHAnsi"/>
                <w:sz w:val="20"/>
              </w:rPr>
              <w:t xml:space="preserve"> euro</w:t>
            </w:r>
            <w:r>
              <w:rPr>
                <w:rFonts w:asciiTheme="minorHAnsi" w:hAnsiTheme="minorHAnsi"/>
                <w:sz w:val="20"/>
              </w:rPr>
              <w:t xml:space="preserve"> </w:t>
            </w:r>
          </w:p>
          <w:p w14:paraId="7EBB99F8" w14:textId="77777777" w:rsidR="006C00C9" w:rsidRDefault="006C00C9" w:rsidP="006C00C9">
            <w:pPr>
              <w:spacing w:line="240" w:lineRule="exact"/>
              <w:rPr>
                <w:rFonts w:asciiTheme="minorHAnsi" w:hAnsiTheme="minorHAnsi"/>
                <w:sz w:val="20"/>
              </w:rPr>
            </w:pPr>
            <w:r>
              <w:rPr>
                <w:rFonts w:asciiTheme="minorHAnsi" w:hAnsiTheme="minorHAnsi"/>
                <w:sz w:val="20"/>
              </w:rPr>
              <w:t>ja</w:t>
            </w:r>
          </w:p>
          <w:p w14:paraId="7E0EC450" w14:textId="77777777" w:rsidR="006C00C9" w:rsidRPr="00F03CB8"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4095FBD0">
              <w:rPr>
                <w:rFonts w:asciiTheme="minorHAnsi" w:hAnsiTheme="minorHAnsi"/>
                <w:sz w:val="20"/>
              </w:rPr>
              <w:t>osaleb suuremahuliste projektide juhtimises</w:t>
            </w:r>
          </w:p>
        </w:tc>
      </w:tr>
      <w:tr w:rsidR="006C00C9" w:rsidRPr="006420A6" w14:paraId="5D384DF8" w14:textId="77777777" w:rsidTr="004E76A1">
        <w:trPr>
          <w:trHeight w:val="686"/>
        </w:trPr>
        <w:tc>
          <w:tcPr>
            <w:tcW w:w="1871" w:type="dxa"/>
            <w:vMerge w:val="restart"/>
            <w:tcBorders>
              <w:top w:val="single" w:sz="6" w:space="0" w:color="808080" w:themeColor="background1" w:themeShade="80"/>
              <w:left w:val="single" w:sz="4" w:space="0" w:color="808080" w:themeColor="background1" w:themeShade="80"/>
              <w:right w:val="single" w:sz="6" w:space="0" w:color="808080" w:themeColor="background1" w:themeShade="80"/>
            </w:tcBorders>
            <w:hideMark/>
          </w:tcPr>
          <w:p w14:paraId="44CB5209" w14:textId="77777777" w:rsidR="006C00C9" w:rsidRPr="006420A6" w:rsidRDefault="006C00C9" w:rsidP="006C00C9">
            <w:pPr>
              <w:spacing w:line="240" w:lineRule="exact"/>
              <w:rPr>
                <w:rFonts w:asciiTheme="minorHAnsi" w:hAnsiTheme="minorHAnsi"/>
                <w:b/>
                <w:sz w:val="20"/>
              </w:rPr>
            </w:pPr>
            <w:r w:rsidRPr="006420A6">
              <w:rPr>
                <w:rFonts w:asciiTheme="minorHAnsi" w:hAnsiTheme="minorHAnsi"/>
                <w:b/>
                <w:sz w:val="20"/>
              </w:rPr>
              <w:t>Juhendamine</w:t>
            </w:r>
            <w:r>
              <w:rPr>
                <w:rStyle w:val="FootnoteReference"/>
                <w:rFonts w:asciiTheme="minorHAnsi" w:hAnsiTheme="minorHAnsi"/>
                <w:b/>
                <w:sz w:val="20"/>
              </w:rPr>
              <w:footnoteReference w:id="16"/>
            </w:r>
          </w:p>
        </w:tc>
        <w:tc>
          <w:tcPr>
            <w:tcW w:w="15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ADAE4"/>
          </w:tcPr>
          <w:p w14:paraId="47170952" w14:textId="77777777" w:rsidR="006C00C9" w:rsidRPr="006420A6" w:rsidRDefault="006C00C9" w:rsidP="006C00C9">
            <w:pPr>
              <w:spacing w:line="240" w:lineRule="exact"/>
              <w:rPr>
                <w:rFonts w:asciiTheme="minorHAnsi" w:hAnsiTheme="minorHAnsi"/>
                <w:sz w:val="20"/>
              </w:rPr>
            </w:pPr>
            <w:r>
              <w:rPr>
                <w:rFonts w:asciiTheme="minorHAnsi" w:hAnsiTheme="minorHAnsi"/>
                <w:sz w:val="20"/>
              </w:rPr>
              <w:t>Ametikohale asumise</w:t>
            </w:r>
            <w:r w:rsidRPr="00040BBD">
              <w:rPr>
                <w:rFonts w:asciiTheme="minorHAnsi" w:hAnsiTheme="minorHAnsi"/>
                <w:sz w:val="20"/>
              </w:rPr>
              <w:t xml:space="preserve"> lävend</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9CD77C3" w14:textId="77777777" w:rsidR="006C00C9" w:rsidRPr="006420A6" w:rsidRDefault="006C00C9" w:rsidP="006C00C9">
            <w:pPr>
              <w:spacing w:line="240" w:lineRule="exact"/>
              <w:rPr>
                <w:rFonts w:asciiTheme="minorHAnsi" w:hAnsiTheme="minorHAnsi"/>
                <w:sz w:val="20"/>
              </w:rPr>
            </w:pP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A786009" w14:textId="77777777" w:rsidR="006C00C9" w:rsidRPr="003312D8" w:rsidRDefault="006C00C9" w:rsidP="006C00C9">
            <w:pPr>
              <w:spacing w:line="240" w:lineRule="exact"/>
              <w:rPr>
                <w:rFonts w:asciiTheme="minorHAnsi" w:hAnsiTheme="minorHAnsi"/>
                <w:sz w:val="20"/>
              </w:rPr>
            </w:pP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7091E33" w14:textId="77777777" w:rsidR="006C00C9" w:rsidRPr="003312D8"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3312D8">
              <w:rPr>
                <w:rFonts w:asciiTheme="minorHAnsi" w:hAnsiTheme="minorHAnsi"/>
                <w:sz w:val="20"/>
              </w:rPr>
              <w:t>on tulemuslikult juhendanud 1</w:t>
            </w:r>
            <w:r>
              <w:rPr>
                <w:rFonts w:asciiTheme="minorHAnsi" w:hAnsiTheme="minorHAnsi"/>
                <w:sz w:val="20"/>
              </w:rPr>
              <w:t>000</w:t>
            </w:r>
            <w:r w:rsidRPr="003312D8">
              <w:rPr>
                <w:rFonts w:asciiTheme="minorHAnsi" w:hAnsiTheme="minorHAnsi"/>
                <w:sz w:val="20"/>
              </w:rPr>
              <w:t xml:space="preserve"> tundi I ja II astme lõputöid</w:t>
            </w:r>
            <w:r>
              <w:rPr>
                <w:rFonts w:asciiTheme="minorHAnsi" w:hAnsiTheme="minorHAnsi"/>
                <w:sz w:val="20"/>
              </w:rPr>
              <w:t xml:space="preserve"> kokku</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3D857B3" w14:textId="77777777" w:rsidR="006C00C9" w:rsidRPr="003312D8"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3312D8">
              <w:rPr>
                <w:rFonts w:asciiTheme="minorHAnsi" w:hAnsiTheme="minorHAnsi"/>
                <w:sz w:val="20"/>
              </w:rPr>
              <w:t>vähemalt üks kaitstud doktoritöö</w:t>
            </w:r>
          </w:p>
          <w:p w14:paraId="4DA971AD" w14:textId="77777777" w:rsidR="006C00C9" w:rsidRPr="003312D8" w:rsidRDefault="006C00C9" w:rsidP="006C00C9">
            <w:pPr>
              <w:spacing w:line="240" w:lineRule="exact"/>
              <w:rPr>
                <w:rFonts w:asciiTheme="minorHAnsi" w:hAnsiTheme="minorHAnsi"/>
                <w:sz w:val="20"/>
              </w:rPr>
            </w:pPr>
            <w:r w:rsidRPr="003312D8">
              <w:rPr>
                <w:rFonts w:asciiTheme="minorHAnsi" w:hAnsiTheme="minorHAnsi"/>
                <w:sz w:val="20"/>
              </w:rPr>
              <w:t>ja</w:t>
            </w:r>
          </w:p>
          <w:p w14:paraId="787AD93A" w14:textId="77777777" w:rsidR="006C00C9" w:rsidRPr="003312D8"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3312D8">
              <w:rPr>
                <w:rFonts w:asciiTheme="minorHAnsi" w:hAnsiTheme="minorHAnsi"/>
                <w:sz w:val="20"/>
              </w:rPr>
              <w:t xml:space="preserve">õpperaja kaasprofessoril ametikohale asumiseks </w:t>
            </w:r>
            <w:r w:rsidRPr="003312D8">
              <w:t xml:space="preserve"> </w:t>
            </w:r>
            <w:r w:rsidRPr="003312D8">
              <w:rPr>
                <w:rFonts w:asciiTheme="minorHAnsi" w:hAnsiTheme="minorHAnsi"/>
                <w:sz w:val="20"/>
              </w:rPr>
              <w:t xml:space="preserve">on tulemuslikult juhendanud </w:t>
            </w:r>
            <w:r>
              <w:rPr>
                <w:rFonts w:asciiTheme="minorHAnsi" w:hAnsiTheme="minorHAnsi"/>
                <w:sz w:val="20"/>
              </w:rPr>
              <w:t>1500</w:t>
            </w:r>
            <w:r w:rsidRPr="003312D8">
              <w:rPr>
                <w:rFonts w:asciiTheme="minorHAnsi" w:hAnsiTheme="minorHAnsi"/>
                <w:sz w:val="20"/>
              </w:rPr>
              <w:t xml:space="preserve"> tundi I ja II astme lõputöid</w:t>
            </w:r>
            <w:r>
              <w:rPr>
                <w:rFonts w:asciiTheme="minorHAnsi" w:hAnsiTheme="minorHAnsi"/>
                <w:sz w:val="20"/>
              </w:rPr>
              <w:t xml:space="preserve"> kokku</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BEC8F0B" w14:textId="77777777" w:rsidR="006C00C9" w:rsidRPr="006420A6"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vähemalt kolm kaitstud doktoritööd</w:t>
            </w:r>
          </w:p>
        </w:tc>
      </w:tr>
      <w:tr w:rsidR="006C00C9" w:rsidRPr="006420A6" w14:paraId="65A90DF0" w14:textId="77777777" w:rsidTr="004E76A1">
        <w:trPr>
          <w:trHeight w:val="1470"/>
        </w:trPr>
        <w:tc>
          <w:tcPr>
            <w:tcW w:w="1871" w:type="dxa"/>
            <w:vMerge/>
            <w:hideMark/>
          </w:tcPr>
          <w:p w14:paraId="54140D0B" w14:textId="77777777" w:rsidR="006C00C9" w:rsidRPr="006420A6" w:rsidRDefault="006C00C9" w:rsidP="006C00C9">
            <w:pPr>
              <w:spacing w:line="240" w:lineRule="exact"/>
              <w:rPr>
                <w:rFonts w:asciiTheme="minorHAnsi" w:hAnsiTheme="minorHAnsi"/>
                <w:b/>
                <w:sz w:val="20"/>
              </w:rPr>
            </w:pPr>
          </w:p>
        </w:tc>
        <w:tc>
          <w:tcPr>
            <w:tcW w:w="15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ADAE4"/>
          </w:tcPr>
          <w:p w14:paraId="204532B1" w14:textId="77777777" w:rsidR="006C00C9" w:rsidRPr="006420A6" w:rsidRDefault="006C00C9" w:rsidP="006C00C9">
            <w:pPr>
              <w:spacing w:line="240" w:lineRule="exact"/>
              <w:rPr>
                <w:rFonts w:asciiTheme="minorHAnsi" w:hAnsiTheme="minorHAnsi"/>
                <w:sz w:val="20"/>
              </w:rPr>
            </w:pPr>
            <w:r w:rsidRPr="00040BBD">
              <w:rPr>
                <w:rFonts w:asciiTheme="minorHAnsi" w:hAnsiTheme="minorHAnsi"/>
                <w:sz w:val="20"/>
              </w:rPr>
              <w:t>Hindamisperioodi tulemuslikkus</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9B68605" w14:textId="77777777" w:rsidR="006C00C9" w:rsidRPr="00040BBD" w:rsidRDefault="006C00C9" w:rsidP="006C00C9">
            <w:pPr>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3D452F">
              <w:rPr>
                <w:rFonts w:asciiTheme="minorHAnsi" w:hAnsiTheme="minorHAnsi"/>
                <w:sz w:val="20"/>
              </w:rPr>
              <w:t>kasuks tuleb I ja II õppeastme lõputööde</w:t>
            </w:r>
            <w:r>
              <w:rPr>
                <w:rFonts w:asciiTheme="minorHAnsi" w:hAnsiTheme="minorHAnsi"/>
                <w:sz w:val="20"/>
              </w:rPr>
              <w:t xml:space="preserve"> juhendamine</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A403FDE" w14:textId="77777777" w:rsidR="006C00C9" w:rsidRPr="003312D8"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3312D8">
              <w:rPr>
                <w:rFonts w:asciiTheme="minorHAnsi" w:hAnsiTheme="minorHAnsi"/>
                <w:sz w:val="20"/>
              </w:rPr>
              <w:t>on tulemuslikult juhendanud 800 tundi I ja II astme lõputöid</w:t>
            </w:r>
            <w:r>
              <w:rPr>
                <w:rFonts w:asciiTheme="minorHAnsi" w:hAnsiTheme="minorHAnsi"/>
                <w:sz w:val="20"/>
              </w:rPr>
              <w:t xml:space="preserve"> kokku</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DDED727" w14:textId="77777777" w:rsidR="006C00C9" w:rsidRPr="00643C2E" w:rsidRDefault="006C00C9" w:rsidP="006C00C9">
            <w:pPr>
              <w:spacing w:line="240" w:lineRule="exact"/>
              <w:rPr>
                <w:sz w:val="20"/>
              </w:rPr>
            </w:pPr>
            <w:r w:rsidRPr="00F571D6">
              <w:rPr>
                <w:rFonts w:asciiTheme="minorHAnsi" w:hAnsiTheme="minorHAnsi"/>
                <w:b/>
                <w:sz w:val="20"/>
              </w:rPr>
              <w:sym w:font="Symbol" w:char="F0D7"/>
            </w:r>
            <w:r>
              <w:rPr>
                <w:rFonts w:asciiTheme="minorHAnsi" w:hAnsiTheme="minorHAnsi"/>
                <w:sz w:val="20"/>
              </w:rPr>
              <w:t xml:space="preserve"> </w:t>
            </w:r>
            <w:r w:rsidRPr="00643C2E">
              <w:rPr>
                <w:sz w:val="20"/>
              </w:rPr>
              <w:t xml:space="preserve">on tulemuslikult juhendanud 800 tundi I ja II astme lõputöid </w:t>
            </w:r>
            <w:r>
              <w:rPr>
                <w:sz w:val="20"/>
              </w:rPr>
              <w:t>kokku</w:t>
            </w:r>
          </w:p>
          <w:p w14:paraId="48F0D327" w14:textId="77777777" w:rsidR="006C00C9" w:rsidRPr="00643C2E" w:rsidRDefault="006C00C9" w:rsidP="006C00C9">
            <w:pPr>
              <w:spacing w:line="240" w:lineRule="exact"/>
              <w:rPr>
                <w:sz w:val="20"/>
              </w:rPr>
            </w:pPr>
            <w:r>
              <w:rPr>
                <w:sz w:val="20"/>
              </w:rPr>
              <w:t>või</w:t>
            </w:r>
          </w:p>
          <w:p w14:paraId="59E14CCB" w14:textId="77777777" w:rsidR="006C00C9" w:rsidRPr="00643C2E"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643C2E">
              <w:rPr>
                <w:sz w:val="20"/>
              </w:rPr>
              <w:t>üks kaitstud doktoritöö</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34BE87B" w14:textId="77777777" w:rsidR="006C00C9" w:rsidRPr="00643C2E" w:rsidRDefault="006C00C9" w:rsidP="006C00C9">
            <w:pPr>
              <w:spacing w:line="240" w:lineRule="exact"/>
              <w:rPr>
                <w:sz w:val="20"/>
              </w:rPr>
            </w:pPr>
            <w:r w:rsidRPr="00F571D6">
              <w:rPr>
                <w:rFonts w:asciiTheme="minorHAnsi" w:hAnsiTheme="minorHAnsi"/>
                <w:b/>
                <w:sz w:val="20"/>
              </w:rPr>
              <w:sym w:font="Symbol" w:char="F0D7"/>
            </w:r>
            <w:r>
              <w:rPr>
                <w:rFonts w:asciiTheme="minorHAnsi" w:hAnsiTheme="minorHAnsi"/>
                <w:sz w:val="20"/>
              </w:rPr>
              <w:t xml:space="preserve"> </w:t>
            </w:r>
            <w:r w:rsidRPr="00643C2E">
              <w:rPr>
                <w:sz w:val="20"/>
              </w:rPr>
              <w:t xml:space="preserve">on tulemuslikult juhendanud 600 tundi I ja II astme lõputöid </w:t>
            </w:r>
            <w:r>
              <w:rPr>
                <w:sz w:val="20"/>
              </w:rPr>
              <w:t>kokku</w:t>
            </w:r>
          </w:p>
          <w:p w14:paraId="02227D45" w14:textId="77777777" w:rsidR="006C00C9" w:rsidRPr="00643C2E" w:rsidRDefault="006C00C9" w:rsidP="006C00C9">
            <w:pPr>
              <w:spacing w:line="240" w:lineRule="exact"/>
              <w:rPr>
                <w:sz w:val="20"/>
              </w:rPr>
            </w:pPr>
            <w:r>
              <w:rPr>
                <w:sz w:val="20"/>
              </w:rPr>
              <w:t>ja</w:t>
            </w:r>
          </w:p>
          <w:p w14:paraId="002C7798" w14:textId="77777777" w:rsidR="006C00C9" w:rsidRDefault="006C00C9" w:rsidP="006C00C9">
            <w:pPr>
              <w:spacing w:line="240" w:lineRule="exact"/>
              <w:rPr>
                <w:sz w:val="20"/>
              </w:rPr>
            </w:pPr>
            <w:r w:rsidRPr="00F571D6">
              <w:rPr>
                <w:rFonts w:asciiTheme="minorHAnsi" w:hAnsiTheme="minorHAnsi"/>
                <w:b/>
                <w:sz w:val="20"/>
              </w:rPr>
              <w:sym w:font="Symbol" w:char="F0D7"/>
            </w:r>
            <w:r>
              <w:rPr>
                <w:rFonts w:asciiTheme="minorHAnsi" w:hAnsiTheme="minorHAnsi"/>
                <w:sz w:val="20"/>
              </w:rPr>
              <w:t xml:space="preserve"> </w:t>
            </w:r>
            <w:r w:rsidRPr="00643C2E">
              <w:rPr>
                <w:sz w:val="20"/>
              </w:rPr>
              <w:t>üks kaitstud doktoritöö</w:t>
            </w:r>
          </w:p>
          <w:p w14:paraId="44F4A630" w14:textId="77777777" w:rsidR="006C00C9" w:rsidRPr="002B503D" w:rsidRDefault="006C00C9" w:rsidP="006C00C9">
            <w:pPr>
              <w:spacing w:line="240" w:lineRule="exact"/>
              <w:rPr>
                <w:rFonts w:asciiTheme="minorHAnsi" w:hAnsiTheme="minorHAnsi"/>
                <w:i/>
                <w:sz w:val="20"/>
              </w:rPr>
            </w:pPr>
            <w:r w:rsidRPr="002B503D">
              <w:rPr>
                <w:i/>
                <w:sz w:val="20"/>
              </w:rPr>
              <w:t>Juhtivteaduri ametikohal I ja II astme lõputööde juhendamise nõuet ei kohaldata.</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898511A"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t</w:t>
            </w:r>
            <w:r w:rsidRPr="00687461">
              <w:rPr>
                <w:rFonts w:asciiTheme="minorHAnsi" w:hAnsiTheme="minorHAnsi"/>
                <w:sz w:val="20"/>
              </w:rPr>
              <w:t>agab juhendamise kvalitee</w:t>
            </w:r>
            <w:r>
              <w:rPr>
                <w:rFonts w:asciiTheme="minorHAnsi" w:hAnsiTheme="minorHAnsi"/>
                <w:sz w:val="20"/>
              </w:rPr>
              <w:t>di</w:t>
            </w:r>
            <w:r w:rsidRPr="00687461">
              <w:rPr>
                <w:rFonts w:asciiTheme="minorHAnsi" w:hAnsiTheme="minorHAnsi"/>
                <w:sz w:val="20"/>
              </w:rPr>
              <w:t xml:space="preserve"> kõikidel õppetasemetel</w:t>
            </w:r>
          </w:p>
          <w:p w14:paraId="066C41F1" w14:textId="77777777" w:rsidR="006C00C9" w:rsidRDefault="006C00C9" w:rsidP="006C00C9">
            <w:pPr>
              <w:spacing w:line="240" w:lineRule="exact"/>
              <w:rPr>
                <w:rFonts w:asciiTheme="minorHAnsi" w:hAnsiTheme="minorHAnsi"/>
                <w:sz w:val="20"/>
              </w:rPr>
            </w:pPr>
            <w:r>
              <w:rPr>
                <w:rFonts w:asciiTheme="minorHAnsi" w:hAnsiTheme="minorHAnsi"/>
                <w:sz w:val="20"/>
              </w:rPr>
              <w:t>ja</w:t>
            </w:r>
          </w:p>
          <w:p w14:paraId="022A78D2"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üks kaitstud doktoritöö</w:t>
            </w:r>
          </w:p>
          <w:p w14:paraId="3269C198" w14:textId="77777777" w:rsidR="006C00C9" w:rsidRDefault="006C00C9" w:rsidP="006C00C9">
            <w:pPr>
              <w:spacing w:line="240" w:lineRule="exact"/>
              <w:rPr>
                <w:rFonts w:asciiTheme="minorHAnsi" w:hAnsiTheme="minorHAnsi"/>
                <w:sz w:val="20"/>
              </w:rPr>
            </w:pPr>
            <w:r>
              <w:rPr>
                <w:rFonts w:asciiTheme="minorHAnsi" w:hAnsiTheme="minorHAnsi"/>
                <w:sz w:val="20"/>
              </w:rPr>
              <w:t>ja</w:t>
            </w:r>
          </w:p>
          <w:p w14:paraId="1E34ABA1" w14:textId="77777777" w:rsidR="006C00C9" w:rsidRPr="006420A6"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6D2524">
              <w:rPr>
                <w:rFonts w:asciiTheme="minorHAnsi" w:hAnsiTheme="minorHAnsi"/>
                <w:sz w:val="20"/>
              </w:rPr>
              <w:t>püsiv doktorantide lisandumine</w:t>
            </w:r>
          </w:p>
        </w:tc>
      </w:tr>
      <w:tr w:rsidR="006C00C9" w:rsidRPr="006420A6" w14:paraId="41ABEC89" w14:textId="77777777" w:rsidTr="004E76A1">
        <w:trPr>
          <w:trHeight w:val="978"/>
        </w:trPr>
        <w:tc>
          <w:tcPr>
            <w:tcW w:w="1871" w:type="dxa"/>
            <w:vMerge w:val="restart"/>
            <w:tcBorders>
              <w:top w:val="single" w:sz="6" w:space="0" w:color="808080" w:themeColor="background1" w:themeShade="80"/>
              <w:left w:val="single" w:sz="4" w:space="0" w:color="808080" w:themeColor="background1" w:themeShade="80"/>
              <w:right w:val="single" w:sz="6" w:space="0" w:color="808080" w:themeColor="background1" w:themeShade="80"/>
            </w:tcBorders>
            <w:hideMark/>
          </w:tcPr>
          <w:p w14:paraId="218890D9" w14:textId="77777777" w:rsidR="006C00C9" w:rsidRPr="006420A6" w:rsidRDefault="006C00C9" w:rsidP="006C00C9">
            <w:pPr>
              <w:spacing w:line="240" w:lineRule="exact"/>
              <w:rPr>
                <w:rFonts w:asciiTheme="minorHAnsi" w:hAnsiTheme="minorHAnsi"/>
                <w:b/>
                <w:sz w:val="20"/>
              </w:rPr>
            </w:pPr>
            <w:r>
              <w:rPr>
                <w:rFonts w:asciiTheme="minorHAnsi" w:hAnsiTheme="minorHAnsi"/>
                <w:b/>
                <w:sz w:val="20"/>
              </w:rPr>
              <w:t>Õppetöö ja õppe</w:t>
            </w:r>
            <w:r w:rsidRPr="006420A6">
              <w:rPr>
                <w:rFonts w:asciiTheme="minorHAnsi" w:hAnsiTheme="minorHAnsi"/>
                <w:b/>
                <w:sz w:val="20"/>
              </w:rPr>
              <w:t>arendustegevus</w:t>
            </w:r>
            <w:r>
              <w:rPr>
                <w:rStyle w:val="FootnoteReference"/>
                <w:rFonts w:asciiTheme="minorHAnsi" w:hAnsiTheme="minorHAnsi"/>
                <w:b/>
                <w:sz w:val="20"/>
              </w:rPr>
              <w:footnoteReference w:id="17"/>
            </w:r>
          </w:p>
        </w:tc>
        <w:tc>
          <w:tcPr>
            <w:tcW w:w="15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ADAE4"/>
          </w:tcPr>
          <w:p w14:paraId="0F299473" w14:textId="77777777" w:rsidR="006C00C9" w:rsidRPr="00040BBD" w:rsidRDefault="006C00C9" w:rsidP="006C00C9">
            <w:pPr>
              <w:rPr>
                <w:rFonts w:asciiTheme="minorHAnsi" w:hAnsiTheme="minorHAnsi"/>
                <w:sz w:val="20"/>
              </w:rPr>
            </w:pPr>
            <w:r>
              <w:rPr>
                <w:rFonts w:asciiTheme="minorHAnsi" w:hAnsiTheme="minorHAnsi"/>
                <w:sz w:val="20"/>
              </w:rPr>
              <w:t>Ametikohale asumise</w:t>
            </w:r>
            <w:r w:rsidRPr="00040BBD">
              <w:rPr>
                <w:rFonts w:asciiTheme="minorHAnsi" w:hAnsiTheme="minorHAnsi"/>
                <w:sz w:val="20"/>
              </w:rPr>
              <w:t xml:space="preserve"> lävend</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4930BB6C" w14:textId="77777777" w:rsidR="006C00C9" w:rsidRPr="006420A6" w:rsidRDefault="006C00C9" w:rsidP="006C00C9">
            <w:pPr>
              <w:spacing w:line="240" w:lineRule="exact"/>
              <w:rPr>
                <w:rFonts w:asciiTheme="minorHAnsi" w:hAnsiTheme="minorHAnsi"/>
                <w:sz w:val="20"/>
              </w:rPr>
            </w:pP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6D92E830" w14:textId="77777777" w:rsidR="006C00C9" w:rsidRPr="006420A6" w:rsidRDefault="006C00C9" w:rsidP="006C00C9">
            <w:pPr>
              <w:spacing w:line="240" w:lineRule="exact"/>
              <w:rPr>
                <w:rFonts w:asciiTheme="minorHAnsi" w:hAnsiTheme="minorHAnsi"/>
                <w:sz w:val="20"/>
              </w:rPr>
            </w:pP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37E25DFE"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vähemalt 5 aastat </w:t>
            </w:r>
            <w:r w:rsidRPr="007E51F7">
              <w:rPr>
                <w:rFonts w:asciiTheme="minorHAnsi" w:hAnsiTheme="minorHAnsi"/>
                <w:sz w:val="20"/>
              </w:rPr>
              <w:t>õpetamise</w:t>
            </w:r>
            <w:r>
              <w:rPr>
                <w:rFonts w:asciiTheme="minorHAnsi" w:hAnsiTheme="minorHAnsi"/>
                <w:sz w:val="20"/>
              </w:rPr>
              <w:t xml:space="preserve"> </w:t>
            </w:r>
            <w:r w:rsidRPr="007E51F7">
              <w:rPr>
                <w:rFonts w:asciiTheme="minorHAnsi" w:hAnsiTheme="minorHAnsi"/>
                <w:sz w:val="20"/>
              </w:rPr>
              <w:t>kogemus</w:t>
            </w:r>
            <w:r>
              <w:rPr>
                <w:rFonts w:asciiTheme="minorHAnsi" w:hAnsiTheme="minorHAnsi"/>
                <w:sz w:val="20"/>
              </w:rPr>
              <w:t>t</w:t>
            </w:r>
            <w:r w:rsidRPr="007E51F7">
              <w:rPr>
                <w:rFonts w:asciiTheme="minorHAnsi" w:hAnsiTheme="minorHAnsi"/>
                <w:sz w:val="20"/>
              </w:rPr>
              <w:t xml:space="preserve"> kõrgharidus</w:t>
            </w:r>
            <w:r>
              <w:rPr>
                <w:rFonts w:asciiTheme="minorHAnsi" w:hAnsiTheme="minorHAnsi"/>
                <w:sz w:val="20"/>
              </w:rPr>
              <w:t>õpp</w:t>
            </w:r>
            <w:r w:rsidRPr="007E51F7">
              <w:rPr>
                <w:rFonts w:asciiTheme="minorHAnsi" w:hAnsiTheme="minorHAnsi"/>
                <w:sz w:val="20"/>
              </w:rPr>
              <w:t>es</w:t>
            </w:r>
          </w:p>
          <w:p w14:paraId="023CAA20" w14:textId="77777777" w:rsidR="006C00C9" w:rsidRDefault="006C00C9" w:rsidP="006C00C9">
            <w:pPr>
              <w:spacing w:line="240" w:lineRule="exact"/>
              <w:rPr>
                <w:rFonts w:asciiTheme="minorHAnsi" w:hAnsiTheme="minorHAnsi"/>
                <w:sz w:val="20"/>
              </w:rPr>
            </w:pPr>
            <w:r>
              <w:rPr>
                <w:rFonts w:asciiTheme="minorHAnsi" w:hAnsiTheme="minorHAnsi"/>
                <w:sz w:val="20"/>
              </w:rPr>
              <w:t>ja</w:t>
            </w:r>
          </w:p>
          <w:p w14:paraId="6C5740B9" w14:textId="77777777" w:rsidR="006C00C9" w:rsidRPr="006420A6" w:rsidRDefault="006C00C9" w:rsidP="006C00C9">
            <w:pPr>
              <w:spacing w:line="240" w:lineRule="exact"/>
              <w:rPr>
                <w:rFonts w:asciiTheme="minorHAnsi" w:hAnsiTheme="minorHAnsi"/>
                <w:sz w:val="20"/>
              </w:rPr>
            </w:pPr>
            <w:r w:rsidRPr="00F571D6">
              <w:rPr>
                <w:rFonts w:asciiTheme="minorHAnsi" w:hAnsiTheme="minorHAnsi"/>
                <w:b/>
                <w:sz w:val="20"/>
              </w:rPr>
              <w:lastRenderedPageBreak/>
              <w:sym w:font="Symbol" w:char="F0D7"/>
            </w:r>
            <w:r>
              <w:rPr>
                <w:rFonts w:asciiTheme="minorHAnsi" w:hAnsiTheme="minorHAnsi"/>
                <w:sz w:val="20"/>
              </w:rPr>
              <w:t xml:space="preserve"> on läbinud </w:t>
            </w:r>
            <w:r w:rsidRPr="00D55168">
              <w:rPr>
                <w:rFonts w:asciiTheme="minorHAnsi" w:hAnsiTheme="minorHAnsi"/>
                <w:sz w:val="20"/>
              </w:rPr>
              <w:t xml:space="preserve">vähemalt 12 EAP </w:t>
            </w:r>
            <w:r>
              <w:rPr>
                <w:rFonts w:asciiTheme="minorHAnsi" w:hAnsiTheme="minorHAnsi"/>
                <w:sz w:val="20"/>
              </w:rPr>
              <w:t>ulatuses pedagoogilist õpet</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6A5AF4C4"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lastRenderedPageBreak/>
              <w:sym w:font="Symbol" w:char="F0D7"/>
            </w:r>
            <w:r>
              <w:rPr>
                <w:rFonts w:asciiTheme="minorHAnsi" w:hAnsiTheme="minorHAnsi"/>
                <w:sz w:val="20"/>
              </w:rPr>
              <w:t xml:space="preserve"> vähemalt 5 aastat  õpetamise kogemust erinevatel kõrgharidusastmetel</w:t>
            </w:r>
          </w:p>
          <w:p w14:paraId="3E6CE1D7" w14:textId="77777777" w:rsidR="006C00C9" w:rsidRDefault="006C00C9" w:rsidP="006C00C9">
            <w:pPr>
              <w:spacing w:line="240" w:lineRule="exact"/>
              <w:rPr>
                <w:rFonts w:asciiTheme="minorHAnsi" w:hAnsiTheme="minorHAnsi"/>
                <w:sz w:val="20"/>
              </w:rPr>
            </w:pPr>
            <w:r>
              <w:rPr>
                <w:rFonts w:asciiTheme="minorHAnsi" w:hAnsiTheme="minorHAnsi"/>
                <w:sz w:val="20"/>
              </w:rPr>
              <w:lastRenderedPageBreak/>
              <w:t>ja</w:t>
            </w:r>
          </w:p>
          <w:p w14:paraId="7220B863" w14:textId="77777777" w:rsidR="006C00C9" w:rsidRPr="006420A6"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on läbinud </w:t>
            </w:r>
            <w:r w:rsidRPr="00D55168">
              <w:rPr>
                <w:rFonts w:asciiTheme="minorHAnsi" w:hAnsiTheme="minorHAnsi"/>
                <w:sz w:val="20"/>
              </w:rPr>
              <w:t xml:space="preserve">vähemalt 18 EAP </w:t>
            </w:r>
            <w:r w:rsidRPr="00DB5F01">
              <w:rPr>
                <w:rFonts w:asciiTheme="minorHAnsi" w:hAnsiTheme="minorHAnsi"/>
                <w:sz w:val="20"/>
              </w:rPr>
              <w:t>ulatuses pedagoogilist õpet</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6C4EB283"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lastRenderedPageBreak/>
              <w:sym w:font="Symbol" w:char="F0D7"/>
            </w:r>
            <w:r>
              <w:rPr>
                <w:rFonts w:asciiTheme="minorHAnsi" w:hAnsiTheme="minorHAnsi"/>
                <w:sz w:val="20"/>
              </w:rPr>
              <w:t xml:space="preserve"> </w:t>
            </w:r>
            <w:r w:rsidRPr="00E86B37">
              <w:rPr>
                <w:rFonts w:asciiTheme="minorHAnsi" w:hAnsiTheme="minorHAnsi"/>
                <w:sz w:val="20"/>
              </w:rPr>
              <w:t xml:space="preserve">vähemalt </w:t>
            </w:r>
            <w:r>
              <w:rPr>
                <w:rFonts w:asciiTheme="minorHAnsi" w:hAnsiTheme="minorHAnsi"/>
                <w:sz w:val="20"/>
              </w:rPr>
              <w:t>10</w:t>
            </w:r>
            <w:r w:rsidRPr="00E86B37">
              <w:rPr>
                <w:rFonts w:asciiTheme="minorHAnsi" w:hAnsiTheme="minorHAnsi"/>
                <w:sz w:val="20"/>
              </w:rPr>
              <w:t xml:space="preserve"> aastat  õpetamise kogemus</w:t>
            </w:r>
            <w:r>
              <w:rPr>
                <w:rFonts w:asciiTheme="minorHAnsi" w:hAnsiTheme="minorHAnsi"/>
                <w:sz w:val="20"/>
              </w:rPr>
              <w:t xml:space="preserve">t </w:t>
            </w:r>
            <w:r w:rsidRPr="00857E59">
              <w:rPr>
                <w:rFonts w:asciiTheme="minorHAnsi" w:hAnsiTheme="minorHAnsi"/>
                <w:sz w:val="20"/>
              </w:rPr>
              <w:t>erinevatel</w:t>
            </w:r>
            <w:r w:rsidRPr="002666DF">
              <w:rPr>
                <w:rFonts w:asciiTheme="minorHAnsi" w:hAnsiTheme="minorHAnsi"/>
                <w:sz w:val="20"/>
              </w:rPr>
              <w:t xml:space="preserve"> </w:t>
            </w:r>
            <w:r w:rsidRPr="00E86B37">
              <w:rPr>
                <w:rFonts w:asciiTheme="minorHAnsi" w:hAnsiTheme="minorHAnsi"/>
                <w:sz w:val="20"/>
              </w:rPr>
              <w:t>kõrgharidusastmete</w:t>
            </w:r>
            <w:r>
              <w:rPr>
                <w:rFonts w:asciiTheme="minorHAnsi" w:hAnsiTheme="minorHAnsi"/>
                <w:sz w:val="20"/>
              </w:rPr>
              <w:t>l</w:t>
            </w:r>
          </w:p>
          <w:p w14:paraId="222331DE" w14:textId="77777777" w:rsidR="006C00C9" w:rsidRDefault="006C00C9" w:rsidP="006C00C9">
            <w:pPr>
              <w:spacing w:line="240" w:lineRule="exact"/>
              <w:rPr>
                <w:rFonts w:asciiTheme="minorHAnsi" w:hAnsiTheme="minorHAnsi"/>
                <w:sz w:val="20"/>
              </w:rPr>
            </w:pPr>
            <w:r w:rsidRPr="007E51F7">
              <w:rPr>
                <w:rFonts w:asciiTheme="minorHAnsi" w:hAnsiTheme="minorHAnsi"/>
                <w:sz w:val="20"/>
              </w:rPr>
              <w:lastRenderedPageBreak/>
              <w:t>kõrgkooliõp</w:t>
            </w:r>
            <w:r>
              <w:rPr>
                <w:rFonts w:asciiTheme="minorHAnsi" w:hAnsiTheme="minorHAnsi"/>
                <w:sz w:val="20"/>
              </w:rPr>
              <w:t xml:space="preserve">iku või samaväärse õppevahendi </w:t>
            </w:r>
            <w:r w:rsidRPr="007E51F7">
              <w:rPr>
                <w:rFonts w:asciiTheme="minorHAnsi" w:hAnsiTheme="minorHAnsi"/>
                <w:sz w:val="20"/>
              </w:rPr>
              <w:t>autor</w:t>
            </w:r>
            <w:r>
              <w:rPr>
                <w:rFonts w:asciiTheme="minorHAnsi" w:hAnsiTheme="minorHAnsi"/>
                <w:sz w:val="20"/>
              </w:rPr>
              <w:t xml:space="preserve"> või koostaja- toimetaja</w:t>
            </w:r>
          </w:p>
          <w:p w14:paraId="3B3CE93D" w14:textId="77777777" w:rsidR="006C00C9" w:rsidRDefault="006C00C9" w:rsidP="006C00C9">
            <w:pPr>
              <w:spacing w:line="240" w:lineRule="exact"/>
              <w:rPr>
                <w:rFonts w:asciiTheme="minorHAnsi" w:hAnsiTheme="minorHAnsi"/>
                <w:sz w:val="20"/>
              </w:rPr>
            </w:pPr>
            <w:r>
              <w:rPr>
                <w:rFonts w:asciiTheme="minorHAnsi" w:hAnsiTheme="minorHAnsi"/>
                <w:sz w:val="20"/>
              </w:rPr>
              <w:t>ja</w:t>
            </w:r>
          </w:p>
          <w:p w14:paraId="2ACCAFF7"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viimase 5 aasta jooksul kuulunud aasta õppejõu nominentide hulka või omab samaväärset hinnangut õpetamise kvaliteedile</w:t>
            </w:r>
          </w:p>
          <w:p w14:paraId="0987524D" w14:textId="77777777" w:rsidR="006C00C9" w:rsidRDefault="006C00C9" w:rsidP="006C00C9">
            <w:pPr>
              <w:spacing w:line="240" w:lineRule="exact"/>
              <w:rPr>
                <w:rFonts w:asciiTheme="minorHAnsi" w:hAnsiTheme="minorHAnsi"/>
                <w:sz w:val="20"/>
              </w:rPr>
            </w:pPr>
            <w:r>
              <w:rPr>
                <w:rFonts w:asciiTheme="minorHAnsi" w:hAnsiTheme="minorHAnsi"/>
                <w:sz w:val="20"/>
              </w:rPr>
              <w:t>ja</w:t>
            </w:r>
          </w:p>
          <w:p w14:paraId="276D16F6"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on läbinud </w:t>
            </w:r>
            <w:r w:rsidRPr="00D55168">
              <w:rPr>
                <w:rFonts w:asciiTheme="minorHAnsi" w:hAnsiTheme="minorHAnsi"/>
                <w:sz w:val="20"/>
              </w:rPr>
              <w:t xml:space="preserve">vähemalt 24 EAP </w:t>
            </w:r>
            <w:r>
              <w:rPr>
                <w:rFonts w:asciiTheme="minorHAnsi" w:hAnsiTheme="minorHAnsi"/>
                <w:sz w:val="20"/>
              </w:rPr>
              <w:t>ulatuses pedagoogilist õpet</w:t>
            </w:r>
          </w:p>
          <w:p w14:paraId="1F169DAE" w14:textId="77777777" w:rsidR="006C00C9" w:rsidRPr="006420A6" w:rsidRDefault="006C00C9" w:rsidP="006C00C9">
            <w:pPr>
              <w:spacing w:line="240" w:lineRule="exact"/>
              <w:rPr>
                <w:rFonts w:asciiTheme="minorHAnsi" w:hAnsiTheme="minorHAnsi"/>
                <w:sz w:val="20"/>
              </w:rPr>
            </w:pPr>
          </w:p>
        </w:tc>
      </w:tr>
      <w:tr w:rsidR="006C00C9" w:rsidRPr="006420A6" w14:paraId="0BA8F352" w14:textId="77777777" w:rsidTr="004E76A1">
        <w:trPr>
          <w:trHeight w:val="1486"/>
        </w:trPr>
        <w:tc>
          <w:tcPr>
            <w:tcW w:w="1871" w:type="dxa"/>
            <w:vMerge/>
          </w:tcPr>
          <w:p w14:paraId="7B9E12D1" w14:textId="77777777" w:rsidR="006C00C9" w:rsidRDefault="006C00C9" w:rsidP="006C00C9">
            <w:pPr>
              <w:spacing w:line="240" w:lineRule="exact"/>
              <w:rPr>
                <w:rFonts w:asciiTheme="minorHAnsi" w:hAnsiTheme="minorHAnsi"/>
                <w:b/>
                <w:sz w:val="20"/>
              </w:rPr>
            </w:pPr>
          </w:p>
        </w:tc>
        <w:tc>
          <w:tcPr>
            <w:tcW w:w="15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ADAE4"/>
          </w:tcPr>
          <w:p w14:paraId="7A44CDF7" w14:textId="77777777" w:rsidR="006C00C9" w:rsidRPr="0080234F" w:rsidRDefault="006C00C9" w:rsidP="006C00C9">
            <w:pPr>
              <w:spacing w:line="240" w:lineRule="exact"/>
              <w:rPr>
                <w:rFonts w:asciiTheme="minorHAnsi" w:hAnsiTheme="minorHAnsi"/>
                <w:b/>
                <w:sz w:val="20"/>
              </w:rPr>
            </w:pPr>
            <w:r w:rsidRPr="00206EE6">
              <w:rPr>
                <w:rFonts w:asciiTheme="minorHAnsi" w:hAnsiTheme="minorHAnsi"/>
                <w:sz w:val="20"/>
              </w:rPr>
              <w:t>Hindamisperioodi tulemuslikkus</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3C9E6841" w14:textId="77777777" w:rsidR="006C00C9" w:rsidRDefault="006C00C9" w:rsidP="006C00C9">
            <w:pPr>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7E51F7">
              <w:rPr>
                <w:rFonts w:asciiTheme="minorHAnsi" w:hAnsiTheme="minorHAnsi"/>
                <w:sz w:val="20"/>
              </w:rPr>
              <w:t>osaleb I ja II astme õppes vastutava õppejõu juhendamisel</w:t>
            </w:r>
          </w:p>
          <w:p w14:paraId="24125244" w14:textId="77777777" w:rsidR="006C00C9" w:rsidRDefault="006C00C9" w:rsidP="006C00C9">
            <w:pPr>
              <w:rPr>
                <w:rFonts w:asciiTheme="minorHAnsi" w:hAnsiTheme="minorHAnsi"/>
                <w:sz w:val="20"/>
              </w:rPr>
            </w:pPr>
            <w:r>
              <w:rPr>
                <w:rFonts w:asciiTheme="minorHAnsi" w:hAnsiTheme="minorHAnsi"/>
                <w:sz w:val="20"/>
              </w:rPr>
              <w:t>ja</w:t>
            </w:r>
          </w:p>
          <w:p w14:paraId="6DEACD92" w14:textId="77777777" w:rsidR="006C00C9" w:rsidRDefault="006C00C9" w:rsidP="006C00C9">
            <w:pPr>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F960BF">
              <w:rPr>
                <w:rFonts w:asciiTheme="minorHAnsi" w:hAnsiTheme="minorHAnsi"/>
                <w:sz w:val="20"/>
              </w:rPr>
              <w:t>on saanud õppekvaliteedi tagasisidet ja selle alusel korrigeerinud oma tegevust</w:t>
            </w:r>
          </w:p>
          <w:p w14:paraId="63DD5632" w14:textId="77777777" w:rsidR="006C00C9" w:rsidRDefault="006C00C9" w:rsidP="006C00C9">
            <w:pPr>
              <w:rPr>
                <w:rFonts w:asciiTheme="minorHAnsi" w:hAnsiTheme="minorHAnsi"/>
                <w:sz w:val="20"/>
              </w:rPr>
            </w:pPr>
            <w:r>
              <w:rPr>
                <w:rFonts w:asciiTheme="minorHAnsi" w:hAnsiTheme="minorHAnsi"/>
                <w:sz w:val="20"/>
              </w:rPr>
              <w:t>ja</w:t>
            </w:r>
          </w:p>
          <w:p w14:paraId="3D409541" w14:textId="77777777" w:rsidR="006C00C9" w:rsidRDefault="006C00C9" w:rsidP="006C00C9">
            <w:pPr>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vähemalt </w:t>
            </w:r>
            <w:r w:rsidRPr="00857E59">
              <w:rPr>
                <w:rFonts w:asciiTheme="minorHAnsi" w:hAnsiTheme="minorHAnsi"/>
                <w:sz w:val="20"/>
              </w:rPr>
              <w:t>6</w:t>
            </w:r>
            <w:r>
              <w:rPr>
                <w:rFonts w:asciiTheme="minorHAnsi" w:hAnsiTheme="minorHAnsi"/>
                <w:sz w:val="20"/>
              </w:rPr>
              <w:t xml:space="preserve"> EAP ulatuses pedagoogilist õpet</w:t>
            </w:r>
          </w:p>
          <w:p w14:paraId="71AAB753" w14:textId="77777777" w:rsidR="006C00C9" w:rsidRPr="00D06E12" w:rsidRDefault="006C00C9" w:rsidP="006C00C9">
            <w:pPr>
              <w:rPr>
                <w:rFonts w:asciiTheme="minorHAnsi" w:hAnsiTheme="minorHAnsi"/>
                <w:sz w:val="20"/>
              </w:rPr>
            </w:pP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3D47EDC1" w14:textId="77777777" w:rsidR="006C00C9" w:rsidRPr="00D55168"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D55168">
              <w:rPr>
                <w:rFonts w:asciiTheme="minorHAnsi" w:hAnsiTheme="minorHAnsi"/>
                <w:sz w:val="20"/>
              </w:rPr>
              <w:t>osaleb I ja II astme õppe läbiviimises vastutava õppejõuna</w:t>
            </w:r>
          </w:p>
          <w:p w14:paraId="0B78CFAC" w14:textId="77777777" w:rsidR="006C00C9" w:rsidRPr="00D55168" w:rsidRDefault="006C00C9" w:rsidP="006C00C9">
            <w:pPr>
              <w:spacing w:line="240" w:lineRule="exact"/>
              <w:rPr>
                <w:rFonts w:asciiTheme="minorHAnsi" w:hAnsiTheme="minorHAnsi"/>
                <w:sz w:val="20"/>
              </w:rPr>
            </w:pPr>
            <w:r w:rsidRPr="00D55168">
              <w:rPr>
                <w:rFonts w:asciiTheme="minorHAnsi" w:hAnsiTheme="minorHAnsi"/>
                <w:sz w:val="20"/>
              </w:rPr>
              <w:t>ja</w:t>
            </w:r>
          </w:p>
          <w:p w14:paraId="34C3A2B2" w14:textId="77777777" w:rsidR="006C00C9" w:rsidRPr="00D55168"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D55168">
              <w:rPr>
                <w:rFonts w:asciiTheme="minorHAnsi" w:hAnsiTheme="minorHAnsi"/>
                <w:sz w:val="20"/>
              </w:rPr>
              <w:t>süsteemne õppematerjalide uuendamine</w:t>
            </w:r>
          </w:p>
          <w:p w14:paraId="50455CC2" w14:textId="77777777" w:rsidR="006C00C9" w:rsidRPr="00D55168" w:rsidRDefault="006C00C9" w:rsidP="006C00C9">
            <w:pPr>
              <w:spacing w:line="240" w:lineRule="exact"/>
              <w:rPr>
                <w:rFonts w:asciiTheme="minorHAnsi" w:hAnsiTheme="minorHAnsi"/>
                <w:sz w:val="20"/>
              </w:rPr>
            </w:pPr>
            <w:r w:rsidRPr="00D55168">
              <w:rPr>
                <w:rFonts w:asciiTheme="minorHAnsi" w:hAnsiTheme="minorHAnsi"/>
                <w:sz w:val="20"/>
              </w:rPr>
              <w:t>ja</w:t>
            </w:r>
          </w:p>
          <w:p w14:paraId="10044D01" w14:textId="77777777" w:rsidR="006C00C9" w:rsidRPr="00D55168"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D55168">
              <w:rPr>
                <w:rFonts w:asciiTheme="minorHAnsi" w:hAnsiTheme="minorHAnsi"/>
                <w:sz w:val="20"/>
              </w:rPr>
              <w:t>õppetöö tagasiside on vähemalt 4</w:t>
            </w:r>
          </w:p>
          <w:p w14:paraId="100AE0A1" w14:textId="77777777" w:rsidR="006C00C9" w:rsidRPr="00D55168" w:rsidRDefault="006C00C9" w:rsidP="006C00C9">
            <w:pPr>
              <w:spacing w:line="240" w:lineRule="exact"/>
              <w:rPr>
                <w:rFonts w:asciiTheme="minorHAnsi" w:hAnsiTheme="minorHAnsi"/>
                <w:sz w:val="20"/>
              </w:rPr>
            </w:pPr>
            <w:r w:rsidRPr="00D55168">
              <w:rPr>
                <w:rFonts w:asciiTheme="minorHAnsi" w:hAnsiTheme="minorHAnsi"/>
                <w:sz w:val="20"/>
              </w:rPr>
              <w:t>ja</w:t>
            </w:r>
          </w:p>
          <w:p w14:paraId="0C583BFC" w14:textId="77777777" w:rsidR="006C00C9" w:rsidRPr="00D55168"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D55168">
              <w:rPr>
                <w:rFonts w:asciiTheme="minorHAnsi" w:hAnsiTheme="minorHAnsi"/>
                <w:sz w:val="20"/>
              </w:rPr>
              <w:t>vähemalt 6 EAP ulatuses pedagoogilist õpet</w:t>
            </w:r>
          </w:p>
          <w:p w14:paraId="3001EE91" w14:textId="77777777" w:rsidR="006C00C9" w:rsidRPr="00D55168" w:rsidRDefault="006C00C9" w:rsidP="006C00C9">
            <w:pPr>
              <w:spacing w:line="240" w:lineRule="exact"/>
              <w:rPr>
                <w:rFonts w:asciiTheme="minorHAnsi" w:hAnsiTheme="minorHAnsi"/>
                <w:sz w:val="20"/>
              </w:rPr>
            </w:pPr>
            <w:r w:rsidRPr="00D55168">
              <w:rPr>
                <w:rFonts w:asciiTheme="minorHAnsi" w:hAnsiTheme="minorHAnsi"/>
                <w:sz w:val="20"/>
              </w:rPr>
              <w:t>ja</w:t>
            </w:r>
          </w:p>
          <w:p w14:paraId="5529F71B" w14:textId="77777777" w:rsidR="006C00C9" w:rsidRPr="00D55168"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D55168">
              <w:rPr>
                <w:rFonts w:asciiTheme="minorHAnsi" w:hAnsiTheme="minorHAnsi"/>
                <w:sz w:val="20"/>
              </w:rPr>
              <w:t xml:space="preserve">didaktikaalane tegevus sh </w:t>
            </w:r>
          </w:p>
          <w:p w14:paraId="45F9BD1F" w14:textId="77777777" w:rsidR="006C00C9" w:rsidRPr="00D55168" w:rsidRDefault="006C00C9" w:rsidP="006C00C9">
            <w:pPr>
              <w:spacing w:line="240" w:lineRule="exact"/>
              <w:rPr>
                <w:rFonts w:asciiTheme="minorHAnsi" w:hAnsiTheme="minorHAnsi"/>
                <w:sz w:val="20"/>
              </w:rPr>
            </w:pPr>
            <w:r w:rsidRPr="00D55168">
              <w:rPr>
                <w:rFonts w:asciiTheme="minorHAnsi" w:hAnsiTheme="minorHAnsi"/>
                <w:sz w:val="20"/>
              </w:rPr>
              <w:t>kolleegide toetamine, õppemetoodiliste kogemuste jagamine</w:t>
            </w:r>
          </w:p>
          <w:p w14:paraId="18D920D6" w14:textId="77777777" w:rsidR="006C00C9" w:rsidRPr="00D55168" w:rsidRDefault="006C00C9" w:rsidP="006C00C9">
            <w:pPr>
              <w:spacing w:line="240" w:lineRule="exact"/>
              <w:rPr>
                <w:rFonts w:asciiTheme="minorHAnsi" w:hAnsiTheme="minorHAnsi"/>
                <w:sz w:val="20"/>
              </w:rPr>
            </w:pPr>
          </w:p>
          <w:p w14:paraId="5CCD6BA9" w14:textId="77777777" w:rsidR="006C00C9" w:rsidRPr="002B503D" w:rsidRDefault="006C00C9" w:rsidP="006C00C9">
            <w:pPr>
              <w:spacing w:line="240" w:lineRule="exact"/>
              <w:rPr>
                <w:rFonts w:asciiTheme="minorHAnsi" w:hAnsiTheme="minorHAnsi"/>
                <w:i/>
                <w:sz w:val="20"/>
              </w:rPr>
            </w:pPr>
            <w:r w:rsidRPr="002B503D">
              <w:rPr>
                <w:rFonts w:asciiTheme="minorHAnsi" w:hAnsiTheme="minorHAnsi"/>
                <w:i/>
                <w:sz w:val="20"/>
              </w:rPr>
              <w:lastRenderedPageBreak/>
              <w:t>Vanemteaduri ametikohale ei kohaldu vastutava õppejõu nõue</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4FA81BE5" w14:textId="77777777" w:rsidR="006C00C9" w:rsidRPr="00D55168" w:rsidRDefault="006C00C9" w:rsidP="006C00C9">
            <w:pPr>
              <w:spacing w:line="240" w:lineRule="exact"/>
              <w:rPr>
                <w:rFonts w:asciiTheme="minorHAnsi" w:hAnsiTheme="minorHAnsi"/>
                <w:sz w:val="20"/>
              </w:rPr>
            </w:pPr>
            <w:r w:rsidRPr="00F571D6">
              <w:rPr>
                <w:rFonts w:asciiTheme="minorHAnsi" w:hAnsiTheme="minorHAnsi"/>
                <w:b/>
                <w:sz w:val="20"/>
              </w:rPr>
              <w:lastRenderedPageBreak/>
              <w:sym w:font="Symbol" w:char="F0D7"/>
            </w:r>
            <w:r>
              <w:rPr>
                <w:rFonts w:asciiTheme="minorHAnsi" w:hAnsiTheme="minorHAnsi"/>
                <w:sz w:val="20"/>
              </w:rPr>
              <w:t xml:space="preserve"> </w:t>
            </w:r>
            <w:r w:rsidRPr="00D55168">
              <w:rPr>
                <w:rFonts w:asciiTheme="minorHAnsi" w:hAnsiTheme="minorHAnsi"/>
                <w:sz w:val="20"/>
              </w:rPr>
              <w:t>osaleb I ja II astme õppe  läbiviimises vastutava õppejõuna</w:t>
            </w:r>
          </w:p>
          <w:p w14:paraId="7F42F070" w14:textId="77777777" w:rsidR="006C00C9" w:rsidRPr="00D55168" w:rsidRDefault="006C00C9" w:rsidP="006C00C9">
            <w:pPr>
              <w:spacing w:line="240" w:lineRule="exact"/>
              <w:rPr>
                <w:rFonts w:asciiTheme="minorHAnsi" w:hAnsiTheme="minorHAnsi"/>
                <w:sz w:val="20"/>
              </w:rPr>
            </w:pPr>
            <w:r w:rsidRPr="00D55168">
              <w:rPr>
                <w:rFonts w:asciiTheme="minorHAnsi" w:hAnsiTheme="minorHAnsi"/>
                <w:sz w:val="20"/>
              </w:rPr>
              <w:t>ja</w:t>
            </w:r>
          </w:p>
          <w:p w14:paraId="460EE722" w14:textId="77777777" w:rsidR="006C00C9" w:rsidRPr="00D55168"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D55168">
              <w:rPr>
                <w:rFonts w:asciiTheme="minorHAnsi" w:hAnsiTheme="minorHAnsi"/>
                <w:sz w:val="20"/>
              </w:rPr>
              <w:t>süsteemne õppematerjalide uuendamine</w:t>
            </w:r>
          </w:p>
          <w:p w14:paraId="44C5D34D" w14:textId="77777777" w:rsidR="006C00C9" w:rsidRPr="00D55168" w:rsidRDefault="006C00C9" w:rsidP="006C00C9">
            <w:pPr>
              <w:spacing w:line="240" w:lineRule="exact"/>
              <w:rPr>
                <w:rFonts w:asciiTheme="minorHAnsi" w:hAnsiTheme="minorHAnsi"/>
                <w:sz w:val="20"/>
              </w:rPr>
            </w:pPr>
            <w:r w:rsidRPr="00D55168">
              <w:rPr>
                <w:rFonts w:asciiTheme="minorHAnsi" w:hAnsiTheme="minorHAnsi"/>
                <w:sz w:val="20"/>
              </w:rPr>
              <w:t>ja</w:t>
            </w:r>
          </w:p>
          <w:p w14:paraId="7448038A" w14:textId="77777777" w:rsidR="006C00C9" w:rsidRPr="00D55168"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D55168">
              <w:rPr>
                <w:rFonts w:asciiTheme="minorHAnsi" w:hAnsiTheme="minorHAnsi"/>
                <w:sz w:val="20"/>
              </w:rPr>
              <w:t>õppetöö tagasiside on vähemalt 4</w:t>
            </w:r>
          </w:p>
          <w:p w14:paraId="09BCCBC8" w14:textId="77777777" w:rsidR="006C00C9" w:rsidRPr="00D55168" w:rsidRDefault="006C00C9" w:rsidP="006C00C9">
            <w:pPr>
              <w:spacing w:line="240" w:lineRule="exact"/>
              <w:rPr>
                <w:rFonts w:asciiTheme="minorHAnsi" w:hAnsiTheme="minorHAnsi"/>
                <w:sz w:val="20"/>
              </w:rPr>
            </w:pPr>
            <w:r w:rsidRPr="00D55168">
              <w:rPr>
                <w:rFonts w:asciiTheme="minorHAnsi" w:hAnsiTheme="minorHAnsi"/>
                <w:sz w:val="20"/>
              </w:rPr>
              <w:t>ja</w:t>
            </w:r>
          </w:p>
          <w:p w14:paraId="2AE27ADE" w14:textId="77777777" w:rsidR="006C00C9" w:rsidRPr="00D55168"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v</w:t>
            </w:r>
            <w:r w:rsidRPr="00D55168">
              <w:rPr>
                <w:rFonts w:asciiTheme="minorHAnsi" w:hAnsiTheme="minorHAnsi"/>
                <w:sz w:val="20"/>
              </w:rPr>
              <w:t xml:space="preserve">ähemalt 6 </w:t>
            </w:r>
            <w:r>
              <w:rPr>
                <w:rFonts w:asciiTheme="minorHAnsi" w:hAnsiTheme="minorHAnsi"/>
                <w:sz w:val="20"/>
              </w:rPr>
              <w:t>EAP ulatuses pedagoogilist õpet</w:t>
            </w:r>
          </w:p>
          <w:p w14:paraId="4D906DDD" w14:textId="77777777" w:rsidR="006C00C9" w:rsidRPr="00D55168" w:rsidRDefault="006C00C9" w:rsidP="006C00C9">
            <w:pPr>
              <w:spacing w:line="240" w:lineRule="exact"/>
              <w:rPr>
                <w:rFonts w:asciiTheme="minorHAnsi" w:hAnsiTheme="minorHAnsi"/>
                <w:sz w:val="20"/>
              </w:rPr>
            </w:pPr>
            <w:r w:rsidRPr="00D55168">
              <w:rPr>
                <w:rFonts w:asciiTheme="minorHAnsi" w:hAnsiTheme="minorHAnsi"/>
                <w:sz w:val="20"/>
              </w:rPr>
              <w:t>ja</w:t>
            </w:r>
          </w:p>
          <w:p w14:paraId="38D3A19C" w14:textId="77777777" w:rsidR="006C00C9" w:rsidRPr="00D55168"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D55168">
              <w:rPr>
                <w:rFonts w:asciiTheme="minorHAnsi" w:hAnsiTheme="minorHAnsi"/>
                <w:sz w:val="20"/>
              </w:rPr>
              <w:t>didaktikaalane tegevus sh</w:t>
            </w:r>
            <w:r w:rsidRPr="00D55168">
              <w:t xml:space="preserve"> </w:t>
            </w:r>
            <w:r w:rsidRPr="00D55168">
              <w:rPr>
                <w:rFonts w:asciiTheme="minorHAnsi" w:hAnsiTheme="minorHAnsi"/>
                <w:sz w:val="20"/>
              </w:rPr>
              <w:t>mentorlus kolleegile</w:t>
            </w:r>
            <w:r w:rsidRPr="00D55168">
              <w:t xml:space="preserve">, </w:t>
            </w:r>
            <w:r w:rsidRPr="00D55168">
              <w:rPr>
                <w:rFonts w:asciiTheme="minorHAnsi" w:hAnsiTheme="minorHAnsi"/>
                <w:sz w:val="20"/>
              </w:rPr>
              <w:t>õppemetoodiliste kogemuste jagamine</w:t>
            </w:r>
          </w:p>
          <w:p w14:paraId="29EBADD9" w14:textId="77777777" w:rsidR="006C00C9" w:rsidRPr="00D55168" w:rsidRDefault="006C00C9" w:rsidP="006C00C9">
            <w:pPr>
              <w:spacing w:line="240" w:lineRule="exact"/>
              <w:rPr>
                <w:rFonts w:asciiTheme="minorHAnsi" w:hAnsiTheme="minorHAnsi"/>
                <w:sz w:val="20"/>
              </w:rPr>
            </w:pPr>
            <w:r w:rsidRPr="00D55168">
              <w:rPr>
                <w:rFonts w:asciiTheme="minorHAnsi" w:hAnsiTheme="minorHAnsi"/>
                <w:sz w:val="20"/>
              </w:rPr>
              <w:t>ja</w:t>
            </w:r>
          </w:p>
          <w:p w14:paraId="51791EF2" w14:textId="77777777" w:rsidR="006C00C9" w:rsidRPr="00D55168" w:rsidRDefault="006C00C9" w:rsidP="006C00C9">
            <w:pPr>
              <w:spacing w:line="240" w:lineRule="exact"/>
              <w:rPr>
                <w:rFonts w:asciiTheme="minorHAnsi" w:hAnsiTheme="minorHAnsi"/>
                <w:sz w:val="20"/>
              </w:rPr>
            </w:pPr>
            <w:r w:rsidRPr="00F571D6">
              <w:rPr>
                <w:rFonts w:asciiTheme="minorHAnsi" w:hAnsiTheme="minorHAnsi"/>
                <w:b/>
                <w:sz w:val="20"/>
              </w:rPr>
              <w:lastRenderedPageBreak/>
              <w:sym w:font="Symbol" w:char="F0D7"/>
            </w:r>
            <w:r>
              <w:rPr>
                <w:rFonts w:asciiTheme="minorHAnsi" w:hAnsiTheme="minorHAnsi"/>
                <w:sz w:val="20"/>
              </w:rPr>
              <w:t xml:space="preserve"> </w:t>
            </w:r>
            <w:r w:rsidRPr="00D55168">
              <w:rPr>
                <w:rFonts w:asciiTheme="minorHAnsi" w:hAnsiTheme="minorHAnsi"/>
                <w:sz w:val="20"/>
              </w:rPr>
              <w:t>osaleb lõputööde kaitsmiskomisjonides</w:t>
            </w:r>
          </w:p>
          <w:p w14:paraId="2EA4FDD6" w14:textId="77777777" w:rsidR="006C00C9" w:rsidRPr="00D55168" w:rsidRDefault="006C00C9" w:rsidP="006C00C9">
            <w:pPr>
              <w:spacing w:line="240" w:lineRule="exact"/>
              <w:rPr>
                <w:rFonts w:asciiTheme="minorHAnsi" w:hAnsiTheme="minorHAnsi"/>
                <w:sz w:val="20"/>
              </w:rPr>
            </w:pPr>
            <w:r w:rsidRPr="00D55168">
              <w:rPr>
                <w:rFonts w:asciiTheme="minorHAnsi" w:hAnsiTheme="minorHAnsi"/>
                <w:sz w:val="20"/>
              </w:rPr>
              <w:t>või</w:t>
            </w:r>
          </w:p>
          <w:p w14:paraId="0AAABF01" w14:textId="77777777" w:rsidR="006C00C9" w:rsidRPr="00D55168"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D55168">
              <w:rPr>
                <w:rFonts w:asciiTheme="minorHAnsi" w:hAnsiTheme="minorHAnsi"/>
                <w:sz w:val="20"/>
              </w:rPr>
              <w:t>juhib õppeprogrammi</w:t>
            </w:r>
          </w:p>
          <w:p w14:paraId="536E4F0C" w14:textId="77777777" w:rsidR="006C00C9" w:rsidRPr="00D55168" w:rsidRDefault="006C00C9" w:rsidP="006C00C9">
            <w:pPr>
              <w:spacing w:line="240" w:lineRule="exact"/>
              <w:rPr>
                <w:rFonts w:asciiTheme="minorHAnsi" w:hAnsiTheme="minorHAnsi"/>
                <w:sz w:val="20"/>
              </w:rPr>
            </w:pP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49DB565A" w14:textId="77777777" w:rsidR="006C00C9" w:rsidRPr="00D55168" w:rsidRDefault="006C00C9" w:rsidP="006C00C9">
            <w:pPr>
              <w:spacing w:line="240" w:lineRule="exact"/>
              <w:rPr>
                <w:rFonts w:asciiTheme="minorHAnsi" w:hAnsiTheme="minorHAnsi"/>
                <w:sz w:val="20"/>
              </w:rPr>
            </w:pPr>
            <w:r w:rsidRPr="00F571D6">
              <w:rPr>
                <w:rFonts w:asciiTheme="minorHAnsi" w:hAnsiTheme="minorHAnsi"/>
                <w:b/>
                <w:sz w:val="20"/>
              </w:rPr>
              <w:lastRenderedPageBreak/>
              <w:sym w:font="Symbol" w:char="F0D7"/>
            </w:r>
            <w:r>
              <w:rPr>
                <w:rFonts w:asciiTheme="minorHAnsi" w:hAnsiTheme="minorHAnsi"/>
                <w:sz w:val="20"/>
              </w:rPr>
              <w:t xml:space="preserve"> </w:t>
            </w:r>
            <w:r w:rsidRPr="00D55168">
              <w:rPr>
                <w:rFonts w:asciiTheme="minorHAnsi" w:hAnsiTheme="minorHAnsi"/>
                <w:sz w:val="20"/>
              </w:rPr>
              <w:t>osaleb vastutava õppejõuna erinevate kõrgharidusastmete õppetöös</w:t>
            </w:r>
          </w:p>
          <w:p w14:paraId="7E8C901C" w14:textId="77777777" w:rsidR="006C00C9" w:rsidRPr="00D55168" w:rsidRDefault="006C00C9" w:rsidP="006C00C9">
            <w:pPr>
              <w:spacing w:line="240" w:lineRule="exact"/>
              <w:rPr>
                <w:rFonts w:asciiTheme="minorHAnsi" w:hAnsiTheme="minorHAnsi"/>
                <w:sz w:val="20"/>
              </w:rPr>
            </w:pPr>
            <w:r w:rsidRPr="00D55168">
              <w:rPr>
                <w:rFonts w:asciiTheme="minorHAnsi" w:hAnsiTheme="minorHAnsi"/>
                <w:sz w:val="20"/>
              </w:rPr>
              <w:t>ja</w:t>
            </w:r>
          </w:p>
          <w:p w14:paraId="71818512" w14:textId="77777777" w:rsidR="006C00C9" w:rsidRPr="00D55168" w:rsidRDefault="006C00C9" w:rsidP="006C00C9">
            <w:pPr>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D55168">
              <w:rPr>
                <w:rFonts w:asciiTheme="minorHAnsi" w:hAnsiTheme="minorHAnsi"/>
                <w:sz w:val="20"/>
              </w:rPr>
              <w:t xml:space="preserve">osaleb või juhib </w:t>
            </w:r>
            <w:r>
              <w:rPr>
                <w:rFonts w:asciiTheme="minorHAnsi" w:hAnsiTheme="minorHAnsi"/>
                <w:sz w:val="20"/>
              </w:rPr>
              <w:t xml:space="preserve">lõputööde </w:t>
            </w:r>
            <w:r w:rsidRPr="00D55168">
              <w:rPr>
                <w:rFonts w:asciiTheme="minorHAnsi" w:hAnsiTheme="minorHAnsi"/>
                <w:sz w:val="20"/>
              </w:rPr>
              <w:t>kaitsmiskomisjonide tööd sh välisülikoolides</w:t>
            </w:r>
          </w:p>
          <w:p w14:paraId="10DAE9F8" w14:textId="77777777" w:rsidR="006C00C9" w:rsidRPr="00D55168" w:rsidRDefault="006C00C9" w:rsidP="006C00C9">
            <w:pPr>
              <w:spacing w:line="240" w:lineRule="exact"/>
              <w:rPr>
                <w:rFonts w:asciiTheme="minorHAnsi" w:hAnsiTheme="minorHAnsi"/>
                <w:sz w:val="20"/>
              </w:rPr>
            </w:pPr>
            <w:r>
              <w:rPr>
                <w:rFonts w:asciiTheme="minorHAnsi" w:hAnsiTheme="minorHAnsi"/>
                <w:sz w:val="20"/>
              </w:rPr>
              <w:t>ja</w:t>
            </w:r>
          </w:p>
          <w:p w14:paraId="394E8E42" w14:textId="77777777" w:rsidR="006C00C9" w:rsidRPr="00D55168"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viib läbi </w:t>
            </w:r>
            <w:r w:rsidRPr="00D55168">
              <w:rPr>
                <w:rFonts w:asciiTheme="minorHAnsi" w:hAnsiTheme="minorHAnsi"/>
                <w:sz w:val="20"/>
              </w:rPr>
              <w:t>külalisloenguid teistes ülikoolides</w:t>
            </w:r>
          </w:p>
          <w:p w14:paraId="15B4588A" w14:textId="77777777" w:rsidR="006C00C9" w:rsidRPr="00D55168" w:rsidRDefault="006C00C9" w:rsidP="006C00C9">
            <w:pPr>
              <w:spacing w:line="240" w:lineRule="exact"/>
              <w:rPr>
                <w:rFonts w:asciiTheme="minorHAnsi" w:hAnsiTheme="minorHAnsi"/>
                <w:sz w:val="20"/>
              </w:rPr>
            </w:pPr>
            <w:r w:rsidRPr="00D55168">
              <w:rPr>
                <w:rFonts w:asciiTheme="minorHAnsi" w:hAnsiTheme="minorHAnsi"/>
                <w:sz w:val="20"/>
              </w:rPr>
              <w:t>ja</w:t>
            </w:r>
          </w:p>
          <w:p w14:paraId="42B56273" w14:textId="77777777" w:rsidR="006C00C9" w:rsidRPr="00D55168"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D55168">
              <w:rPr>
                <w:rFonts w:asciiTheme="minorHAnsi" w:hAnsiTheme="minorHAnsi"/>
                <w:sz w:val="20"/>
              </w:rPr>
              <w:t>õppetöö tagasiside on vähemalt 4</w:t>
            </w:r>
          </w:p>
          <w:p w14:paraId="438EB815" w14:textId="77777777" w:rsidR="006C00C9" w:rsidRPr="00D55168" w:rsidRDefault="006C00C9" w:rsidP="006C00C9">
            <w:pPr>
              <w:spacing w:line="240" w:lineRule="exact"/>
              <w:rPr>
                <w:rFonts w:asciiTheme="minorHAnsi" w:hAnsiTheme="minorHAnsi"/>
                <w:sz w:val="20"/>
              </w:rPr>
            </w:pPr>
            <w:r w:rsidRPr="00D55168">
              <w:rPr>
                <w:rFonts w:asciiTheme="minorHAnsi" w:hAnsiTheme="minorHAnsi"/>
                <w:sz w:val="20"/>
              </w:rPr>
              <w:t>ja</w:t>
            </w:r>
          </w:p>
          <w:p w14:paraId="5538E375" w14:textId="77777777" w:rsidR="006C00C9" w:rsidRPr="00D55168"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D55168">
              <w:rPr>
                <w:rFonts w:asciiTheme="minorHAnsi" w:hAnsiTheme="minorHAnsi"/>
                <w:sz w:val="20"/>
              </w:rPr>
              <w:t xml:space="preserve">vähemalt 6 </w:t>
            </w:r>
            <w:r>
              <w:rPr>
                <w:rFonts w:asciiTheme="minorHAnsi" w:hAnsiTheme="minorHAnsi"/>
                <w:sz w:val="20"/>
              </w:rPr>
              <w:t>EAP ulatuses pedagoogilist õpet</w:t>
            </w:r>
          </w:p>
          <w:p w14:paraId="027AD394" w14:textId="77777777" w:rsidR="006C00C9" w:rsidRPr="00D55168" w:rsidRDefault="006C00C9" w:rsidP="006C00C9">
            <w:pPr>
              <w:spacing w:line="240" w:lineRule="exact"/>
              <w:rPr>
                <w:rFonts w:asciiTheme="minorHAnsi" w:hAnsiTheme="minorHAnsi"/>
                <w:sz w:val="20"/>
              </w:rPr>
            </w:pPr>
            <w:r w:rsidRPr="00D55168">
              <w:rPr>
                <w:rFonts w:asciiTheme="minorHAnsi" w:hAnsiTheme="minorHAnsi"/>
                <w:sz w:val="20"/>
              </w:rPr>
              <w:t>ja</w:t>
            </w:r>
          </w:p>
          <w:p w14:paraId="3D138099" w14:textId="77777777" w:rsidR="006C00C9" w:rsidRPr="00D55168"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D55168">
              <w:rPr>
                <w:rFonts w:asciiTheme="minorHAnsi" w:hAnsiTheme="minorHAnsi"/>
                <w:sz w:val="20"/>
              </w:rPr>
              <w:t xml:space="preserve">didaktikaalane tegevus sh mentorlus kolleegile, </w:t>
            </w:r>
            <w:r w:rsidRPr="00D55168">
              <w:rPr>
                <w:rFonts w:asciiTheme="minorHAnsi" w:hAnsiTheme="minorHAnsi"/>
                <w:sz w:val="20"/>
              </w:rPr>
              <w:lastRenderedPageBreak/>
              <w:t>õppemetoodiliste kogemuste jagamine</w:t>
            </w:r>
          </w:p>
          <w:p w14:paraId="30395164" w14:textId="77777777" w:rsidR="006C00C9" w:rsidRPr="00D55168" w:rsidRDefault="006C00C9" w:rsidP="006C00C9">
            <w:pPr>
              <w:spacing w:line="240" w:lineRule="exact"/>
              <w:rPr>
                <w:rFonts w:asciiTheme="minorHAnsi" w:hAnsiTheme="minorHAnsi"/>
                <w:sz w:val="20"/>
              </w:rPr>
            </w:pPr>
            <w:r w:rsidRPr="00D55168">
              <w:rPr>
                <w:rFonts w:asciiTheme="minorHAnsi" w:hAnsiTheme="minorHAnsi"/>
                <w:sz w:val="20"/>
              </w:rPr>
              <w:t>või</w:t>
            </w:r>
          </w:p>
          <w:p w14:paraId="21F431B6" w14:textId="77777777" w:rsidR="006C00C9" w:rsidRPr="00D55168"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D55168">
              <w:rPr>
                <w:rFonts w:asciiTheme="minorHAnsi" w:hAnsiTheme="minorHAnsi"/>
                <w:sz w:val="20"/>
              </w:rPr>
              <w:t>osaleb programminõukodades või juhib õppeprogrammi</w:t>
            </w:r>
          </w:p>
          <w:p w14:paraId="3023D86D" w14:textId="77777777" w:rsidR="006C00C9" w:rsidRPr="00D55168" w:rsidRDefault="006C00C9" w:rsidP="006C00C9">
            <w:pPr>
              <w:spacing w:line="240" w:lineRule="exact"/>
              <w:rPr>
                <w:rFonts w:asciiTheme="minorHAnsi" w:hAnsiTheme="minorHAnsi"/>
                <w:sz w:val="20"/>
              </w:rPr>
            </w:pP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6A32A81C" w14:textId="77777777" w:rsidR="006C00C9" w:rsidRPr="007943FC" w:rsidRDefault="006C00C9" w:rsidP="006C00C9">
            <w:pPr>
              <w:rPr>
                <w:rFonts w:asciiTheme="minorHAnsi" w:hAnsiTheme="minorHAnsi"/>
                <w:sz w:val="20"/>
              </w:rPr>
            </w:pPr>
            <w:r w:rsidRPr="00F571D6">
              <w:rPr>
                <w:rFonts w:asciiTheme="minorHAnsi" w:hAnsiTheme="minorHAnsi"/>
                <w:b/>
                <w:sz w:val="20"/>
              </w:rPr>
              <w:lastRenderedPageBreak/>
              <w:sym w:font="Symbol" w:char="F0D7"/>
            </w:r>
            <w:r>
              <w:rPr>
                <w:rFonts w:asciiTheme="minorHAnsi" w:hAnsiTheme="minorHAnsi"/>
                <w:sz w:val="20"/>
              </w:rPr>
              <w:t xml:space="preserve"> </w:t>
            </w:r>
            <w:r w:rsidRPr="007943FC">
              <w:rPr>
                <w:rFonts w:asciiTheme="minorHAnsi" w:hAnsiTheme="minorHAnsi"/>
                <w:sz w:val="20"/>
              </w:rPr>
              <w:t xml:space="preserve">osaleb vastutava õppejõuna </w:t>
            </w:r>
            <w:r>
              <w:rPr>
                <w:rFonts w:asciiTheme="minorHAnsi" w:hAnsiTheme="minorHAnsi"/>
                <w:sz w:val="20"/>
              </w:rPr>
              <w:t>erinevate</w:t>
            </w:r>
            <w:r w:rsidRPr="007943FC">
              <w:rPr>
                <w:rFonts w:asciiTheme="minorHAnsi" w:hAnsiTheme="minorHAnsi"/>
                <w:sz w:val="20"/>
              </w:rPr>
              <w:t xml:space="preserve"> kõrgharidusastmete õppetöös</w:t>
            </w:r>
          </w:p>
          <w:p w14:paraId="34682432" w14:textId="77777777" w:rsidR="006C00C9" w:rsidRPr="007943FC" w:rsidRDefault="006C00C9" w:rsidP="006C00C9">
            <w:pPr>
              <w:rPr>
                <w:rFonts w:asciiTheme="minorHAnsi" w:hAnsiTheme="minorHAnsi"/>
                <w:sz w:val="20"/>
              </w:rPr>
            </w:pPr>
            <w:r w:rsidRPr="007943FC">
              <w:rPr>
                <w:rFonts w:asciiTheme="minorHAnsi" w:hAnsiTheme="minorHAnsi"/>
                <w:sz w:val="20"/>
              </w:rPr>
              <w:t>ja</w:t>
            </w:r>
          </w:p>
          <w:p w14:paraId="1A416CD4" w14:textId="77777777" w:rsidR="006C00C9" w:rsidRPr="007943FC" w:rsidRDefault="006C00C9" w:rsidP="006C00C9">
            <w:pPr>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7943FC">
              <w:rPr>
                <w:rFonts w:asciiTheme="minorHAnsi" w:hAnsiTheme="minorHAnsi"/>
                <w:sz w:val="20"/>
              </w:rPr>
              <w:t>osaleb või juhib</w:t>
            </w:r>
            <w:r>
              <w:rPr>
                <w:rFonts w:asciiTheme="minorHAnsi" w:hAnsiTheme="minorHAnsi"/>
                <w:sz w:val="20"/>
              </w:rPr>
              <w:t xml:space="preserve"> lõputööde</w:t>
            </w:r>
            <w:r w:rsidRPr="007943FC">
              <w:rPr>
                <w:rFonts w:asciiTheme="minorHAnsi" w:hAnsiTheme="minorHAnsi"/>
                <w:sz w:val="20"/>
              </w:rPr>
              <w:t xml:space="preserve"> kaitsmiskomisjonide tööd</w:t>
            </w:r>
            <w:r>
              <w:rPr>
                <w:rFonts w:asciiTheme="minorHAnsi" w:hAnsiTheme="minorHAnsi"/>
                <w:sz w:val="20"/>
              </w:rPr>
              <w:t xml:space="preserve"> sh välisülikoolides</w:t>
            </w:r>
          </w:p>
          <w:p w14:paraId="5AF8D29C" w14:textId="77777777" w:rsidR="006C00C9" w:rsidRPr="006F360C" w:rsidRDefault="006C00C9" w:rsidP="006C00C9">
            <w:pPr>
              <w:rPr>
                <w:rFonts w:asciiTheme="minorHAnsi" w:hAnsiTheme="minorHAnsi"/>
                <w:sz w:val="20"/>
              </w:rPr>
            </w:pPr>
            <w:r>
              <w:rPr>
                <w:rFonts w:asciiTheme="minorHAnsi" w:hAnsiTheme="minorHAnsi"/>
                <w:sz w:val="20"/>
              </w:rPr>
              <w:t>ja</w:t>
            </w:r>
          </w:p>
          <w:p w14:paraId="16B4A376" w14:textId="77777777" w:rsidR="006C00C9" w:rsidRDefault="006C00C9" w:rsidP="006C00C9">
            <w:pPr>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viib läbi külalisloenguid teistes </w:t>
            </w:r>
            <w:r w:rsidRPr="006F360C">
              <w:rPr>
                <w:rFonts w:asciiTheme="minorHAnsi" w:hAnsiTheme="minorHAnsi"/>
                <w:sz w:val="20"/>
              </w:rPr>
              <w:t xml:space="preserve"> ülikoolides</w:t>
            </w:r>
          </w:p>
          <w:p w14:paraId="2AEF91DA" w14:textId="77777777" w:rsidR="006C00C9" w:rsidRDefault="006C00C9" w:rsidP="006C00C9">
            <w:pPr>
              <w:rPr>
                <w:rFonts w:asciiTheme="minorHAnsi" w:hAnsiTheme="minorHAnsi"/>
                <w:sz w:val="20"/>
              </w:rPr>
            </w:pPr>
            <w:r>
              <w:rPr>
                <w:rFonts w:asciiTheme="minorHAnsi" w:hAnsiTheme="minorHAnsi"/>
                <w:sz w:val="20"/>
              </w:rPr>
              <w:t>ja</w:t>
            </w:r>
          </w:p>
          <w:p w14:paraId="43BB2393" w14:textId="77777777" w:rsidR="006C00C9" w:rsidRPr="007943FC" w:rsidRDefault="006C00C9" w:rsidP="006C00C9">
            <w:pPr>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7943FC">
              <w:rPr>
                <w:rFonts w:asciiTheme="minorHAnsi" w:hAnsiTheme="minorHAnsi"/>
                <w:sz w:val="20"/>
              </w:rPr>
              <w:t>õppetöö tagasiside on vähemalt 4</w:t>
            </w:r>
          </w:p>
          <w:p w14:paraId="7D508DE6" w14:textId="77777777" w:rsidR="006C00C9" w:rsidRPr="007943FC" w:rsidRDefault="006C00C9" w:rsidP="006C00C9">
            <w:pPr>
              <w:rPr>
                <w:rFonts w:asciiTheme="minorHAnsi" w:hAnsiTheme="minorHAnsi"/>
                <w:sz w:val="20"/>
              </w:rPr>
            </w:pPr>
            <w:r w:rsidRPr="007943FC">
              <w:rPr>
                <w:rFonts w:asciiTheme="minorHAnsi" w:hAnsiTheme="minorHAnsi"/>
                <w:sz w:val="20"/>
              </w:rPr>
              <w:t>ja</w:t>
            </w:r>
          </w:p>
          <w:p w14:paraId="1660A60C" w14:textId="77777777" w:rsidR="006C00C9" w:rsidRPr="007943FC" w:rsidRDefault="006C00C9" w:rsidP="006C00C9">
            <w:pPr>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7943FC">
              <w:rPr>
                <w:rFonts w:asciiTheme="minorHAnsi" w:hAnsiTheme="minorHAnsi"/>
                <w:sz w:val="20"/>
              </w:rPr>
              <w:t xml:space="preserve">vähemalt 6 </w:t>
            </w:r>
            <w:r>
              <w:rPr>
                <w:rFonts w:asciiTheme="minorHAnsi" w:hAnsiTheme="minorHAnsi"/>
                <w:sz w:val="20"/>
              </w:rPr>
              <w:t>EAP ulatuses pedagoogilist õpet</w:t>
            </w:r>
          </w:p>
          <w:p w14:paraId="14CEC6A5" w14:textId="77777777" w:rsidR="006C00C9" w:rsidRPr="007943FC" w:rsidRDefault="006C00C9" w:rsidP="006C00C9">
            <w:pPr>
              <w:rPr>
                <w:rFonts w:asciiTheme="minorHAnsi" w:hAnsiTheme="minorHAnsi"/>
                <w:sz w:val="20"/>
              </w:rPr>
            </w:pPr>
            <w:r w:rsidRPr="007943FC">
              <w:rPr>
                <w:rFonts w:asciiTheme="minorHAnsi" w:hAnsiTheme="minorHAnsi"/>
                <w:sz w:val="20"/>
              </w:rPr>
              <w:t>ja</w:t>
            </w:r>
          </w:p>
          <w:p w14:paraId="5BA768D4" w14:textId="77777777" w:rsidR="006C00C9" w:rsidRPr="007943FC" w:rsidRDefault="006C00C9" w:rsidP="006C00C9">
            <w:pPr>
              <w:rPr>
                <w:rFonts w:asciiTheme="minorHAnsi" w:hAnsiTheme="minorHAnsi"/>
                <w:sz w:val="20"/>
              </w:rPr>
            </w:pPr>
            <w:r w:rsidRPr="00F571D6">
              <w:rPr>
                <w:rFonts w:asciiTheme="minorHAnsi" w:hAnsiTheme="minorHAnsi"/>
                <w:b/>
                <w:sz w:val="20"/>
              </w:rPr>
              <w:lastRenderedPageBreak/>
              <w:sym w:font="Symbol" w:char="F0D7"/>
            </w:r>
            <w:r>
              <w:rPr>
                <w:rFonts w:asciiTheme="minorHAnsi" w:hAnsiTheme="minorHAnsi"/>
                <w:sz w:val="20"/>
              </w:rPr>
              <w:t xml:space="preserve"> </w:t>
            </w:r>
            <w:r w:rsidRPr="007943FC">
              <w:rPr>
                <w:rFonts w:asciiTheme="minorHAnsi" w:hAnsiTheme="minorHAnsi"/>
                <w:sz w:val="20"/>
              </w:rPr>
              <w:t xml:space="preserve">didaktikaalane tegevus sh mentorlus kolleegile, </w:t>
            </w:r>
            <w:r>
              <w:rPr>
                <w:rFonts w:asciiTheme="minorHAnsi" w:hAnsiTheme="minorHAnsi"/>
                <w:sz w:val="20"/>
              </w:rPr>
              <w:t>kolleegide koolitamine</w:t>
            </w:r>
          </w:p>
          <w:p w14:paraId="406D7265" w14:textId="77777777" w:rsidR="006C00C9" w:rsidRPr="007943FC" w:rsidRDefault="006C00C9" w:rsidP="006C00C9">
            <w:pPr>
              <w:rPr>
                <w:rFonts w:asciiTheme="minorHAnsi" w:hAnsiTheme="minorHAnsi"/>
                <w:sz w:val="20"/>
              </w:rPr>
            </w:pPr>
            <w:r w:rsidRPr="007943FC">
              <w:rPr>
                <w:rFonts w:asciiTheme="minorHAnsi" w:hAnsiTheme="minorHAnsi"/>
                <w:sz w:val="20"/>
              </w:rPr>
              <w:t>või</w:t>
            </w:r>
          </w:p>
          <w:p w14:paraId="41CA5D51" w14:textId="77777777" w:rsidR="006C00C9" w:rsidRDefault="006C00C9" w:rsidP="006C00C9">
            <w:pPr>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osaleb programminõukodades või </w:t>
            </w:r>
            <w:r w:rsidRPr="007943FC">
              <w:rPr>
                <w:rFonts w:asciiTheme="minorHAnsi" w:hAnsiTheme="minorHAnsi"/>
                <w:sz w:val="20"/>
              </w:rPr>
              <w:t>õppeprogrammi</w:t>
            </w:r>
            <w:r>
              <w:rPr>
                <w:rFonts w:asciiTheme="minorHAnsi" w:hAnsiTheme="minorHAnsi"/>
                <w:sz w:val="20"/>
              </w:rPr>
              <w:t xml:space="preserve"> jms</w:t>
            </w:r>
          </w:p>
          <w:p w14:paraId="0B6AB0FD" w14:textId="77777777" w:rsidR="006C00C9" w:rsidRDefault="006C00C9" w:rsidP="006C00C9">
            <w:pPr>
              <w:rPr>
                <w:rFonts w:asciiTheme="minorHAnsi" w:hAnsiTheme="minorHAnsi"/>
                <w:sz w:val="20"/>
              </w:rPr>
            </w:pPr>
            <w:r>
              <w:rPr>
                <w:rFonts w:asciiTheme="minorHAnsi" w:hAnsiTheme="minorHAnsi"/>
                <w:sz w:val="20"/>
              </w:rPr>
              <w:t>õppeadministreerimise tegevus vähemalt teaduskonna tasemel</w:t>
            </w:r>
          </w:p>
          <w:p w14:paraId="1714951B" w14:textId="77777777" w:rsidR="006C00C9" w:rsidRPr="00E2522B" w:rsidRDefault="006C00C9" w:rsidP="006C00C9">
            <w:pPr>
              <w:rPr>
                <w:rFonts w:asciiTheme="minorHAnsi" w:hAnsiTheme="minorHAnsi"/>
                <w:sz w:val="20"/>
              </w:rPr>
            </w:pPr>
          </w:p>
        </w:tc>
      </w:tr>
      <w:tr w:rsidR="006C00C9" w:rsidRPr="006420A6" w14:paraId="3034495D" w14:textId="77777777" w:rsidTr="004E76A1">
        <w:trPr>
          <w:trHeight w:val="836"/>
        </w:trPr>
        <w:tc>
          <w:tcPr>
            <w:tcW w:w="1871" w:type="dxa"/>
            <w:vMerge w:val="restart"/>
            <w:tcBorders>
              <w:top w:val="single" w:sz="6" w:space="0" w:color="808080" w:themeColor="background1" w:themeShade="80"/>
              <w:left w:val="single" w:sz="4" w:space="0" w:color="808080" w:themeColor="background1" w:themeShade="80"/>
              <w:right w:val="single" w:sz="6" w:space="0" w:color="808080" w:themeColor="background1" w:themeShade="80"/>
            </w:tcBorders>
          </w:tcPr>
          <w:p w14:paraId="6B8B4157" w14:textId="77777777" w:rsidR="006C00C9" w:rsidRDefault="006C00C9" w:rsidP="006C00C9">
            <w:pPr>
              <w:spacing w:line="240" w:lineRule="exact"/>
              <w:rPr>
                <w:rFonts w:asciiTheme="minorHAnsi" w:hAnsiTheme="minorHAnsi"/>
                <w:b/>
                <w:sz w:val="20"/>
              </w:rPr>
            </w:pPr>
            <w:r w:rsidRPr="008F36E1">
              <w:rPr>
                <w:rFonts w:asciiTheme="minorHAnsi" w:hAnsiTheme="minorHAnsi"/>
                <w:b/>
                <w:sz w:val="20"/>
              </w:rPr>
              <w:lastRenderedPageBreak/>
              <w:t>Kutsealane, erialane ning teadus- ja hariduskorralduslik tegevus</w:t>
            </w:r>
            <w:r>
              <w:rPr>
                <w:rStyle w:val="FootnoteReference"/>
                <w:rFonts w:asciiTheme="minorHAnsi" w:hAnsiTheme="minorHAnsi"/>
                <w:b/>
                <w:sz w:val="20"/>
              </w:rPr>
              <w:footnoteReference w:id="18"/>
            </w:r>
          </w:p>
          <w:p w14:paraId="58569B6B" w14:textId="77777777" w:rsidR="006C00C9" w:rsidRDefault="006C00C9" w:rsidP="006C00C9">
            <w:pPr>
              <w:spacing w:line="240" w:lineRule="exact"/>
              <w:rPr>
                <w:rFonts w:asciiTheme="minorHAnsi" w:hAnsiTheme="minorHAnsi"/>
                <w:b/>
                <w:sz w:val="20"/>
              </w:rPr>
            </w:pPr>
          </w:p>
          <w:p w14:paraId="0D95389B" w14:textId="77777777" w:rsidR="006C00C9" w:rsidRPr="008F36E1" w:rsidRDefault="006C00C9" w:rsidP="006C00C9">
            <w:pPr>
              <w:spacing w:line="240" w:lineRule="exact"/>
              <w:rPr>
                <w:rFonts w:asciiTheme="minorHAnsi" w:hAnsiTheme="minorHAnsi"/>
                <w:b/>
                <w:sz w:val="20"/>
              </w:rPr>
            </w:pPr>
          </w:p>
        </w:tc>
        <w:tc>
          <w:tcPr>
            <w:tcW w:w="15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ADAE4"/>
          </w:tcPr>
          <w:p w14:paraId="30A958E4" w14:textId="77777777" w:rsidR="006C00C9" w:rsidRPr="008F36E1" w:rsidRDefault="006C00C9" w:rsidP="006C00C9">
            <w:pPr>
              <w:rPr>
                <w:rFonts w:asciiTheme="minorHAnsi" w:hAnsiTheme="minorHAnsi"/>
                <w:sz w:val="20"/>
              </w:rPr>
            </w:pPr>
            <w:r>
              <w:rPr>
                <w:rFonts w:asciiTheme="minorHAnsi" w:hAnsiTheme="minorHAnsi"/>
                <w:sz w:val="20"/>
              </w:rPr>
              <w:t>Ametikohale asumise</w:t>
            </w:r>
            <w:r w:rsidRPr="00040BBD">
              <w:rPr>
                <w:rFonts w:asciiTheme="minorHAnsi" w:hAnsiTheme="minorHAnsi"/>
                <w:sz w:val="20"/>
              </w:rPr>
              <w:t xml:space="preserve"> lävend</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BC400B6" w14:textId="77777777" w:rsidR="006C00C9" w:rsidRPr="0083405F" w:rsidRDefault="006C00C9" w:rsidP="006C00C9">
            <w:pPr>
              <w:spacing w:line="240" w:lineRule="exact"/>
              <w:rPr>
                <w:rFonts w:asciiTheme="minorHAnsi" w:hAnsiTheme="minorHAnsi"/>
                <w:sz w:val="20"/>
              </w:rPr>
            </w:pP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95C36CF"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osavõtt eriala- ja teadusorganisatsioonide ja võrgustike tegevusest</w:t>
            </w:r>
          </w:p>
          <w:p w14:paraId="41AF843B" w14:textId="77777777" w:rsidR="006C00C9" w:rsidRDefault="006C00C9" w:rsidP="006C00C9">
            <w:pPr>
              <w:spacing w:line="240" w:lineRule="exact"/>
              <w:rPr>
                <w:rFonts w:asciiTheme="minorHAnsi" w:hAnsiTheme="minorHAnsi"/>
                <w:sz w:val="20"/>
              </w:rPr>
            </w:pPr>
            <w:r>
              <w:rPr>
                <w:rFonts w:asciiTheme="minorHAnsi" w:hAnsiTheme="minorHAnsi"/>
                <w:sz w:val="20"/>
              </w:rPr>
              <w:t>või</w:t>
            </w:r>
          </w:p>
          <w:p w14:paraId="0570ADE5"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erialane töökogemus </w:t>
            </w:r>
            <w:r w:rsidRPr="009F7DF6">
              <w:rPr>
                <w:rFonts w:asciiTheme="minorHAnsi" w:hAnsiTheme="minorHAnsi"/>
                <w:sz w:val="20"/>
              </w:rPr>
              <w:t>(sh. ettevõtluses)</w:t>
            </w:r>
          </w:p>
          <w:p w14:paraId="4ECBD13A" w14:textId="77777777" w:rsidR="006C00C9" w:rsidRDefault="006C00C9" w:rsidP="006C00C9">
            <w:pPr>
              <w:spacing w:line="240" w:lineRule="exact"/>
              <w:rPr>
                <w:rFonts w:asciiTheme="minorHAnsi" w:hAnsiTheme="minorHAnsi"/>
                <w:sz w:val="20"/>
              </w:rPr>
            </w:pPr>
            <w:r>
              <w:rPr>
                <w:rFonts w:asciiTheme="minorHAnsi" w:hAnsiTheme="minorHAnsi"/>
                <w:sz w:val="20"/>
              </w:rPr>
              <w:t>või</w:t>
            </w:r>
          </w:p>
          <w:p w14:paraId="7C269042" w14:textId="77777777" w:rsidR="006C00C9" w:rsidRPr="002524BF"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osalemine üksuse siseste töörühmade töös</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E792D48"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osavõtt eriala- või teadusorganisatsioonide ja võrgustike tegevusest</w:t>
            </w:r>
          </w:p>
          <w:p w14:paraId="39CB265B" w14:textId="77777777" w:rsidR="006C00C9" w:rsidRDefault="006C00C9" w:rsidP="006C00C9">
            <w:pPr>
              <w:spacing w:line="240" w:lineRule="exact"/>
              <w:rPr>
                <w:rFonts w:asciiTheme="minorHAnsi" w:hAnsiTheme="minorHAnsi"/>
                <w:sz w:val="20"/>
              </w:rPr>
            </w:pPr>
            <w:r>
              <w:rPr>
                <w:rFonts w:asciiTheme="minorHAnsi" w:hAnsiTheme="minorHAnsi"/>
                <w:sz w:val="20"/>
              </w:rPr>
              <w:t>ja</w:t>
            </w:r>
          </w:p>
          <w:p w14:paraId="418B4CFF"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osalemine üksuse sisestes töörühmades</w:t>
            </w:r>
          </w:p>
          <w:p w14:paraId="1815A79C" w14:textId="77777777" w:rsidR="006C00C9" w:rsidRDefault="006C00C9" w:rsidP="006C00C9">
            <w:pPr>
              <w:spacing w:line="240" w:lineRule="exact"/>
              <w:rPr>
                <w:rFonts w:asciiTheme="minorHAnsi" w:hAnsiTheme="minorHAnsi"/>
                <w:sz w:val="20"/>
              </w:rPr>
            </w:pPr>
            <w:r>
              <w:rPr>
                <w:rFonts w:asciiTheme="minorHAnsi" w:hAnsiTheme="minorHAnsi"/>
                <w:sz w:val="20"/>
              </w:rPr>
              <w:t>või</w:t>
            </w:r>
          </w:p>
          <w:p w14:paraId="11CBBE67"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erialane töökogemus </w:t>
            </w:r>
            <w:r w:rsidRPr="009F7DF6">
              <w:rPr>
                <w:rFonts w:asciiTheme="minorHAnsi" w:hAnsiTheme="minorHAnsi"/>
                <w:sz w:val="20"/>
              </w:rPr>
              <w:t>(sh. ettevõtluses)</w:t>
            </w:r>
          </w:p>
          <w:p w14:paraId="505427C5" w14:textId="77777777" w:rsidR="006C00C9" w:rsidRDefault="006C00C9" w:rsidP="006C00C9">
            <w:pPr>
              <w:spacing w:line="240" w:lineRule="exact"/>
              <w:rPr>
                <w:rFonts w:asciiTheme="minorHAnsi" w:hAnsiTheme="minorHAnsi"/>
                <w:sz w:val="20"/>
              </w:rPr>
            </w:pP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7868CCE" w14:textId="77777777" w:rsidR="006C00C9" w:rsidRDefault="006C00C9" w:rsidP="006C00C9">
            <w:pPr>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o</w:t>
            </w:r>
            <w:r w:rsidRPr="004D5EA7">
              <w:rPr>
                <w:rFonts w:asciiTheme="minorHAnsi" w:hAnsiTheme="minorHAnsi"/>
                <w:sz w:val="20"/>
              </w:rPr>
              <w:t xml:space="preserve">savõtt </w:t>
            </w:r>
            <w:r>
              <w:rPr>
                <w:rFonts w:asciiTheme="minorHAnsi" w:hAnsiTheme="minorHAnsi"/>
                <w:sz w:val="20"/>
              </w:rPr>
              <w:t xml:space="preserve">rahvusvaheliste eriala- või </w:t>
            </w:r>
            <w:r w:rsidRPr="004D5EA7">
              <w:rPr>
                <w:rFonts w:asciiTheme="minorHAnsi" w:hAnsiTheme="minorHAnsi"/>
                <w:sz w:val="20"/>
              </w:rPr>
              <w:t>teadusorganisatsioonide ja võrgustike tegevusest</w:t>
            </w:r>
            <w:r>
              <w:rPr>
                <w:rFonts w:asciiTheme="minorHAnsi" w:hAnsiTheme="minorHAnsi"/>
                <w:sz w:val="20"/>
              </w:rPr>
              <w:t xml:space="preserve"> </w:t>
            </w:r>
            <w:r w:rsidRPr="009F7DF6">
              <w:rPr>
                <w:rFonts w:asciiTheme="minorHAnsi" w:hAnsiTheme="minorHAnsi"/>
                <w:sz w:val="20"/>
              </w:rPr>
              <w:t>(sh. ettevõtluses)</w:t>
            </w:r>
          </w:p>
          <w:p w14:paraId="0FD48551" w14:textId="77777777" w:rsidR="006C00C9" w:rsidRDefault="006C00C9" w:rsidP="006C00C9">
            <w:pPr>
              <w:rPr>
                <w:rFonts w:asciiTheme="minorHAnsi" w:hAnsiTheme="minorHAnsi"/>
                <w:sz w:val="20"/>
              </w:rPr>
            </w:pPr>
            <w:r>
              <w:rPr>
                <w:rFonts w:asciiTheme="minorHAnsi" w:hAnsiTheme="minorHAnsi"/>
                <w:sz w:val="20"/>
              </w:rPr>
              <w:t>või</w:t>
            </w:r>
          </w:p>
          <w:p w14:paraId="670B3D07" w14:textId="77777777" w:rsidR="006C00C9" w:rsidRDefault="006C00C9" w:rsidP="006C00C9">
            <w:pPr>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132AFB">
              <w:rPr>
                <w:rFonts w:asciiTheme="minorHAnsi" w:hAnsiTheme="minorHAnsi"/>
                <w:sz w:val="20"/>
              </w:rPr>
              <w:t>osale</w:t>
            </w:r>
            <w:r>
              <w:rPr>
                <w:rFonts w:asciiTheme="minorHAnsi" w:hAnsiTheme="minorHAnsi"/>
                <w:sz w:val="20"/>
              </w:rPr>
              <w:t>mine</w:t>
            </w:r>
            <w:r w:rsidRPr="00132AFB">
              <w:rPr>
                <w:rFonts w:asciiTheme="minorHAnsi" w:hAnsiTheme="minorHAnsi"/>
                <w:sz w:val="20"/>
              </w:rPr>
              <w:t xml:space="preserve"> ülikooli arengut mõjutavates töörühmades</w:t>
            </w:r>
            <w:r>
              <w:rPr>
                <w:rFonts w:asciiTheme="minorHAnsi" w:hAnsiTheme="minorHAnsi"/>
                <w:sz w:val="20"/>
              </w:rPr>
              <w:t xml:space="preserve"> või</w:t>
            </w:r>
          </w:p>
          <w:p w14:paraId="3531361F" w14:textId="77777777" w:rsidR="006C00C9" w:rsidRPr="00B749E8" w:rsidRDefault="006C00C9" w:rsidP="006C00C9">
            <w:pPr>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juhtivate ametikohtade täitmine ülikoolis</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BF6116A" w14:textId="77777777" w:rsidR="006C00C9" w:rsidRPr="0050135B" w:rsidRDefault="006C00C9" w:rsidP="006C00C9">
            <w:pPr>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o</w:t>
            </w:r>
            <w:r w:rsidRPr="0050135B">
              <w:rPr>
                <w:rFonts w:asciiTheme="minorHAnsi" w:hAnsiTheme="minorHAnsi"/>
                <w:sz w:val="20"/>
              </w:rPr>
              <w:t>savõtt rahvusvaheliste eriala- või teadusorganisatsi</w:t>
            </w:r>
            <w:r>
              <w:rPr>
                <w:rFonts w:asciiTheme="minorHAnsi" w:hAnsiTheme="minorHAnsi"/>
                <w:sz w:val="20"/>
              </w:rPr>
              <w:t>oonide ja võrgustike tegevusest</w:t>
            </w:r>
          </w:p>
          <w:p w14:paraId="6A06D44A" w14:textId="77777777" w:rsidR="006C00C9" w:rsidRPr="0050135B" w:rsidRDefault="006C00C9" w:rsidP="006C00C9">
            <w:pPr>
              <w:rPr>
                <w:rFonts w:asciiTheme="minorHAnsi" w:hAnsiTheme="minorHAnsi"/>
                <w:sz w:val="20"/>
              </w:rPr>
            </w:pPr>
            <w:r>
              <w:rPr>
                <w:rFonts w:asciiTheme="minorHAnsi" w:hAnsiTheme="minorHAnsi"/>
                <w:sz w:val="20"/>
              </w:rPr>
              <w:t>või</w:t>
            </w:r>
          </w:p>
          <w:p w14:paraId="230B1159" w14:textId="77777777" w:rsidR="006C00C9" w:rsidRPr="0050135B" w:rsidRDefault="006C00C9" w:rsidP="006C00C9">
            <w:pPr>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50135B">
              <w:rPr>
                <w:rFonts w:asciiTheme="minorHAnsi" w:hAnsiTheme="minorHAnsi"/>
                <w:sz w:val="20"/>
              </w:rPr>
              <w:t>osale</w:t>
            </w:r>
            <w:r>
              <w:rPr>
                <w:rFonts w:asciiTheme="minorHAnsi" w:hAnsiTheme="minorHAnsi"/>
                <w:sz w:val="20"/>
              </w:rPr>
              <w:t>mine</w:t>
            </w:r>
            <w:r w:rsidRPr="0050135B">
              <w:rPr>
                <w:rFonts w:asciiTheme="minorHAnsi" w:hAnsiTheme="minorHAnsi"/>
                <w:sz w:val="20"/>
              </w:rPr>
              <w:t xml:space="preserve"> ülikooli aren</w:t>
            </w:r>
            <w:r>
              <w:rPr>
                <w:rFonts w:asciiTheme="minorHAnsi" w:hAnsiTheme="minorHAnsi"/>
                <w:sz w:val="20"/>
              </w:rPr>
              <w:t>gut mõjutavates töörühmades või</w:t>
            </w:r>
          </w:p>
          <w:p w14:paraId="7AA53D79" w14:textId="77777777" w:rsidR="006C00C9" w:rsidRPr="003A2E0D" w:rsidRDefault="006C00C9" w:rsidP="006C00C9">
            <w:pPr>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50135B">
              <w:rPr>
                <w:rFonts w:asciiTheme="minorHAnsi" w:hAnsiTheme="minorHAnsi"/>
                <w:sz w:val="20"/>
              </w:rPr>
              <w:t>juhtivate ametikohtade täitmine ülikoolis</w:t>
            </w:r>
          </w:p>
        </w:tc>
      </w:tr>
      <w:tr w:rsidR="006C00C9" w:rsidRPr="006420A6" w14:paraId="05A4E381" w14:textId="77777777" w:rsidTr="004E76A1">
        <w:trPr>
          <w:trHeight w:val="2181"/>
        </w:trPr>
        <w:tc>
          <w:tcPr>
            <w:tcW w:w="1871" w:type="dxa"/>
            <w:vMerge/>
            <w:tcBorders>
              <w:left w:val="single" w:sz="4" w:space="0" w:color="808080" w:themeColor="background1" w:themeShade="80"/>
              <w:right w:val="single" w:sz="6" w:space="0" w:color="808080" w:themeColor="background1" w:themeShade="80"/>
            </w:tcBorders>
          </w:tcPr>
          <w:p w14:paraId="60EF38BE" w14:textId="77777777" w:rsidR="006C00C9" w:rsidRPr="006420A6" w:rsidRDefault="006C00C9" w:rsidP="006C00C9">
            <w:pPr>
              <w:spacing w:line="240" w:lineRule="exact"/>
              <w:rPr>
                <w:rFonts w:asciiTheme="minorHAnsi" w:hAnsiTheme="minorHAnsi"/>
                <w:b/>
                <w:sz w:val="20"/>
              </w:rPr>
            </w:pPr>
          </w:p>
        </w:tc>
        <w:tc>
          <w:tcPr>
            <w:tcW w:w="15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ADAE4"/>
          </w:tcPr>
          <w:p w14:paraId="5460C78F" w14:textId="77777777" w:rsidR="006C00C9" w:rsidRPr="008F36E1" w:rsidRDefault="006C00C9" w:rsidP="006C00C9">
            <w:pPr>
              <w:rPr>
                <w:rFonts w:asciiTheme="minorHAnsi" w:hAnsiTheme="minorHAnsi"/>
                <w:sz w:val="20"/>
              </w:rPr>
            </w:pPr>
            <w:r w:rsidRPr="00FE31BB">
              <w:rPr>
                <w:rFonts w:asciiTheme="minorHAnsi" w:hAnsiTheme="minorHAnsi"/>
                <w:sz w:val="20"/>
              </w:rPr>
              <w:t>Hindamisperioodi tulemuslikkus</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FD4A06D"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o</w:t>
            </w:r>
            <w:r w:rsidRPr="0083405F">
              <w:rPr>
                <w:rFonts w:asciiTheme="minorHAnsi" w:hAnsiTheme="minorHAnsi"/>
                <w:sz w:val="20"/>
              </w:rPr>
              <w:t xml:space="preserve">savõtt </w:t>
            </w:r>
            <w:r>
              <w:rPr>
                <w:rFonts w:asciiTheme="minorHAnsi" w:hAnsiTheme="minorHAnsi"/>
                <w:sz w:val="20"/>
              </w:rPr>
              <w:t xml:space="preserve">üksuse </w:t>
            </w:r>
            <w:r w:rsidRPr="0083405F">
              <w:rPr>
                <w:rFonts w:asciiTheme="minorHAnsi" w:hAnsiTheme="minorHAnsi"/>
                <w:sz w:val="20"/>
              </w:rPr>
              <w:t>siseste töörühmade töös</w:t>
            </w:r>
            <w:r>
              <w:rPr>
                <w:rFonts w:asciiTheme="minorHAnsi" w:hAnsiTheme="minorHAnsi"/>
                <w:sz w:val="20"/>
              </w:rPr>
              <w:t>t</w:t>
            </w:r>
          </w:p>
          <w:p w14:paraId="3B1B4985" w14:textId="77777777" w:rsidR="006C00C9" w:rsidRDefault="006C00C9" w:rsidP="006C00C9">
            <w:pPr>
              <w:spacing w:line="240" w:lineRule="exact"/>
              <w:rPr>
                <w:rFonts w:asciiTheme="minorHAnsi" w:hAnsiTheme="minorHAnsi"/>
                <w:sz w:val="20"/>
              </w:rPr>
            </w:pPr>
            <w:r>
              <w:rPr>
                <w:rFonts w:asciiTheme="minorHAnsi" w:hAnsiTheme="minorHAnsi"/>
                <w:sz w:val="20"/>
              </w:rPr>
              <w:t>või</w:t>
            </w:r>
          </w:p>
          <w:p w14:paraId="20E03794"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83405F">
              <w:rPr>
                <w:rFonts w:asciiTheme="minorHAnsi" w:hAnsiTheme="minorHAnsi"/>
                <w:sz w:val="20"/>
              </w:rPr>
              <w:t>tudengiprojektide toetamine</w:t>
            </w:r>
          </w:p>
          <w:p w14:paraId="54C0EE73" w14:textId="77777777" w:rsidR="006C00C9" w:rsidRDefault="006C00C9" w:rsidP="006C00C9">
            <w:pPr>
              <w:spacing w:line="240" w:lineRule="exact"/>
              <w:rPr>
                <w:rFonts w:asciiTheme="minorHAnsi" w:hAnsiTheme="minorHAnsi"/>
                <w:sz w:val="20"/>
              </w:rPr>
            </w:pPr>
            <w:r>
              <w:rPr>
                <w:rFonts w:asciiTheme="minorHAnsi" w:hAnsiTheme="minorHAnsi"/>
                <w:sz w:val="20"/>
              </w:rPr>
              <w:t>või</w:t>
            </w:r>
          </w:p>
          <w:p w14:paraId="088888C6"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osalemine teadusprojektides</w:t>
            </w:r>
          </w:p>
          <w:p w14:paraId="78F3C2FB" w14:textId="77777777" w:rsidR="006C00C9" w:rsidRDefault="006C00C9" w:rsidP="006C00C9">
            <w:pPr>
              <w:spacing w:line="240" w:lineRule="exact"/>
              <w:rPr>
                <w:rFonts w:asciiTheme="minorHAnsi" w:hAnsiTheme="minorHAnsi"/>
                <w:sz w:val="20"/>
              </w:rPr>
            </w:pPr>
            <w:r>
              <w:rPr>
                <w:rFonts w:asciiTheme="minorHAnsi" w:hAnsiTheme="minorHAnsi"/>
                <w:sz w:val="20"/>
              </w:rPr>
              <w:t>või</w:t>
            </w:r>
          </w:p>
          <w:p w14:paraId="3A8C1A15" w14:textId="77777777" w:rsidR="006C00C9" w:rsidRPr="006420A6" w:rsidRDefault="006C00C9" w:rsidP="006C00C9">
            <w:pPr>
              <w:spacing w:line="240" w:lineRule="exact"/>
              <w:rPr>
                <w:rFonts w:asciiTheme="minorHAnsi" w:hAnsiTheme="minorHAnsi"/>
                <w:sz w:val="20"/>
              </w:rPr>
            </w:pPr>
            <w:r w:rsidRPr="00F571D6">
              <w:rPr>
                <w:rFonts w:asciiTheme="minorHAnsi" w:hAnsiTheme="minorHAnsi"/>
                <w:b/>
                <w:sz w:val="20"/>
              </w:rPr>
              <w:lastRenderedPageBreak/>
              <w:sym w:font="Symbol" w:char="F0D7"/>
            </w:r>
            <w:r>
              <w:rPr>
                <w:rFonts w:asciiTheme="minorHAnsi" w:hAnsiTheme="minorHAnsi"/>
                <w:sz w:val="20"/>
              </w:rPr>
              <w:t xml:space="preserve"> </w:t>
            </w:r>
            <w:r w:rsidRPr="001C6196">
              <w:rPr>
                <w:rFonts w:asciiTheme="minorHAnsi" w:hAnsiTheme="minorHAnsi"/>
                <w:sz w:val="20"/>
              </w:rPr>
              <w:t>osavõtt eriala- ja teadusorganisatsioonide ja võrgustike tegevusest</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BD17E0F"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lastRenderedPageBreak/>
              <w:sym w:font="Symbol" w:char="F0D7"/>
            </w:r>
            <w:r>
              <w:rPr>
                <w:rFonts w:asciiTheme="minorHAnsi" w:hAnsiTheme="minorHAnsi"/>
                <w:sz w:val="20"/>
              </w:rPr>
              <w:t xml:space="preserve"> o</w:t>
            </w:r>
            <w:r w:rsidRPr="002524BF">
              <w:rPr>
                <w:rFonts w:asciiTheme="minorHAnsi" w:hAnsiTheme="minorHAnsi"/>
                <w:sz w:val="20"/>
              </w:rPr>
              <w:t>savõtt ülikoolisiseste töörühmade töös</w:t>
            </w:r>
            <w:r>
              <w:rPr>
                <w:rFonts w:asciiTheme="minorHAnsi" w:hAnsiTheme="minorHAnsi"/>
                <w:sz w:val="20"/>
              </w:rPr>
              <w:t>t</w:t>
            </w:r>
          </w:p>
          <w:p w14:paraId="1EDDC48B" w14:textId="77777777" w:rsidR="006C00C9" w:rsidRDefault="006C00C9" w:rsidP="006C00C9">
            <w:pPr>
              <w:spacing w:line="240" w:lineRule="exact"/>
              <w:rPr>
                <w:rFonts w:asciiTheme="minorHAnsi" w:hAnsiTheme="minorHAnsi"/>
                <w:sz w:val="20"/>
              </w:rPr>
            </w:pPr>
            <w:r>
              <w:rPr>
                <w:rFonts w:asciiTheme="minorHAnsi" w:hAnsiTheme="minorHAnsi"/>
                <w:sz w:val="20"/>
              </w:rPr>
              <w:t>või</w:t>
            </w:r>
          </w:p>
          <w:p w14:paraId="3CC9B9B9" w14:textId="77777777" w:rsidR="006C00C9" w:rsidRPr="00397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3970C9">
              <w:rPr>
                <w:rFonts w:asciiTheme="minorHAnsi" w:hAnsiTheme="minorHAnsi"/>
                <w:sz w:val="20"/>
              </w:rPr>
              <w:t>osalemin</w:t>
            </w:r>
            <w:r>
              <w:rPr>
                <w:rFonts w:asciiTheme="minorHAnsi" w:hAnsiTheme="minorHAnsi"/>
                <w:sz w:val="20"/>
              </w:rPr>
              <w:t>e akadeemilistes tugitegevustes</w:t>
            </w:r>
          </w:p>
          <w:p w14:paraId="21E6D503" w14:textId="77777777" w:rsidR="006C00C9" w:rsidRDefault="006C00C9" w:rsidP="006C00C9">
            <w:pPr>
              <w:spacing w:line="240" w:lineRule="exact"/>
              <w:rPr>
                <w:rFonts w:asciiTheme="minorHAnsi" w:hAnsiTheme="minorHAnsi"/>
                <w:sz w:val="20"/>
              </w:rPr>
            </w:pPr>
            <w:r>
              <w:rPr>
                <w:rFonts w:asciiTheme="minorHAnsi" w:hAnsiTheme="minorHAnsi"/>
                <w:sz w:val="20"/>
              </w:rPr>
              <w:t>või</w:t>
            </w:r>
          </w:p>
          <w:p w14:paraId="2F868FA9"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o</w:t>
            </w:r>
            <w:r w:rsidRPr="009D7FD9">
              <w:rPr>
                <w:rFonts w:asciiTheme="minorHAnsi" w:hAnsiTheme="minorHAnsi"/>
                <w:sz w:val="20"/>
              </w:rPr>
              <w:t>savõtt eriala- ja teadusorganisatsioonide ja võrgustike tegevusest</w:t>
            </w:r>
            <w:r>
              <w:rPr>
                <w:rFonts w:asciiTheme="minorHAnsi" w:hAnsiTheme="minorHAnsi"/>
                <w:sz w:val="20"/>
              </w:rPr>
              <w:t xml:space="preserve"> </w:t>
            </w:r>
            <w:r w:rsidRPr="009F7DF6">
              <w:rPr>
                <w:rFonts w:asciiTheme="minorHAnsi" w:hAnsiTheme="minorHAnsi"/>
                <w:sz w:val="20"/>
              </w:rPr>
              <w:t>(sh. ettevõtluses)</w:t>
            </w:r>
          </w:p>
          <w:p w14:paraId="58420961" w14:textId="77777777" w:rsidR="006C00C9" w:rsidRPr="006420A6" w:rsidRDefault="006C00C9" w:rsidP="006C00C9">
            <w:pPr>
              <w:spacing w:line="240" w:lineRule="exact"/>
              <w:rPr>
                <w:rFonts w:asciiTheme="minorHAnsi" w:hAnsiTheme="minorHAnsi"/>
                <w:sz w:val="20"/>
              </w:rPr>
            </w:pP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86EB6E9" w14:textId="77777777" w:rsidR="006C00C9" w:rsidRPr="009D7FD9" w:rsidRDefault="006C00C9" w:rsidP="006C00C9">
            <w:pPr>
              <w:spacing w:line="240" w:lineRule="exact"/>
              <w:rPr>
                <w:rFonts w:asciiTheme="minorHAnsi" w:hAnsiTheme="minorHAnsi"/>
                <w:sz w:val="20"/>
              </w:rPr>
            </w:pPr>
            <w:r w:rsidRPr="00F571D6">
              <w:rPr>
                <w:rFonts w:asciiTheme="minorHAnsi" w:hAnsiTheme="minorHAnsi"/>
                <w:b/>
                <w:sz w:val="20"/>
              </w:rPr>
              <w:lastRenderedPageBreak/>
              <w:sym w:font="Symbol" w:char="F0D7"/>
            </w:r>
            <w:r>
              <w:rPr>
                <w:rFonts w:asciiTheme="minorHAnsi" w:hAnsiTheme="minorHAnsi"/>
                <w:sz w:val="20"/>
              </w:rPr>
              <w:t xml:space="preserve"> o</w:t>
            </w:r>
            <w:r w:rsidRPr="009D7FD9">
              <w:rPr>
                <w:rFonts w:asciiTheme="minorHAnsi" w:hAnsiTheme="minorHAnsi"/>
                <w:sz w:val="20"/>
              </w:rPr>
              <w:t>savõtt ülikoolisiseste töörühmade töös</w:t>
            </w:r>
            <w:r>
              <w:rPr>
                <w:rFonts w:asciiTheme="minorHAnsi" w:hAnsiTheme="minorHAnsi"/>
                <w:sz w:val="20"/>
              </w:rPr>
              <w:t>t</w:t>
            </w:r>
          </w:p>
          <w:p w14:paraId="4A6BFF55" w14:textId="77777777" w:rsidR="006C00C9" w:rsidRPr="009D7FD9" w:rsidRDefault="006C00C9" w:rsidP="006C00C9">
            <w:pPr>
              <w:spacing w:line="240" w:lineRule="exact"/>
              <w:rPr>
                <w:rFonts w:asciiTheme="minorHAnsi" w:hAnsiTheme="minorHAnsi"/>
                <w:sz w:val="20"/>
              </w:rPr>
            </w:pPr>
            <w:r w:rsidRPr="009D7FD9">
              <w:rPr>
                <w:rFonts w:asciiTheme="minorHAnsi" w:hAnsiTheme="minorHAnsi"/>
                <w:sz w:val="20"/>
              </w:rPr>
              <w:t>või</w:t>
            </w:r>
          </w:p>
          <w:p w14:paraId="2C2F2EEE" w14:textId="77777777" w:rsidR="006C00C9" w:rsidRPr="009D7FD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2B766D">
              <w:rPr>
                <w:rFonts w:asciiTheme="minorHAnsi" w:hAnsiTheme="minorHAnsi"/>
                <w:sz w:val="20"/>
              </w:rPr>
              <w:t xml:space="preserve">osalemine akadeemilistes tugitegevustes </w:t>
            </w:r>
            <w:r w:rsidRPr="009D7FD9">
              <w:rPr>
                <w:rFonts w:asciiTheme="minorHAnsi" w:hAnsiTheme="minorHAnsi"/>
                <w:sz w:val="20"/>
              </w:rPr>
              <w:t>või</w:t>
            </w:r>
          </w:p>
          <w:p w14:paraId="29282C24" w14:textId="77777777" w:rsidR="006C00C9" w:rsidRDefault="006C00C9" w:rsidP="006C00C9">
            <w:pPr>
              <w:spacing w:line="240" w:lineRule="exact"/>
              <w:rPr>
                <w:rFonts w:asciiTheme="minorHAnsi" w:hAnsiTheme="minorHAnsi"/>
                <w:sz w:val="20"/>
              </w:rPr>
            </w:pPr>
            <w:r>
              <w:rPr>
                <w:rFonts w:asciiTheme="minorHAnsi" w:hAnsiTheme="minorHAnsi"/>
                <w:sz w:val="20"/>
              </w:rPr>
              <w:t>juhtivate ametikohtade täitmine</w:t>
            </w:r>
          </w:p>
          <w:p w14:paraId="05322617" w14:textId="77777777" w:rsidR="006C00C9" w:rsidRDefault="006C00C9" w:rsidP="006C00C9">
            <w:pPr>
              <w:spacing w:line="240" w:lineRule="exact"/>
              <w:rPr>
                <w:rFonts w:asciiTheme="minorHAnsi" w:hAnsiTheme="minorHAnsi"/>
                <w:sz w:val="20"/>
              </w:rPr>
            </w:pPr>
            <w:r>
              <w:rPr>
                <w:rFonts w:asciiTheme="minorHAnsi" w:hAnsiTheme="minorHAnsi"/>
                <w:sz w:val="20"/>
              </w:rPr>
              <w:t>või</w:t>
            </w:r>
          </w:p>
          <w:p w14:paraId="6FEBFEFE"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9D7FD9">
              <w:rPr>
                <w:rFonts w:asciiTheme="minorHAnsi" w:hAnsiTheme="minorHAnsi"/>
                <w:sz w:val="20"/>
              </w:rPr>
              <w:t xml:space="preserve">osavõtt eriala- ja teadusorganisatsioonide ja </w:t>
            </w:r>
            <w:r w:rsidRPr="009D7FD9">
              <w:rPr>
                <w:rFonts w:asciiTheme="minorHAnsi" w:hAnsiTheme="minorHAnsi"/>
                <w:sz w:val="20"/>
              </w:rPr>
              <w:lastRenderedPageBreak/>
              <w:t>võrgustike</w:t>
            </w:r>
            <w:r>
              <w:rPr>
                <w:rFonts w:asciiTheme="minorHAnsi" w:hAnsiTheme="minorHAnsi"/>
                <w:sz w:val="20"/>
              </w:rPr>
              <w:t xml:space="preserve"> töögruppide või juhtorganite</w:t>
            </w:r>
            <w:r w:rsidRPr="009D7FD9">
              <w:rPr>
                <w:rFonts w:asciiTheme="minorHAnsi" w:hAnsiTheme="minorHAnsi"/>
                <w:sz w:val="20"/>
              </w:rPr>
              <w:t xml:space="preserve"> tegevusest</w:t>
            </w:r>
          </w:p>
          <w:p w14:paraId="4BA250C8" w14:textId="77777777" w:rsidR="006C00C9" w:rsidRDefault="006C00C9" w:rsidP="006C00C9">
            <w:pPr>
              <w:spacing w:line="240" w:lineRule="exact"/>
              <w:rPr>
                <w:rFonts w:asciiTheme="minorHAnsi" w:hAnsiTheme="minorHAnsi"/>
                <w:sz w:val="20"/>
              </w:rPr>
            </w:pPr>
            <w:r>
              <w:rPr>
                <w:rFonts w:asciiTheme="minorHAnsi" w:hAnsiTheme="minorHAnsi"/>
                <w:sz w:val="20"/>
              </w:rPr>
              <w:t>või</w:t>
            </w:r>
          </w:p>
          <w:p w14:paraId="2D01E1E6"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osalemine </w:t>
            </w:r>
            <w:r w:rsidRPr="0083405F">
              <w:rPr>
                <w:rFonts w:asciiTheme="minorHAnsi" w:hAnsiTheme="minorHAnsi"/>
                <w:sz w:val="20"/>
              </w:rPr>
              <w:t xml:space="preserve">kohaliku konverentsi </w:t>
            </w:r>
            <w:r>
              <w:rPr>
                <w:rFonts w:asciiTheme="minorHAnsi" w:hAnsiTheme="minorHAnsi"/>
                <w:sz w:val="20"/>
              </w:rPr>
              <w:t>korraldusmeeskonnas</w:t>
            </w:r>
          </w:p>
          <w:p w14:paraId="3C43F4D8" w14:textId="77777777" w:rsidR="006C00C9" w:rsidRDefault="006C00C9" w:rsidP="006C00C9">
            <w:pPr>
              <w:spacing w:line="240" w:lineRule="exact"/>
              <w:rPr>
                <w:rFonts w:asciiTheme="minorHAnsi" w:hAnsiTheme="minorHAnsi"/>
                <w:sz w:val="20"/>
              </w:rPr>
            </w:pPr>
            <w:r>
              <w:rPr>
                <w:rFonts w:asciiTheme="minorHAnsi" w:hAnsiTheme="minorHAnsi"/>
                <w:sz w:val="20"/>
              </w:rPr>
              <w:t>või</w:t>
            </w:r>
          </w:p>
          <w:p w14:paraId="1614D677"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o</w:t>
            </w:r>
            <w:r w:rsidRPr="0083405F">
              <w:rPr>
                <w:rFonts w:asciiTheme="minorHAnsi" w:hAnsiTheme="minorHAnsi"/>
                <w:sz w:val="20"/>
              </w:rPr>
              <w:t xml:space="preserve">salemine </w:t>
            </w:r>
            <w:r>
              <w:rPr>
                <w:rFonts w:asciiTheme="minorHAnsi" w:hAnsiTheme="minorHAnsi"/>
                <w:sz w:val="20"/>
              </w:rPr>
              <w:t xml:space="preserve">erialases </w:t>
            </w:r>
            <w:r w:rsidRPr="0083405F">
              <w:rPr>
                <w:rFonts w:asciiTheme="minorHAnsi" w:hAnsiTheme="minorHAnsi"/>
                <w:sz w:val="20"/>
              </w:rPr>
              <w:t>koostöös era</w:t>
            </w:r>
            <w:r>
              <w:rPr>
                <w:rFonts w:asciiTheme="minorHAnsi" w:hAnsiTheme="minorHAnsi"/>
                <w:sz w:val="20"/>
              </w:rPr>
              <w:t>- ja avaliku sektori organisatsioonidega (</w:t>
            </w:r>
            <w:r w:rsidRPr="009F7DF6">
              <w:rPr>
                <w:rFonts w:asciiTheme="minorHAnsi" w:hAnsiTheme="minorHAnsi"/>
                <w:sz w:val="20"/>
              </w:rPr>
              <w:t>sh. ettevõtluses)</w:t>
            </w:r>
          </w:p>
          <w:p w14:paraId="38745E76" w14:textId="77777777" w:rsidR="006C00C9" w:rsidRPr="006420A6" w:rsidRDefault="006C00C9" w:rsidP="006C00C9">
            <w:pPr>
              <w:spacing w:line="240" w:lineRule="exact"/>
              <w:rPr>
                <w:rFonts w:asciiTheme="minorHAnsi" w:hAnsiTheme="minorHAnsi"/>
                <w:sz w:val="20"/>
              </w:rPr>
            </w:pP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358966D" w14:textId="77777777" w:rsidR="006C00C9" w:rsidRDefault="006C00C9" w:rsidP="006C00C9">
            <w:pPr>
              <w:rPr>
                <w:rFonts w:asciiTheme="minorHAnsi" w:hAnsiTheme="minorHAnsi"/>
                <w:sz w:val="20"/>
              </w:rPr>
            </w:pPr>
            <w:r w:rsidRPr="00F571D6">
              <w:rPr>
                <w:rFonts w:asciiTheme="minorHAnsi" w:hAnsiTheme="minorHAnsi"/>
                <w:b/>
                <w:sz w:val="20"/>
              </w:rPr>
              <w:lastRenderedPageBreak/>
              <w:sym w:font="Symbol" w:char="F0D7"/>
            </w:r>
            <w:r>
              <w:rPr>
                <w:rFonts w:asciiTheme="minorHAnsi" w:hAnsiTheme="minorHAnsi"/>
                <w:sz w:val="20"/>
              </w:rPr>
              <w:t xml:space="preserve"> akadeemilise järjepidevuse tagamine</w:t>
            </w:r>
          </w:p>
          <w:p w14:paraId="588FD153" w14:textId="77777777" w:rsidR="006C00C9" w:rsidRDefault="006C00C9" w:rsidP="006C00C9">
            <w:pPr>
              <w:rPr>
                <w:rFonts w:asciiTheme="minorHAnsi" w:hAnsiTheme="minorHAnsi"/>
                <w:sz w:val="20"/>
              </w:rPr>
            </w:pPr>
            <w:r>
              <w:rPr>
                <w:rFonts w:asciiTheme="minorHAnsi" w:hAnsiTheme="minorHAnsi"/>
                <w:sz w:val="20"/>
              </w:rPr>
              <w:t>ja</w:t>
            </w:r>
          </w:p>
          <w:p w14:paraId="205E556A" w14:textId="77777777" w:rsidR="006C00C9" w:rsidRPr="00132AFB" w:rsidRDefault="006C00C9" w:rsidP="006C00C9">
            <w:pPr>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132AFB">
              <w:rPr>
                <w:rFonts w:asciiTheme="minorHAnsi" w:hAnsiTheme="minorHAnsi"/>
                <w:sz w:val="20"/>
              </w:rPr>
              <w:t>juhtivate ametikohtade täitmine</w:t>
            </w:r>
            <w:r>
              <w:rPr>
                <w:rFonts w:asciiTheme="minorHAnsi" w:hAnsiTheme="minorHAnsi"/>
                <w:sz w:val="20"/>
              </w:rPr>
              <w:t xml:space="preserve"> ülikoolis /osalemine</w:t>
            </w:r>
            <w:r w:rsidRPr="00132AFB">
              <w:rPr>
                <w:rFonts w:asciiTheme="minorHAnsi" w:hAnsiTheme="minorHAnsi"/>
                <w:sz w:val="20"/>
              </w:rPr>
              <w:t xml:space="preserve"> ülikooli arengut mõjutavates töörühmades</w:t>
            </w:r>
          </w:p>
          <w:p w14:paraId="5DFF8B70" w14:textId="77777777" w:rsidR="006C00C9" w:rsidRPr="00132AFB" w:rsidRDefault="006C00C9" w:rsidP="006C00C9">
            <w:pPr>
              <w:rPr>
                <w:rFonts w:asciiTheme="minorHAnsi" w:hAnsiTheme="minorHAnsi"/>
                <w:sz w:val="20"/>
              </w:rPr>
            </w:pPr>
            <w:r>
              <w:rPr>
                <w:rFonts w:asciiTheme="minorHAnsi" w:hAnsiTheme="minorHAnsi"/>
                <w:sz w:val="20"/>
              </w:rPr>
              <w:t>ja</w:t>
            </w:r>
          </w:p>
          <w:p w14:paraId="2F952FEA" w14:textId="77777777" w:rsidR="006C00C9" w:rsidRDefault="006C00C9" w:rsidP="006C00C9">
            <w:pPr>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osalemine</w:t>
            </w:r>
            <w:r w:rsidRPr="00132AFB">
              <w:rPr>
                <w:rFonts w:asciiTheme="minorHAnsi" w:hAnsiTheme="minorHAnsi"/>
                <w:sz w:val="20"/>
              </w:rPr>
              <w:t xml:space="preserve"> </w:t>
            </w:r>
            <w:r>
              <w:rPr>
                <w:rFonts w:asciiTheme="minorHAnsi" w:hAnsiTheme="minorHAnsi"/>
                <w:sz w:val="20"/>
              </w:rPr>
              <w:t xml:space="preserve">rahvusvaheliste </w:t>
            </w:r>
            <w:r w:rsidRPr="00132AFB">
              <w:rPr>
                <w:rFonts w:asciiTheme="minorHAnsi" w:hAnsiTheme="minorHAnsi"/>
                <w:sz w:val="20"/>
              </w:rPr>
              <w:t>konverentsi</w:t>
            </w:r>
            <w:r>
              <w:rPr>
                <w:rFonts w:asciiTheme="minorHAnsi" w:hAnsiTheme="minorHAnsi"/>
                <w:sz w:val="20"/>
              </w:rPr>
              <w:t>de</w:t>
            </w:r>
            <w:r w:rsidRPr="00132AFB">
              <w:rPr>
                <w:rFonts w:asciiTheme="minorHAnsi" w:hAnsiTheme="minorHAnsi"/>
                <w:sz w:val="20"/>
              </w:rPr>
              <w:t xml:space="preserve"> </w:t>
            </w:r>
            <w:r>
              <w:rPr>
                <w:rFonts w:asciiTheme="minorHAnsi" w:hAnsiTheme="minorHAnsi"/>
                <w:sz w:val="20"/>
              </w:rPr>
              <w:t>komiteede</w:t>
            </w:r>
            <w:r w:rsidRPr="00132AFB">
              <w:rPr>
                <w:rFonts w:asciiTheme="minorHAnsi" w:hAnsiTheme="minorHAnsi"/>
                <w:sz w:val="20"/>
              </w:rPr>
              <w:t>s</w:t>
            </w:r>
          </w:p>
          <w:p w14:paraId="095BF0E3" w14:textId="77777777" w:rsidR="006C00C9" w:rsidRDefault="006C00C9" w:rsidP="006C00C9">
            <w:pPr>
              <w:rPr>
                <w:rFonts w:asciiTheme="minorHAnsi" w:hAnsiTheme="minorHAnsi"/>
                <w:sz w:val="20"/>
              </w:rPr>
            </w:pPr>
            <w:r>
              <w:rPr>
                <w:rFonts w:asciiTheme="minorHAnsi" w:hAnsiTheme="minorHAnsi"/>
                <w:sz w:val="20"/>
              </w:rPr>
              <w:lastRenderedPageBreak/>
              <w:t>või</w:t>
            </w:r>
          </w:p>
          <w:p w14:paraId="2734F5E1" w14:textId="77777777" w:rsidR="006C00C9" w:rsidRPr="00132AFB" w:rsidRDefault="006C00C9" w:rsidP="006C00C9">
            <w:pPr>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rahvusvahelise koostöö algatamine ja arendamine</w:t>
            </w:r>
          </w:p>
          <w:p w14:paraId="35C9822B" w14:textId="77777777" w:rsidR="006C00C9" w:rsidRPr="00132AFB" w:rsidRDefault="006C00C9" w:rsidP="006C00C9">
            <w:pPr>
              <w:rPr>
                <w:rFonts w:asciiTheme="minorHAnsi" w:hAnsiTheme="minorHAnsi"/>
                <w:sz w:val="20"/>
              </w:rPr>
            </w:pPr>
            <w:r w:rsidRPr="00132AFB">
              <w:rPr>
                <w:rFonts w:asciiTheme="minorHAnsi" w:hAnsiTheme="minorHAnsi"/>
                <w:sz w:val="20"/>
              </w:rPr>
              <w:t>või</w:t>
            </w:r>
          </w:p>
          <w:p w14:paraId="0E9385C3" w14:textId="77777777" w:rsidR="006C00C9" w:rsidRPr="00132AFB" w:rsidRDefault="006C00C9" w:rsidP="006C00C9">
            <w:pPr>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132AFB">
              <w:rPr>
                <w:rFonts w:asciiTheme="minorHAnsi" w:hAnsiTheme="minorHAnsi"/>
                <w:sz w:val="20"/>
              </w:rPr>
              <w:t xml:space="preserve">osalemine erialases koostöös era- ja avaliku sektori </w:t>
            </w:r>
            <w:r>
              <w:rPr>
                <w:rFonts w:asciiTheme="minorHAnsi" w:hAnsiTheme="minorHAnsi"/>
                <w:sz w:val="20"/>
              </w:rPr>
              <w:t xml:space="preserve">organisatsioonidega </w:t>
            </w:r>
            <w:r w:rsidRPr="009F7DF6">
              <w:rPr>
                <w:rFonts w:asciiTheme="minorHAnsi" w:hAnsiTheme="minorHAnsi"/>
                <w:sz w:val="20"/>
              </w:rPr>
              <w:t>(sh. ettevõtluses)</w:t>
            </w:r>
          </w:p>
          <w:p w14:paraId="4C7F5105" w14:textId="77777777" w:rsidR="006C00C9" w:rsidRPr="00EC4462" w:rsidRDefault="006C00C9" w:rsidP="006C00C9">
            <w:pPr>
              <w:rPr>
                <w:rFonts w:asciiTheme="minorHAnsi" w:hAnsiTheme="minorHAnsi"/>
                <w:sz w:val="20"/>
              </w:rPr>
            </w:pPr>
            <w:r w:rsidRPr="00EC4462">
              <w:rPr>
                <w:rFonts w:asciiTheme="minorHAnsi" w:hAnsiTheme="minorHAnsi"/>
                <w:sz w:val="20"/>
              </w:rPr>
              <w:t>või</w:t>
            </w:r>
          </w:p>
          <w:p w14:paraId="4B541C16" w14:textId="77777777" w:rsidR="006C00C9" w:rsidRDefault="006C00C9" w:rsidP="006C00C9">
            <w:pPr>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rahvusvahelise </w:t>
            </w:r>
            <w:r w:rsidRPr="0083405F">
              <w:rPr>
                <w:rFonts w:asciiTheme="minorHAnsi" w:hAnsiTheme="minorHAnsi"/>
                <w:sz w:val="20"/>
              </w:rPr>
              <w:t>teadusajakirja toimet</w:t>
            </w:r>
            <w:r>
              <w:rPr>
                <w:rFonts w:asciiTheme="minorHAnsi" w:hAnsiTheme="minorHAnsi"/>
                <w:sz w:val="20"/>
              </w:rPr>
              <w:t>amine või toimetuskolleegiumi kuulumine</w:t>
            </w:r>
          </w:p>
          <w:p w14:paraId="74C647B7" w14:textId="77777777" w:rsidR="006C00C9" w:rsidRPr="0083405F" w:rsidRDefault="006C00C9" w:rsidP="006C00C9">
            <w:pPr>
              <w:rPr>
                <w:rFonts w:asciiTheme="minorHAnsi" w:hAnsiTheme="minorHAnsi"/>
                <w:sz w:val="20"/>
              </w:rPr>
            </w:pP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5BA1B82" w14:textId="77777777" w:rsidR="006C00C9" w:rsidRPr="00D07E6A" w:rsidRDefault="006C00C9" w:rsidP="006C00C9">
            <w:pPr>
              <w:rPr>
                <w:rFonts w:asciiTheme="minorHAnsi" w:hAnsiTheme="minorHAnsi"/>
                <w:sz w:val="20"/>
              </w:rPr>
            </w:pPr>
            <w:r w:rsidRPr="00F571D6">
              <w:rPr>
                <w:rFonts w:asciiTheme="minorHAnsi" w:hAnsiTheme="minorHAnsi"/>
                <w:b/>
                <w:sz w:val="20"/>
              </w:rPr>
              <w:lastRenderedPageBreak/>
              <w:sym w:font="Symbol" w:char="F0D7"/>
            </w:r>
            <w:r>
              <w:rPr>
                <w:rFonts w:asciiTheme="minorHAnsi" w:hAnsiTheme="minorHAnsi"/>
                <w:sz w:val="20"/>
              </w:rPr>
              <w:t xml:space="preserve"> </w:t>
            </w:r>
            <w:r w:rsidRPr="00D07E6A">
              <w:rPr>
                <w:rFonts w:asciiTheme="minorHAnsi" w:hAnsiTheme="minorHAnsi"/>
                <w:sz w:val="20"/>
              </w:rPr>
              <w:t>akadeemilise järjepidevuse tagamine</w:t>
            </w:r>
          </w:p>
          <w:p w14:paraId="7FBE36F2" w14:textId="77777777" w:rsidR="006C00C9" w:rsidRPr="00D07E6A" w:rsidRDefault="006C00C9" w:rsidP="006C00C9">
            <w:pPr>
              <w:rPr>
                <w:rFonts w:asciiTheme="minorHAnsi" w:hAnsiTheme="minorHAnsi"/>
                <w:sz w:val="20"/>
              </w:rPr>
            </w:pPr>
            <w:r w:rsidRPr="00D07E6A">
              <w:rPr>
                <w:rFonts w:asciiTheme="minorHAnsi" w:hAnsiTheme="minorHAnsi"/>
                <w:sz w:val="20"/>
              </w:rPr>
              <w:t>ja</w:t>
            </w:r>
          </w:p>
          <w:p w14:paraId="3F4ED155" w14:textId="77777777" w:rsidR="006C00C9" w:rsidRPr="00D07E6A" w:rsidRDefault="006C00C9" w:rsidP="006C00C9">
            <w:pPr>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rahvusvahelise võrgustiku juhtkomitees osalemine / </w:t>
            </w:r>
            <w:r w:rsidRPr="00D07E6A">
              <w:rPr>
                <w:rFonts w:asciiTheme="minorHAnsi" w:hAnsiTheme="minorHAnsi"/>
                <w:sz w:val="20"/>
              </w:rPr>
              <w:t>juhtivate ametikohtade täitmine ülikoolis</w:t>
            </w:r>
            <w:r>
              <w:rPr>
                <w:rFonts w:asciiTheme="minorHAnsi" w:hAnsiTheme="minorHAnsi"/>
                <w:sz w:val="20"/>
              </w:rPr>
              <w:t xml:space="preserve"> /</w:t>
            </w:r>
            <w:r w:rsidRPr="00D07E6A">
              <w:rPr>
                <w:rFonts w:asciiTheme="minorHAnsi" w:hAnsiTheme="minorHAnsi"/>
                <w:sz w:val="20"/>
              </w:rPr>
              <w:t xml:space="preserve"> ülikooli </w:t>
            </w:r>
            <w:r>
              <w:rPr>
                <w:rFonts w:asciiTheme="minorHAnsi" w:hAnsiTheme="minorHAnsi"/>
                <w:sz w:val="20"/>
              </w:rPr>
              <w:t>arengut mõjutavate töörühmade juhtimine</w:t>
            </w:r>
          </w:p>
          <w:p w14:paraId="4DC1879D" w14:textId="77777777" w:rsidR="006C00C9" w:rsidRPr="00D07E6A" w:rsidRDefault="006C00C9" w:rsidP="006C00C9">
            <w:pPr>
              <w:rPr>
                <w:rFonts w:asciiTheme="minorHAnsi" w:hAnsiTheme="minorHAnsi"/>
                <w:sz w:val="20"/>
              </w:rPr>
            </w:pPr>
            <w:r>
              <w:rPr>
                <w:rFonts w:asciiTheme="minorHAnsi" w:hAnsiTheme="minorHAnsi"/>
                <w:sz w:val="20"/>
              </w:rPr>
              <w:t>ja</w:t>
            </w:r>
          </w:p>
          <w:p w14:paraId="147C74CB" w14:textId="77777777" w:rsidR="006C00C9" w:rsidRPr="00D07E6A" w:rsidRDefault="006C00C9" w:rsidP="006C00C9">
            <w:pPr>
              <w:rPr>
                <w:rFonts w:asciiTheme="minorHAnsi" w:hAnsiTheme="minorHAnsi"/>
                <w:sz w:val="20"/>
              </w:rPr>
            </w:pPr>
            <w:r w:rsidRPr="00F571D6">
              <w:rPr>
                <w:rFonts w:asciiTheme="minorHAnsi" w:hAnsiTheme="minorHAnsi"/>
                <w:b/>
                <w:sz w:val="20"/>
              </w:rPr>
              <w:lastRenderedPageBreak/>
              <w:sym w:font="Symbol" w:char="F0D7"/>
            </w:r>
            <w:r>
              <w:rPr>
                <w:rFonts w:asciiTheme="minorHAnsi" w:hAnsiTheme="minorHAnsi"/>
                <w:sz w:val="20"/>
              </w:rPr>
              <w:t xml:space="preserve"> </w:t>
            </w:r>
            <w:r w:rsidRPr="00D07E6A">
              <w:rPr>
                <w:rFonts w:asciiTheme="minorHAnsi" w:hAnsiTheme="minorHAnsi"/>
                <w:sz w:val="20"/>
              </w:rPr>
              <w:t>osalemine rahvusvahelis</w:t>
            </w:r>
            <w:r>
              <w:rPr>
                <w:rFonts w:asciiTheme="minorHAnsi" w:hAnsiTheme="minorHAnsi"/>
                <w:sz w:val="20"/>
              </w:rPr>
              <w:t>t</w:t>
            </w:r>
            <w:r w:rsidRPr="00D07E6A">
              <w:rPr>
                <w:rFonts w:asciiTheme="minorHAnsi" w:hAnsiTheme="minorHAnsi"/>
                <w:sz w:val="20"/>
              </w:rPr>
              <w:t>e konverentsi</w:t>
            </w:r>
            <w:r>
              <w:rPr>
                <w:rFonts w:asciiTheme="minorHAnsi" w:hAnsiTheme="minorHAnsi"/>
                <w:sz w:val="20"/>
              </w:rPr>
              <w:t>de</w:t>
            </w:r>
            <w:r w:rsidRPr="00D07E6A">
              <w:rPr>
                <w:rFonts w:asciiTheme="minorHAnsi" w:hAnsiTheme="minorHAnsi"/>
                <w:sz w:val="20"/>
              </w:rPr>
              <w:t xml:space="preserve"> </w:t>
            </w:r>
            <w:r>
              <w:rPr>
                <w:rFonts w:asciiTheme="minorHAnsi" w:hAnsiTheme="minorHAnsi"/>
                <w:sz w:val="20"/>
              </w:rPr>
              <w:t>komiteedes</w:t>
            </w:r>
          </w:p>
          <w:p w14:paraId="059952A9" w14:textId="77777777" w:rsidR="006C00C9" w:rsidRPr="00D07E6A" w:rsidRDefault="006C00C9" w:rsidP="006C00C9">
            <w:pPr>
              <w:rPr>
                <w:rFonts w:asciiTheme="minorHAnsi" w:hAnsiTheme="minorHAnsi"/>
                <w:sz w:val="20"/>
              </w:rPr>
            </w:pPr>
            <w:r w:rsidRPr="00D07E6A">
              <w:rPr>
                <w:rFonts w:asciiTheme="minorHAnsi" w:hAnsiTheme="minorHAnsi"/>
                <w:sz w:val="20"/>
              </w:rPr>
              <w:t>või</w:t>
            </w:r>
          </w:p>
          <w:p w14:paraId="6604D8BC" w14:textId="77777777" w:rsidR="006C00C9" w:rsidRPr="00D07E6A" w:rsidRDefault="006C00C9" w:rsidP="006C00C9">
            <w:pPr>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D07E6A">
              <w:rPr>
                <w:rFonts w:asciiTheme="minorHAnsi" w:hAnsiTheme="minorHAnsi"/>
                <w:sz w:val="20"/>
              </w:rPr>
              <w:t>osalemine erialases koostöös era- ja avaliku sektori organisatsioonidega</w:t>
            </w:r>
          </w:p>
          <w:p w14:paraId="62FB9F1A" w14:textId="77777777" w:rsidR="006C00C9" w:rsidRPr="00D07E6A" w:rsidRDefault="006C00C9" w:rsidP="006C00C9">
            <w:pPr>
              <w:rPr>
                <w:rFonts w:asciiTheme="minorHAnsi" w:hAnsiTheme="minorHAnsi"/>
                <w:sz w:val="20"/>
              </w:rPr>
            </w:pPr>
            <w:r w:rsidRPr="00D07E6A">
              <w:rPr>
                <w:rFonts w:asciiTheme="minorHAnsi" w:hAnsiTheme="minorHAnsi"/>
                <w:sz w:val="20"/>
              </w:rPr>
              <w:t>või</w:t>
            </w:r>
          </w:p>
          <w:p w14:paraId="6A139D7B" w14:textId="77777777" w:rsidR="006C00C9" w:rsidRPr="00D07E6A" w:rsidRDefault="006C00C9" w:rsidP="006C00C9">
            <w:pPr>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D07E6A">
              <w:rPr>
                <w:rFonts w:asciiTheme="minorHAnsi" w:hAnsiTheme="minorHAnsi"/>
                <w:sz w:val="20"/>
              </w:rPr>
              <w:t>rahvusvahelise teadusajakirja toimetamine või toimetuskolleegiumi kuulumine</w:t>
            </w:r>
          </w:p>
          <w:p w14:paraId="0D8D6D40" w14:textId="77777777" w:rsidR="006C00C9" w:rsidRPr="0083405F" w:rsidRDefault="006C00C9" w:rsidP="006C00C9">
            <w:pPr>
              <w:rPr>
                <w:rFonts w:asciiTheme="minorHAnsi" w:hAnsiTheme="minorHAnsi"/>
                <w:sz w:val="20"/>
              </w:rPr>
            </w:pPr>
          </w:p>
        </w:tc>
      </w:tr>
      <w:tr w:rsidR="006C00C9" w:rsidRPr="006420A6" w14:paraId="6780E58C" w14:textId="77777777" w:rsidTr="004E76A1">
        <w:trPr>
          <w:trHeight w:val="978"/>
        </w:trPr>
        <w:tc>
          <w:tcPr>
            <w:tcW w:w="1871" w:type="dxa"/>
            <w:vMerge w:val="restart"/>
            <w:tcBorders>
              <w:top w:val="single" w:sz="6" w:space="0" w:color="808080" w:themeColor="background1" w:themeShade="80"/>
              <w:left w:val="single" w:sz="4" w:space="0" w:color="808080" w:themeColor="background1" w:themeShade="80"/>
              <w:right w:val="single" w:sz="6" w:space="0" w:color="808080" w:themeColor="background1" w:themeShade="80"/>
            </w:tcBorders>
          </w:tcPr>
          <w:p w14:paraId="21B888A2" w14:textId="77777777" w:rsidR="006C00C9" w:rsidRPr="006420A6" w:rsidRDefault="006C00C9" w:rsidP="006C00C9">
            <w:pPr>
              <w:spacing w:line="240" w:lineRule="exact"/>
              <w:rPr>
                <w:rFonts w:asciiTheme="minorHAnsi" w:hAnsiTheme="minorHAnsi"/>
                <w:b/>
                <w:sz w:val="20"/>
              </w:rPr>
            </w:pPr>
            <w:r w:rsidRPr="006420A6">
              <w:rPr>
                <w:rFonts w:asciiTheme="minorHAnsi" w:hAnsiTheme="minorHAnsi"/>
                <w:b/>
                <w:sz w:val="20"/>
              </w:rPr>
              <w:lastRenderedPageBreak/>
              <w:t>Avalikkusele suunatud tegevus</w:t>
            </w:r>
            <w:r>
              <w:rPr>
                <w:rFonts w:asciiTheme="minorHAnsi" w:hAnsiTheme="minorHAnsi"/>
                <w:b/>
                <w:sz w:val="20"/>
              </w:rPr>
              <w:t xml:space="preserve"> ja tunnustused</w:t>
            </w:r>
          </w:p>
        </w:tc>
        <w:tc>
          <w:tcPr>
            <w:tcW w:w="15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ADAE4"/>
          </w:tcPr>
          <w:p w14:paraId="3F5E6E3E" w14:textId="77777777" w:rsidR="006C00C9" w:rsidRPr="006420A6" w:rsidRDefault="006C00C9" w:rsidP="006C00C9">
            <w:pPr>
              <w:rPr>
                <w:rFonts w:asciiTheme="minorHAnsi" w:hAnsiTheme="minorHAnsi"/>
                <w:sz w:val="20"/>
              </w:rPr>
            </w:pPr>
            <w:r>
              <w:rPr>
                <w:rFonts w:asciiTheme="minorHAnsi" w:hAnsiTheme="minorHAnsi"/>
                <w:sz w:val="20"/>
              </w:rPr>
              <w:t>Ametikohale asumise</w:t>
            </w:r>
            <w:r w:rsidRPr="00040BBD">
              <w:rPr>
                <w:rFonts w:asciiTheme="minorHAnsi" w:hAnsiTheme="minorHAnsi"/>
                <w:sz w:val="20"/>
              </w:rPr>
              <w:t xml:space="preserve"> lävend</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4B80DA0" w14:textId="77777777" w:rsidR="006C00C9" w:rsidRPr="00300C4D" w:rsidRDefault="006C00C9" w:rsidP="006C00C9">
            <w:pPr>
              <w:spacing w:line="240" w:lineRule="exact"/>
              <w:rPr>
                <w:rFonts w:asciiTheme="minorHAnsi" w:hAnsiTheme="minorHAnsi"/>
                <w:sz w:val="20"/>
              </w:rPr>
            </w:pP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3EF8971" w14:textId="77777777" w:rsidR="006C00C9" w:rsidRPr="00300C4D" w:rsidRDefault="006C00C9" w:rsidP="006C00C9">
            <w:pPr>
              <w:spacing w:line="240" w:lineRule="exact"/>
              <w:rPr>
                <w:rFonts w:asciiTheme="minorHAnsi" w:hAnsiTheme="minorHAnsi"/>
                <w:sz w:val="20"/>
              </w:rPr>
            </w:pP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778977B"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a</w:t>
            </w:r>
            <w:r w:rsidRPr="004A6020">
              <w:rPr>
                <w:rFonts w:asciiTheme="minorHAnsi" w:hAnsiTheme="minorHAnsi"/>
                <w:sz w:val="20"/>
              </w:rPr>
              <w:t>rvamus- või populaar</w:t>
            </w:r>
            <w:r>
              <w:rPr>
                <w:rFonts w:asciiTheme="minorHAnsi" w:hAnsiTheme="minorHAnsi"/>
                <w:sz w:val="20"/>
              </w:rPr>
              <w:t>teaduslike artiklite avaldamine</w:t>
            </w:r>
          </w:p>
          <w:p w14:paraId="485824F2" w14:textId="77777777" w:rsidR="006C00C9" w:rsidRDefault="006C00C9" w:rsidP="006C00C9">
            <w:pPr>
              <w:spacing w:line="240" w:lineRule="exact"/>
              <w:rPr>
                <w:rFonts w:asciiTheme="minorHAnsi" w:hAnsiTheme="minorHAnsi"/>
                <w:sz w:val="20"/>
              </w:rPr>
            </w:pPr>
            <w:r>
              <w:rPr>
                <w:rFonts w:asciiTheme="minorHAnsi" w:hAnsiTheme="minorHAnsi"/>
                <w:sz w:val="20"/>
              </w:rPr>
              <w:t>või</w:t>
            </w:r>
          </w:p>
          <w:p w14:paraId="788E3AE4"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4A6020">
              <w:rPr>
                <w:rFonts w:asciiTheme="minorHAnsi" w:hAnsiTheme="minorHAnsi"/>
                <w:sz w:val="20"/>
              </w:rPr>
              <w:t xml:space="preserve">esinemine </w:t>
            </w:r>
            <w:r>
              <w:rPr>
                <w:rFonts w:asciiTheme="minorHAnsi" w:hAnsiTheme="minorHAnsi"/>
                <w:sz w:val="20"/>
              </w:rPr>
              <w:t>teadus-</w:t>
            </w:r>
            <w:r w:rsidRPr="004A6020">
              <w:rPr>
                <w:rFonts w:asciiTheme="minorHAnsi" w:hAnsiTheme="minorHAnsi"/>
                <w:sz w:val="20"/>
              </w:rPr>
              <w:t xml:space="preserve"> või </w:t>
            </w:r>
            <w:r>
              <w:rPr>
                <w:rFonts w:asciiTheme="minorHAnsi" w:hAnsiTheme="minorHAnsi"/>
                <w:sz w:val="20"/>
              </w:rPr>
              <w:t>muude o</w:t>
            </w:r>
            <w:r w:rsidRPr="004A6020">
              <w:rPr>
                <w:rFonts w:asciiTheme="minorHAnsi" w:hAnsiTheme="minorHAnsi"/>
                <w:sz w:val="20"/>
              </w:rPr>
              <w:t>rganisatsioonide üritustel</w:t>
            </w:r>
          </w:p>
          <w:p w14:paraId="03763B03" w14:textId="77777777" w:rsidR="006C00C9" w:rsidRDefault="006C00C9" w:rsidP="006C00C9">
            <w:pPr>
              <w:spacing w:line="240" w:lineRule="exact"/>
              <w:rPr>
                <w:rFonts w:asciiTheme="minorHAnsi" w:hAnsiTheme="minorHAnsi"/>
                <w:sz w:val="20"/>
              </w:rPr>
            </w:pPr>
            <w:r>
              <w:rPr>
                <w:rFonts w:asciiTheme="minorHAnsi" w:hAnsiTheme="minorHAnsi"/>
                <w:sz w:val="20"/>
              </w:rPr>
              <w:t>või</w:t>
            </w:r>
          </w:p>
          <w:p w14:paraId="69C29111"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erialane aktiivsus sotsiaalmeedias</w:t>
            </w:r>
          </w:p>
          <w:p w14:paraId="6844351B" w14:textId="77777777" w:rsidR="006C00C9" w:rsidRDefault="006C00C9" w:rsidP="006C00C9">
            <w:pPr>
              <w:spacing w:line="240" w:lineRule="exact"/>
              <w:rPr>
                <w:rFonts w:asciiTheme="minorHAnsi" w:hAnsiTheme="minorHAnsi"/>
                <w:sz w:val="20"/>
              </w:rPr>
            </w:pPr>
            <w:r>
              <w:rPr>
                <w:rFonts w:asciiTheme="minorHAnsi" w:hAnsiTheme="minorHAnsi"/>
                <w:sz w:val="20"/>
              </w:rPr>
              <w:t>või</w:t>
            </w:r>
          </w:p>
          <w:p w14:paraId="1BB63749" w14:textId="77777777" w:rsidR="006C00C9" w:rsidRPr="00300C4D"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4A6020">
              <w:rPr>
                <w:rFonts w:asciiTheme="minorHAnsi" w:hAnsiTheme="minorHAnsi"/>
                <w:sz w:val="20"/>
              </w:rPr>
              <w:t>täiend</w:t>
            </w:r>
            <w:r>
              <w:rPr>
                <w:rFonts w:asciiTheme="minorHAnsi" w:hAnsiTheme="minorHAnsi"/>
                <w:sz w:val="20"/>
              </w:rPr>
              <w:t>us</w:t>
            </w:r>
            <w:r w:rsidRPr="004A6020">
              <w:rPr>
                <w:rFonts w:asciiTheme="minorHAnsi" w:hAnsiTheme="minorHAnsi"/>
                <w:sz w:val="20"/>
              </w:rPr>
              <w:t>koolituste või ainevõistluste  läbiviimine või gümnaasiumide õppe- ja uurimistööde toetamine</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873A344"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4146AD">
              <w:rPr>
                <w:rFonts w:asciiTheme="minorHAnsi" w:hAnsiTheme="minorHAnsi"/>
                <w:sz w:val="20"/>
              </w:rPr>
              <w:t>arvamus- või populaarteaduslike artiklite avaldamine</w:t>
            </w:r>
          </w:p>
          <w:p w14:paraId="474B46F0" w14:textId="77777777" w:rsidR="006C00C9" w:rsidRDefault="006C00C9" w:rsidP="006C00C9">
            <w:pPr>
              <w:spacing w:line="240" w:lineRule="exact"/>
              <w:rPr>
                <w:rFonts w:asciiTheme="minorHAnsi" w:hAnsiTheme="minorHAnsi"/>
                <w:sz w:val="20"/>
              </w:rPr>
            </w:pPr>
            <w:r>
              <w:rPr>
                <w:rFonts w:asciiTheme="minorHAnsi" w:hAnsiTheme="minorHAnsi"/>
                <w:sz w:val="20"/>
              </w:rPr>
              <w:t>ja</w:t>
            </w:r>
          </w:p>
          <w:p w14:paraId="2DED39DC"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300C4D">
              <w:rPr>
                <w:rFonts w:asciiTheme="minorHAnsi" w:hAnsiTheme="minorHAnsi"/>
                <w:sz w:val="20"/>
              </w:rPr>
              <w:t>oma erial</w:t>
            </w:r>
            <w:r>
              <w:rPr>
                <w:rFonts w:asciiTheme="minorHAnsi" w:hAnsiTheme="minorHAnsi"/>
                <w:sz w:val="20"/>
              </w:rPr>
              <w:t>al aktiivne ja tuntud kõneisik,</w:t>
            </w:r>
          </w:p>
          <w:p w14:paraId="00D16A24" w14:textId="77777777" w:rsidR="006C00C9" w:rsidRDefault="006C00C9" w:rsidP="006C00C9">
            <w:pPr>
              <w:spacing w:line="240" w:lineRule="exact"/>
              <w:rPr>
                <w:rFonts w:asciiTheme="minorHAnsi" w:hAnsiTheme="minorHAnsi"/>
                <w:sz w:val="20"/>
              </w:rPr>
            </w:pPr>
            <w:r>
              <w:rPr>
                <w:rFonts w:asciiTheme="minorHAnsi" w:hAnsiTheme="minorHAnsi"/>
                <w:sz w:val="20"/>
              </w:rPr>
              <w:t>ja</w:t>
            </w:r>
          </w:p>
          <w:p w14:paraId="7CE1A9E9"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täienduskoolituste läbiviimine</w:t>
            </w:r>
          </w:p>
          <w:p w14:paraId="784050BE" w14:textId="77777777" w:rsidR="006C00C9" w:rsidRDefault="006C00C9" w:rsidP="006C00C9">
            <w:pPr>
              <w:spacing w:line="240" w:lineRule="exact"/>
              <w:rPr>
                <w:rFonts w:asciiTheme="minorHAnsi" w:hAnsiTheme="minorHAnsi"/>
                <w:sz w:val="20"/>
              </w:rPr>
            </w:pPr>
            <w:r>
              <w:rPr>
                <w:rFonts w:asciiTheme="minorHAnsi" w:hAnsiTheme="minorHAnsi"/>
                <w:sz w:val="20"/>
              </w:rPr>
              <w:t>ja</w:t>
            </w:r>
          </w:p>
          <w:p w14:paraId="56669391" w14:textId="77777777" w:rsidR="006C00C9" w:rsidRPr="00BB2335"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ülikooli välised tunnustused teaduse, hariduse, </w:t>
            </w:r>
            <w:r w:rsidRPr="00300C4D">
              <w:rPr>
                <w:rFonts w:asciiTheme="minorHAnsi" w:hAnsiTheme="minorHAnsi"/>
                <w:sz w:val="20"/>
              </w:rPr>
              <w:t>kultuuri ja innovatsiooni valdkonnas</w:t>
            </w:r>
            <w:r>
              <w:rPr>
                <w:rFonts w:asciiTheme="minorHAnsi" w:hAnsiTheme="minorHAnsi"/>
                <w:sz w:val="20"/>
              </w:rPr>
              <w:t xml:space="preserve"> või </w:t>
            </w:r>
            <w:r>
              <w:t xml:space="preserve"> </w:t>
            </w:r>
            <w:r w:rsidRPr="006D6001">
              <w:rPr>
                <w:rFonts w:asciiTheme="minorHAnsi" w:hAnsiTheme="minorHAnsi"/>
                <w:sz w:val="20"/>
              </w:rPr>
              <w:t>kutsutud esineja teadus- või muude organisatsioonide üritustel</w:t>
            </w:r>
          </w:p>
          <w:p w14:paraId="3837F5F9" w14:textId="77777777" w:rsidR="006C00C9" w:rsidRPr="004146AD" w:rsidRDefault="006C00C9" w:rsidP="006C00C9">
            <w:pPr>
              <w:spacing w:line="240" w:lineRule="exact"/>
              <w:rPr>
                <w:rFonts w:asciiTheme="minorHAnsi" w:hAnsiTheme="minorHAnsi"/>
                <w:sz w:val="20"/>
              </w:rPr>
            </w:pP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5E41232"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694AD7">
              <w:rPr>
                <w:rFonts w:asciiTheme="minorHAnsi" w:hAnsiTheme="minorHAnsi"/>
                <w:sz w:val="20"/>
              </w:rPr>
              <w:t>arvamus- või populaarteaduslike artiklite avalda</w:t>
            </w:r>
            <w:r>
              <w:rPr>
                <w:rFonts w:asciiTheme="minorHAnsi" w:hAnsiTheme="minorHAnsi"/>
                <w:sz w:val="20"/>
              </w:rPr>
              <w:t>mine</w:t>
            </w:r>
          </w:p>
          <w:p w14:paraId="299ADF9B" w14:textId="77777777" w:rsidR="006C00C9" w:rsidRDefault="006C00C9" w:rsidP="006C00C9">
            <w:pPr>
              <w:spacing w:line="240" w:lineRule="exact"/>
              <w:rPr>
                <w:rFonts w:asciiTheme="minorHAnsi" w:hAnsiTheme="minorHAnsi"/>
                <w:sz w:val="20"/>
              </w:rPr>
            </w:pPr>
            <w:r>
              <w:rPr>
                <w:rFonts w:asciiTheme="minorHAnsi" w:hAnsiTheme="minorHAnsi"/>
                <w:sz w:val="20"/>
              </w:rPr>
              <w:t>ja</w:t>
            </w:r>
          </w:p>
          <w:p w14:paraId="3581162D"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694AD7">
              <w:rPr>
                <w:rFonts w:asciiTheme="minorHAnsi" w:hAnsiTheme="minorHAnsi"/>
                <w:sz w:val="20"/>
              </w:rPr>
              <w:t xml:space="preserve">mõjukas ja rahvusvaheliselt silmapaistev tegevus, sh eriala aktiivne </w:t>
            </w:r>
            <w:r>
              <w:rPr>
                <w:rFonts w:asciiTheme="minorHAnsi" w:hAnsiTheme="minorHAnsi"/>
                <w:sz w:val="20"/>
              </w:rPr>
              <w:t xml:space="preserve">ja tuntud </w:t>
            </w:r>
            <w:r w:rsidRPr="00694AD7">
              <w:rPr>
                <w:rFonts w:asciiTheme="minorHAnsi" w:hAnsiTheme="minorHAnsi"/>
                <w:sz w:val="20"/>
              </w:rPr>
              <w:t xml:space="preserve">kõneisik </w:t>
            </w:r>
          </w:p>
          <w:p w14:paraId="343C8029" w14:textId="77777777" w:rsidR="006C00C9" w:rsidRDefault="006C00C9" w:rsidP="006C00C9">
            <w:pPr>
              <w:spacing w:line="240" w:lineRule="exact"/>
              <w:rPr>
                <w:rFonts w:asciiTheme="minorHAnsi" w:hAnsiTheme="minorHAnsi"/>
                <w:sz w:val="20"/>
              </w:rPr>
            </w:pPr>
            <w:r>
              <w:rPr>
                <w:rFonts w:asciiTheme="minorHAnsi" w:hAnsiTheme="minorHAnsi"/>
                <w:sz w:val="20"/>
              </w:rPr>
              <w:t>ja</w:t>
            </w:r>
          </w:p>
          <w:p w14:paraId="100D6722"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694AD7">
              <w:rPr>
                <w:rFonts w:asciiTheme="minorHAnsi" w:hAnsiTheme="minorHAnsi"/>
                <w:sz w:val="20"/>
              </w:rPr>
              <w:t>kutsutud esineja rahvusvahelis</w:t>
            </w:r>
            <w:r>
              <w:rPr>
                <w:rFonts w:asciiTheme="minorHAnsi" w:hAnsiTheme="minorHAnsi"/>
                <w:sz w:val="20"/>
              </w:rPr>
              <w:t>t</w:t>
            </w:r>
            <w:r w:rsidRPr="00694AD7">
              <w:rPr>
                <w:rFonts w:asciiTheme="minorHAnsi" w:hAnsiTheme="minorHAnsi"/>
                <w:sz w:val="20"/>
              </w:rPr>
              <w:t xml:space="preserve">el teadus- või muude organisatsioonide üritusel </w:t>
            </w:r>
          </w:p>
          <w:p w14:paraId="6D3A4CB4" w14:textId="77777777" w:rsidR="006C00C9" w:rsidRDefault="006C00C9" w:rsidP="006C00C9">
            <w:pPr>
              <w:spacing w:line="240" w:lineRule="exact"/>
              <w:rPr>
                <w:rFonts w:asciiTheme="minorHAnsi" w:hAnsiTheme="minorHAnsi"/>
                <w:sz w:val="20"/>
              </w:rPr>
            </w:pPr>
            <w:r>
              <w:rPr>
                <w:rFonts w:asciiTheme="minorHAnsi" w:hAnsiTheme="minorHAnsi"/>
                <w:sz w:val="20"/>
              </w:rPr>
              <w:t>või</w:t>
            </w:r>
          </w:p>
          <w:p w14:paraId="709D8EEC" w14:textId="77777777" w:rsidR="006C00C9" w:rsidRPr="004146AD"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rahvusvahelised</w:t>
            </w:r>
            <w:r w:rsidRPr="00E6374F">
              <w:rPr>
                <w:rFonts w:asciiTheme="minorHAnsi" w:hAnsiTheme="minorHAnsi"/>
                <w:sz w:val="20"/>
              </w:rPr>
              <w:t xml:space="preserve"> tunnustused teaduse, hariduse, kultuuri ja innovatsiooni valdkonnas</w:t>
            </w:r>
          </w:p>
        </w:tc>
      </w:tr>
      <w:tr w:rsidR="006C00C9" w:rsidRPr="006420A6" w14:paraId="1FAA6A06" w14:textId="77777777" w:rsidTr="004E76A1">
        <w:trPr>
          <w:trHeight w:val="1887"/>
        </w:trPr>
        <w:tc>
          <w:tcPr>
            <w:tcW w:w="1871" w:type="dxa"/>
            <w:vMerge/>
            <w:tcBorders>
              <w:left w:val="single" w:sz="4" w:space="0" w:color="808080" w:themeColor="background1" w:themeShade="80"/>
              <w:right w:val="single" w:sz="6" w:space="0" w:color="808080" w:themeColor="background1" w:themeShade="80"/>
            </w:tcBorders>
            <w:hideMark/>
          </w:tcPr>
          <w:p w14:paraId="56F328C4" w14:textId="77777777" w:rsidR="006C00C9" w:rsidRPr="006420A6" w:rsidRDefault="006C00C9" w:rsidP="006C00C9">
            <w:pPr>
              <w:spacing w:line="240" w:lineRule="exact"/>
              <w:rPr>
                <w:rFonts w:asciiTheme="minorHAnsi" w:hAnsiTheme="minorHAnsi"/>
                <w:b/>
                <w:sz w:val="20"/>
              </w:rPr>
            </w:pPr>
          </w:p>
        </w:tc>
        <w:tc>
          <w:tcPr>
            <w:tcW w:w="15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ADAE4"/>
          </w:tcPr>
          <w:p w14:paraId="496FB92D" w14:textId="77777777" w:rsidR="006C00C9" w:rsidRPr="006420A6" w:rsidRDefault="006C00C9" w:rsidP="006C00C9">
            <w:pPr>
              <w:spacing w:line="240" w:lineRule="exact"/>
              <w:rPr>
                <w:rFonts w:asciiTheme="minorHAnsi" w:hAnsiTheme="minorHAnsi"/>
                <w:sz w:val="20"/>
              </w:rPr>
            </w:pPr>
            <w:r w:rsidRPr="00FE31BB">
              <w:rPr>
                <w:rFonts w:asciiTheme="minorHAnsi" w:hAnsiTheme="minorHAnsi"/>
                <w:sz w:val="20"/>
              </w:rPr>
              <w:t>Hindamisperioodi tulemuslikkus</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E1FC23F"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o</w:t>
            </w:r>
            <w:r w:rsidRPr="00300C4D">
              <w:rPr>
                <w:rFonts w:asciiTheme="minorHAnsi" w:hAnsiTheme="minorHAnsi"/>
                <w:sz w:val="20"/>
              </w:rPr>
              <w:t xml:space="preserve">salemine </w:t>
            </w:r>
            <w:r>
              <w:rPr>
                <w:rFonts w:asciiTheme="minorHAnsi" w:hAnsiTheme="minorHAnsi"/>
                <w:sz w:val="20"/>
              </w:rPr>
              <w:t>üliõpilaste</w:t>
            </w:r>
            <w:r w:rsidRPr="00300C4D">
              <w:rPr>
                <w:rFonts w:asciiTheme="minorHAnsi" w:hAnsiTheme="minorHAnsi"/>
                <w:sz w:val="20"/>
              </w:rPr>
              <w:t xml:space="preserve"> järelkasvule ja oma eriala spetsialistide arengule suunatud teg</w:t>
            </w:r>
            <w:r>
              <w:rPr>
                <w:rFonts w:asciiTheme="minorHAnsi" w:hAnsiTheme="minorHAnsi"/>
                <w:sz w:val="20"/>
              </w:rPr>
              <w:t>e</w:t>
            </w:r>
            <w:r w:rsidRPr="00300C4D">
              <w:rPr>
                <w:rFonts w:asciiTheme="minorHAnsi" w:hAnsiTheme="minorHAnsi"/>
                <w:sz w:val="20"/>
              </w:rPr>
              <w:t>vustes</w:t>
            </w:r>
          </w:p>
          <w:p w14:paraId="036BCEFF" w14:textId="77777777" w:rsidR="006C00C9" w:rsidRPr="006420A6" w:rsidRDefault="006C00C9" w:rsidP="006C00C9">
            <w:pPr>
              <w:spacing w:line="240" w:lineRule="exact"/>
              <w:rPr>
                <w:rFonts w:asciiTheme="minorHAnsi" w:hAnsiTheme="minorHAnsi"/>
                <w:sz w:val="20"/>
              </w:rPr>
            </w:pP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9F0B386"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300C4D">
              <w:rPr>
                <w:rFonts w:asciiTheme="minorHAnsi" w:hAnsiTheme="minorHAnsi"/>
                <w:sz w:val="20"/>
              </w:rPr>
              <w:t>vähemalt 1 arvamus- või populaarteadusliku artikli avaldamine</w:t>
            </w:r>
            <w:r>
              <w:rPr>
                <w:rFonts w:asciiTheme="minorHAnsi" w:hAnsiTheme="minorHAnsi"/>
                <w:sz w:val="20"/>
              </w:rPr>
              <w:t xml:space="preserve"> </w:t>
            </w:r>
          </w:p>
          <w:p w14:paraId="0223FFF0" w14:textId="77777777" w:rsidR="006C00C9" w:rsidRDefault="006C00C9" w:rsidP="006C00C9">
            <w:pPr>
              <w:spacing w:line="240" w:lineRule="exact"/>
              <w:rPr>
                <w:rFonts w:asciiTheme="minorHAnsi" w:hAnsiTheme="minorHAnsi"/>
                <w:sz w:val="20"/>
              </w:rPr>
            </w:pPr>
            <w:r>
              <w:rPr>
                <w:rFonts w:asciiTheme="minorHAnsi" w:hAnsiTheme="minorHAnsi"/>
                <w:sz w:val="20"/>
              </w:rPr>
              <w:t>või</w:t>
            </w:r>
          </w:p>
          <w:p w14:paraId="3A1E4F03"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300C4D">
              <w:rPr>
                <w:rFonts w:asciiTheme="minorHAnsi" w:hAnsiTheme="minorHAnsi"/>
                <w:sz w:val="20"/>
              </w:rPr>
              <w:t>e</w:t>
            </w:r>
            <w:r>
              <w:rPr>
                <w:rFonts w:asciiTheme="minorHAnsi" w:hAnsiTheme="minorHAnsi"/>
                <w:sz w:val="20"/>
              </w:rPr>
              <w:t>rialane veebiblogi pidamine või</w:t>
            </w:r>
          </w:p>
          <w:p w14:paraId="37CA021B" w14:textId="77777777" w:rsidR="006C00C9" w:rsidRDefault="006C00C9" w:rsidP="006C00C9">
            <w:pPr>
              <w:spacing w:line="240" w:lineRule="exact"/>
              <w:rPr>
                <w:rFonts w:asciiTheme="minorHAnsi" w:hAnsiTheme="minorHAnsi"/>
                <w:sz w:val="20"/>
              </w:rPr>
            </w:pPr>
            <w:r w:rsidRPr="00300C4D">
              <w:rPr>
                <w:rFonts w:asciiTheme="minorHAnsi" w:hAnsiTheme="minorHAnsi"/>
                <w:sz w:val="20"/>
              </w:rPr>
              <w:t>sotsiaalmeedias</w:t>
            </w:r>
          </w:p>
          <w:p w14:paraId="5BBF9262" w14:textId="77777777" w:rsidR="006C00C9" w:rsidRDefault="006C00C9" w:rsidP="006C00C9">
            <w:pPr>
              <w:spacing w:line="240" w:lineRule="exact"/>
              <w:rPr>
                <w:rFonts w:asciiTheme="minorHAnsi" w:hAnsiTheme="minorHAnsi"/>
                <w:sz w:val="20"/>
              </w:rPr>
            </w:pPr>
            <w:r w:rsidRPr="00300C4D">
              <w:rPr>
                <w:rFonts w:asciiTheme="minorHAnsi" w:hAnsiTheme="minorHAnsi"/>
                <w:sz w:val="20"/>
              </w:rPr>
              <w:t>erialaste postituste regulaarne avaldamine</w:t>
            </w:r>
          </w:p>
          <w:p w14:paraId="5F5FABDE" w14:textId="77777777" w:rsidR="006C00C9" w:rsidRDefault="006C00C9" w:rsidP="006C00C9">
            <w:pPr>
              <w:spacing w:line="240" w:lineRule="exact"/>
              <w:rPr>
                <w:rFonts w:asciiTheme="minorHAnsi" w:hAnsiTheme="minorHAnsi"/>
                <w:sz w:val="20"/>
              </w:rPr>
            </w:pPr>
            <w:r>
              <w:rPr>
                <w:rFonts w:asciiTheme="minorHAnsi" w:hAnsiTheme="minorHAnsi"/>
                <w:sz w:val="20"/>
              </w:rPr>
              <w:t>või</w:t>
            </w:r>
          </w:p>
          <w:p w14:paraId="74513D8F"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üksuse </w:t>
            </w:r>
            <w:r w:rsidRPr="00300C4D">
              <w:rPr>
                <w:rFonts w:asciiTheme="minorHAnsi" w:hAnsiTheme="minorHAnsi"/>
                <w:sz w:val="20"/>
              </w:rPr>
              <w:t>tunnustused</w:t>
            </w:r>
          </w:p>
          <w:p w14:paraId="6BB395F3" w14:textId="77777777" w:rsidR="006C00C9" w:rsidRPr="00BA0AF5" w:rsidRDefault="006C00C9" w:rsidP="006C00C9">
            <w:pPr>
              <w:spacing w:line="240" w:lineRule="exact"/>
              <w:rPr>
                <w:rFonts w:asciiTheme="minorHAnsi" w:hAnsiTheme="minorHAnsi"/>
                <w:sz w:val="20"/>
              </w:rPr>
            </w:pPr>
            <w:r>
              <w:rPr>
                <w:rFonts w:asciiTheme="minorHAnsi" w:hAnsiTheme="minorHAnsi"/>
                <w:sz w:val="20"/>
              </w:rPr>
              <w:t>või</w:t>
            </w:r>
          </w:p>
          <w:p w14:paraId="638C86FB" w14:textId="77777777" w:rsidR="006C00C9" w:rsidRPr="006420A6"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BA0AF5">
              <w:rPr>
                <w:rFonts w:asciiTheme="minorHAnsi" w:hAnsiTheme="minorHAnsi"/>
                <w:sz w:val="20"/>
              </w:rPr>
              <w:t>täiend</w:t>
            </w:r>
            <w:r>
              <w:rPr>
                <w:rFonts w:asciiTheme="minorHAnsi" w:hAnsiTheme="minorHAnsi"/>
                <w:sz w:val="20"/>
              </w:rPr>
              <w:t>us</w:t>
            </w:r>
            <w:r w:rsidRPr="00BA0AF5">
              <w:rPr>
                <w:rFonts w:asciiTheme="minorHAnsi" w:hAnsiTheme="minorHAnsi"/>
                <w:sz w:val="20"/>
              </w:rPr>
              <w:t>koolituste või ainevõistluste  läbiviimine või gümnaasiumide õppe- ja uurimistööde toetamine</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1234731"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300C4D">
              <w:rPr>
                <w:rFonts w:asciiTheme="minorHAnsi" w:hAnsiTheme="minorHAnsi"/>
                <w:sz w:val="20"/>
              </w:rPr>
              <w:t>arvamus- või populaarteaduslike artiklite avaldamine</w:t>
            </w:r>
          </w:p>
          <w:p w14:paraId="616EEDE1" w14:textId="77777777" w:rsidR="006C00C9" w:rsidRDefault="006C00C9" w:rsidP="006C00C9">
            <w:pPr>
              <w:spacing w:line="240" w:lineRule="exact"/>
              <w:rPr>
                <w:rFonts w:asciiTheme="minorHAnsi" w:hAnsiTheme="minorHAnsi"/>
                <w:sz w:val="20"/>
              </w:rPr>
            </w:pPr>
            <w:r>
              <w:rPr>
                <w:rFonts w:asciiTheme="minorHAnsi" w:hAnsiTheme="minorHAnsi"/>
                <w:sz w:val="20"/>
              </w:rPr>
              <w:t>või</w:t>
            </w:r>
          </w:p>
          <w:p w14:paraId="77A8AAB9"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300C4D">
              <w:rPr>
                <w:rFonts w:asciiTheme="minorHAnsi" w:hAnsiTheme="minorHAnsi"/>
                <w:sz w:val="20"/>
              </w:rPr>
              <w:t>esinemine teadus- või</w:t>
            </w:r>
            <w:r>
              <w:rPr>
                <w:rFonts w:asciiTheme="minorHAnsi" w:hAnsiTheme="minorHAnsi"/>
                <w:sz w:val="20"/>
              </w:rPr>
              <w:t xml:space="preserve"> muude </w:t>
            </w:r>
            <w:r w:rsidRPr="00300C4D">
              <w:rPr>
                <w:rFonts w:asciiTheme="minorHAnsi" w:hAnsiTheme="minorHAnsi"/>
                <w:sz w:val="20"/>
              </w:rPr>
              <w:t>organisatsioonide üritustel</w:t>
            </w:r>
          </w:p>
          <w:p w14:paraId="1CAA812E" w14:textId="77777777" w:rsidR="006C00C9" w:rsidRDefault="006C00C9" w:rsidP="006C00C9">
            <w:pPr>
              <w:spacing w:line="240" w:lineRule="exact"/>
              <w:rPr>
                <w:rFonts w:asciiTheme="minorHAnsi" w:hAnsiTheme="minorHAnsi"/>
                <w:sz w:val="20"/>
              </w:rPr>
            </w:pPr>
            <w:r>
              <w:rPr>
                <w:rFonts w:asciiTheme="minorHAnsi" w:hAnsiTheme="minorHAnsi"/>
                <w:sz w:val="20"/>
              </w:rPr>
              <w:t>või</w:t>
            </w:r>
          </w:p>
          <w:p w14:paraId="542A92DB"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BB2335">
              <w:rPr>
                <w:rFonts w:asciiTheme="minorHAnsi" w:hAnsiTheme="minorHAnsi"/>
                <w:sz w:val="20"/>
              </w:rPr>
              <w:t>ülikooli tunnustused</w:t>
            </w:r>
          </w:p>
          <w:p w14:paraId="0050D0E7" w14:textId="77777777" w:rsidR="006C00C9" w:rsidRPr="00BA0AF5" w:rsidRDefault="006C00C9" w:rsidP="006C00C9">
            <w:pPr>
              <w:spacing w:line="240" w:lineRule="exact"/>
              <w:rPr>
                <w:rFonts w:asciiTheme="minorHAnsi" w:hAnsiTheme="minorHAnsi"/>
                <w:sz w:val="20"/>
              </w:rPr>
            </w:pPr>
            <w:r>
              <w:rPr>
                <w:rFonts w:asciiTheme="minorHAnsi" w:hAnsiTheme="minorHAnsi"/>
                <w:sz w:val="20"/>
              </w:rPr>
              <w:t>või</w:t>
            </w:r>
          </w:p>
          <w:p w14:paraId="376ACC44" w14:textId="77777777" w:rsidR="006C00C9" w:rsidRPr="006420A6"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BA0AF5">
              <w:rPr>
                <w:rFonts w:asciiTheme="minorHAnsi" w:hAnsiTheme="minorHAnsi"/>
                <w:sz w:val="20"/>
              </w:rPr>
              <w:t>täiend</w:t>
            </w:r>
            <w:r>
              <w:rPr>
                <w:rFonts w:asciiTheme="minorHAnsi" w:hAnsiTheme="minorHAnsi"/>
                <w:sz w:val="20"/>
              </w:rPr>
              <w:t>us</w:t>
            </w:r>
            <w:r w:rsidRPr="00BA0AF5">
              <w:rPr>
                <w:rFonts w:asciiTheme="minorHAnsi" w:hAnsiTheme="minorHAnsi"/>
                <w:sz w:val="20"/>
              </w:rPr>
              <w:t>koolituste või ainevõistluste  läbiviimine või gümnaasiumide õppe- ja uurimistööde toetamine</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72B15D6" w14:textId="77777777" w:rsidR="006C00C9" w:rsidRPr="00EF287C"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EF287C">
              <w:rPr>
                <w:rFonts w:asciiTheme="minorHAnsi" w:hAnsiTheme="minorHAnsi"/>
                <w:sz w:val="20"/>
              </w:rPr>
              <w:t>arvamus- või populaart</w:t>
            </w:r>
            <w:r>
              <w:rPr>
                <w:rFonts w:asciiTheme="minorHAnsi" w:hAnsiTheme="minorHAnsi"/>
                <w:sz w:val="20"/>
              </w:rPr>
              <w:t>eaduslike artiklite avaldamine,</w:t>
            </w:r>
          </w:p>
          <w:p w14:paraId="6AF17F64" w14:textId="77777777" w:rsidR="006C00C9" w:rsidRPr="00EF287C" w:rsidRDefault="006C00C9" w:rsidP="006C00C9">
            <w:pPr>
              <w:spacing w:line="240" w:lineRule="exact"/>
              <w:rPr>
                <w:rFonts w:asciiTheme="minorHAnsi" w:hAnsiTheme="minorHAnsi"/>
                <w:sz w:val="20"/>
              </w:rPr>
            </w:pPr>
            <w:r>
              <w:rPr>
                <w:rFonts w:asciiTheme="minorHAnsi" w:hAnsiTheme="minorHAnsi"/>
                <w:sz w:val="20"/>
              </w:rPr>
              <w:t>ja</w:t>
            </w:r>
          </w:p>
          <w:p w14:paraId="4DB11890"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EF287C">
              <w:rPr>
                <w:rFonts w:asciiTheme="minorHAnsi" w:hAnsiTheme="minorHAnsi"/>
                <w:sz w:val="20"/>
              </w:rPr>
              <w:t>oma erialal aktiivne ja tuntud kõneisik</w:t>
            </w:r>
          </w:p>
          <w:p w14:paraId="1E082242" w14:textId="77777777" w:rsidR="006C00C9" w:rsidRPr="00694AD7" w:rsidRDefault="006C00C9" w:rsidP="006C00C9">
            <w:pPr>
              <w:spacing w:line="240" w:lineRule="exact"/>
              <w:rPr>
                <w:rFonts w:asciiTheme="minorHAnsi" w:hAnsiTheme="minorHAnsi"/>
                <w:sz w:val="20"/>
              </w:rPr>
            </w:pPr>
            <w:r w:rsidRPr="00694AD7">
              <w:rPr>
                <w:rFonts w:asciiTheme="minorHAnsi" w:hAnsiTheme="minorHAnsi"/>
                <w:sz w:val="20"/>
              </w:rPr>
              <w:t>ja</w:t>
            </w:r>
          </w:p>
          <w:p w14:paraId="3916FE91" w14:textId="77777777" w:rsidR="006C00C9" w:rsidRPr="006420A6"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täienduskoolituste või ainevõistluste  läbiviimine või gümnaasiumide õppe- ja uurimistööde toetamine või</w:t>
            </w:r>
            <w:r w:rsidRPr="006D6001">
              <w:rPr>
                <w:rFonts w:asciiTheme="minorHAnsi" w:hAnsiTheme="minorHAnsi"/>
                <w:sz w:val="20"/>
              </w:rPr>
              <w:t xml:space="preserve"> kutsutud esineja teadus- või mu</w:t>
            </w:r>
            <w:r>
              <w:rPr>
                <w:rFonts w:asciiTheme="minorHAnsi" w:hAnsiTheme="minorHAnsi"/>
                <w:sz w:val="20"/>
              </w:rPr>
              <w:t>ude organisatsioonide üritustel</w:t>
            </w:r>
          </w:p>
        </w:tc>
        <w:tc>
          <w:tcPr>
            <w:tcW w:w="24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230CA2E" w14:textId="77777777" w:rsidR="006C00C9" w:rsidRPr="00E6374F"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w:t>
            </w:r>
            <w:r w:rsidRPr="00E6374F">
              <w:rPr>
                <w:rFonts w:asciiTheme="minorHAnsi" w:hAnsiTheme="minorHAnsi"/>
                <w:sz w:val="20"/>
              </w:rPr>
              <w:t>arvamus- või populaart</w:t>
            </w:r>
            <w:r>
              <w:rPr>
                <w:rFonts w:asciiTheme="minorHAnsi" w:hAnsiTheme="minorHAnsi"/>
                <w:sz w:val="20"/>
              </w:rPr>
              <w:t>eaduslike artiklite avaldamine,</w:t>
            </w:r>
          </w:p>
          <w:p w14:paraId="64C927D1" w14:textId="77777777" w:rsidR="006C00C9" w:rsidRPr="00E6374F" w:rsidRDefault="006C00C9" w:rsidP="006C00C9">
            <w:pPr>
              <w:spacing w:line="240" w:lineRule="exact"/>
              <w:rPr>
                <w:rFonts w:asciiTheme="minorHAnsi" w:hAnsiTheme="minorHAnsi"/>
                <w:sz w:val="20"/>
              </w:rPr>
            </w:pPr>
            <w:r>
              <w:rPr>
                <w:rFonts w:asciiTheme="minorHAnsi" w:hAnsiTheme="minorHAnsi"/>
                <w:sz w:val="20"/>
              </w:rPr>
              <w:t>ja</w:t>
            </w:r>
          </w:p>
          <w:p w14:paraId="1409665A" w14:textId="77777777" w:rsidR="006C00C9" w:rsidRDefault="006C00C9" w:rsidP="006C00C9">
            <w:pPr>
              <w:spacing w:line="240" w:lineRule="exact"/>
              <w:rPr>
                <w:rFonts w:asciiTheme="minorHAnsi" w:hAnsiTheme="minorHAnsi"/>
                <w:sz w:val="20"/>
              </w:rPr>
            </w:pPr>
            <w:r w:rsidRPr="00F571D6">
              <w:rPr>
                <w:rFonts w:asciiTheme="minorHAnsi" w:hAnsiTheme="minorHAnsi"/>
                <w:b/>
                <w:sz w:val="20"/>
              </w:rPr>
              <w:sym w:font="Symbol" w:char="F0D7"/>
            </w:r>
            <w:r>
              <w:rPr>
                <w:rFonts w:asciiTheme="minorHAnsi" w:hAnsiTheme="minorHAnsi"/>
                <w:sz w:val="20"/>
              </w:rPr>
              <w:t xml:space="preserve"> jätkuv </w:t>
            </w:r>
            <w:r w:rsidRPr="00E6374F">
              <w:rPr>
                <w:rFonts w:asciiTheme="minorHAnsi" w:hAnsiTheme="minorHAnsi"/>
                <w:sz w:val="20"/>
              </w:rPr>
              <w:t xml:space="preserve">mõjukas ja rahvusvaheliselt silmapaistev tegevus, sh eriala aktiivne </w:t>
            </w:r>
            <w:r>
              <w:rPr>
                <w:rFonts w:asciiTheme="minorHAnsi" w:hAnsiTheme="minorHAnsi"/>
                <w:sz w:val="20"/>
              </w:rPr>
              <w:t>ja tuntud kõneisik</w:t>
            </w:r>
          </w:p>
          <w:p w14:paraId="47A853FA" w14:textId="77777777" w:rsidR="006C00C9" w:rsidRPr="006420A6" w:rsidRDefault="006C00C9" w:rsidP="006C00C9">
            <w:pPr>
              <w:spacing w:line="240" w:lineRule="exact"/>
              <w:rPr>
                <w:rFonts w:asciiTheme="minorHAnsi" w:hAnsiTheme="minorHAnsi"/>
                <w:sz w:val="20"/>
              </w:rPr>
            </w:pPr>
          </w:p>
        </w:tc>
      </w:tr>
    </w:tbl>
    <w:p w14:paraId="67B2379A" w14:textId="77777777" w:rsidR="004529C9" w:rsidRDefault="004529C9" w:rsidP="004529C9">
      <w:pPr>
        <w:tabs>
          <w:tab w:val="left" w:pos="7200"/>
        </w:tabs>
      </w:pPr>
    </w:p>
    <w:p w14:paraId="3B0BFD77" w14:textId="77777777" w:rsidR="004529C9" w:rsidRDefault="004529C9" w:rsidP="004529C9">
      <w:pPr>
        <w:rPr>
          <w:rFonts w:asciiTheme="minorHAnsi" w:hAnsiTheme="minorHAnsi"/>
          <w:b/>
          <w:sz w:val="20"/>
        </w:rPr>
      </w:pPr>
      <w:r>
        <w:rPr>
          <w:rFonts w:asciiTheme="minorHAnsi" w:hAnsiTheme="minorHAnsi"/>
          <w:b/>
          <w:sz w:val="20"/>
        </w:rPr>
        <w:br w:type="page"/>
      </w:r>
    </w:p>
    <w:p w14:paraId="560794FF" w14:textId="77777777" w:rsidR="004529C9" w:rsidRDefault="004529C9" w:rsidP="004529C9">
      <w:pPr>
        <w:jc w:val="right"/>
        <w:rPr>
          <w:rFonts w:asciiTheme="minorHAnsi" w:hAnsiTheme="minorHAnsi"/>
          <w:b/>
          <w:sz w:val="20"/>
        </w:rPr>
      </w:pPr>
    </w:p>
    <w:p w14:paraId="7BEBE183" w14:textId="77777777" w:rsidR="004529C9" w:rsidRPr="002126DA" w:rsidRDefault="004529C9" w:rsidP="004529C9">
      <w:pPr>
        <w:rPr>
          <w:rFonts w:asciiTheme="minorHAnsi" w:hAnsiTheme="minorHAnsi"/>
          <w:b/>
          <w:bCs/>
        </w:rPr>
      </w:pPr>
      <w:r w:rsidRPr="5745DB01">
        <w:rPr>
          <w:rFonts w:asciiTheme="minorHAnsi" w:hAnsiTheme="minorHAnsi"/>
          <w:b/>
          <w:bCs/>
        </w:rPr>
        <w:t>Akadeemilistele ametikohtadele vastavad tasemed akadeemilise tegevuse liikide lõikes</w:t>
      </w:r>
    </w:p>
    <w:p w14:paraId="2337477E" w14:textId="77777777" w:rsidR="004529C9" w:rsidRPr="004A278C" w:rsidRDefault="004529C9" w:rsidP="004529C9">
      <w:pPr>
        <w:spacing w:before="240" w:after="60"/>
        <w:rPr>
          <w:rFonts w:asciiTheme="minorHAnsi" w:hAnsiTheme="minorHAnsi"/>
          <w:szCs w:val="22"/>
        </w:rPr>
      </w:pPr>
      <w:r w:rsidRPr="004A278C">
        <w:rPr>
          <w:rFonts w:asciiTheme="minorHAnsi" w:hAnsiTheme="minorHAnsi"/>
          <w:szCs w:val="22"/>
        </w:rPr>
        <w:t>Tabel 2</w:t>
      </w:r>
    </w:p>
    <w:tbl>
      <w:tblPr>
        <w:tblStyle w:val="TableGrid"/>
        <w:tblpPr w:leftFromText="141" w:rightFromText="141" w:vertAnchor="text"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2040"/>
        <w:gridCol w:w="1337"/>
        <w:gridCol w:w="1338"/>
        <w:gridCol w:w="1338"/>
        <w:gridCol w:w="1313"/>
        <w:gridCol w:w="1363"/>
        <w:gridCol w:w="1337"/>
        <w:gridCol w:w="1338"/>
        <w:gridCol w:w="1338"/>
        <w:gridCol w:w="1338"/>
        <w:gridCol w:w="1338"/>
      </w:tblGrid>
      <w:tr w:rsidR="00F83CA2" w:rsidRPr="00695B35" w14:paraId="6BEC3E81" w14:textId="77777777" w:rsidTr="00F83CA2">
        <w:trPr>
          <w:trHeight w:val="416"/>
        </w:trPr>
        <w:tc>
          <w:tcPr>
            <w:tcW w:w="2040" w:type="dxa"/>
            <w:vMerge w:val="restart"/>
            <w:tcBorders>
              <w:top w:val="single" w:sz="4" w:space="0" w:color="auto"/>
              <w:left w:val="single" w:sz="4" w:space="0" w:color="auto"/>
              <w:bottom w:val="single" w:sz="4" w:space="0" w:color="auto"/>
              <w:right w:val="single" w:sz="4" w:space="0" w:color="auto"/>
            </w:tcBorders>
            <w:shd w:val="clear" w:color="auto" w:fill="9396B0"/>
            <w:vAlign w:val="center"/>
          </w:tcPr>
          <w:p w14:paraId="1ABE6BA4" w14:textId="77777777" w:rsidR="004529C9" w:rsidRPr="00F83CA2" w:rsidRDefault="004529C9" w:rsidP="00695B35">
            <w:pPr>
              <w:rPr>
                <w:rFonts w:cs="Calibri"/>
                <w:b/>
                <w:color w:val="FFFFFF" w:themeColor="background1"/>
                <w:sz w:val="20"/>
                <w:szCs w:val="20"/>
              </w:rPr>
            </w:pPr>
            <w:r w:rsidRPr="00F83CA2">
              <w:rPr>
                <w:rFonts w:cs="Calibri"/>
                <w:b/>
                <w:color w:val="FFFFFF" w:themeColor="background1"/>
                <w:sz w:val="20"/>
                <w:szCs w:val="20"/>
              </w:rPr>
              <w:t>Akadeemilise tegevuse liik</w:t>
            </w:r>
          </w:p>
        </w:tc>
        <w:tc>
          <w:tcPr>
            <w:tcW w:w="13378" w:type="dxa"/>
            <w:gridSpan w:val="10"/>
            <w:tcBorders>
              <w:top w:val="single" w:sz="4" w:space="0" w:color="auto"/>
              <w:left w:val="single" w:sz="4" w:space="0" w:color="auto"/>
              <w:bottom w:val="single" w:sz="4" w:space="0" w:color="auto"/>
              <w:right w:val="single" w:sz="4" w:space="0" w:color="auto"/>
            </w:tcBorders>
            <w:shd w:val="clear" w:color="auto" w:fill="9396B0"/>
            <w:vAlign w:val="center"/>
          </w:tcPr>
          <w:p w14:paraId="16343544" w14:textId="77777777" w:rsidR="004529C9" w:rsidRPr="00F83CA2" w:rsidRDefault="004529C9" w:rsidP="00695B35">
            <w:pPr>
              <w:rPr>
                <w:rFonts w:cs="Calibri"/>
                <w:b/>
                <w:color w:val="FFFFFF" w:themeColor="background1"/>
                <w:sz w:val="20"/>
                <w:szCs w:val="20"/>
              </w:rPr>
            </w:pPr>
            <w:r w:rsidRPr="00F83CA2">
              <w:rPr>
                <w:rFonts w:cs="Calibri"/>
                <w:b/>
                <w:color w:val="FFFFFF" w:themeColor="background1"/>
                <w:sz w:val="20"/>
                <w:szCs w:val="20"/>
              </w:rPr>
              <w:t>Ametikoha liik/ taseme vastavus</w:t>
            </w:r>
          </w:p>
        </w:tc>
      </w:tr>
      <w:tr w:rsidR="00F83CA2" w:rsidRPr="00695B35" w14:paraId="17D6D806" w14:textId="77777777" w:rsidTr="00F83CA2">
        <w:trPr>
          <w:trHeight w:val="454"/>
        </w:trPr>
        <w:tc>
          <w:tcPr>
            <w:tcW w:w="2040" w:type="dxa"/>
            <w:vMerge/>
            <w:tcBorders>
              <w:top w:val="single" w:sz="4" w:space="0" w:color="auto"/>
              <w:left w:val="single" w:sz="4" w:space="0" w:color="auto"/>
              <w:bottom w:val="single" w:sz="4" w:space="0" w:color="auto"/>
              <w:right w:val="single" w:sz="4" w:space="0" w:color="auto"/>
            </w:tcBorders>
            <w:shd w:val="clear" w:color="auto" w:fill="9396B0"/>
          </w:tcPr>
          <w:p w14:paraId="6126BBAB" w14:textId="77777777" w:rsidR="004529C9" w:rsidRPr="00F83CA2" w:rsidRDefault="004529C9" w:rsidP="00695B35">
            <w:pPr>
              <w:rPr>
                <w:rFonts w:cs="Calibri"/>
                <w:b/>
                <w:color w:val="FFFFFF" w:themeColor="background1"/>
                <w:sz w:val="20"/>
                <w:szCs w:val="20"/>
              </w:rPr>
            </w:pPr>
          </w:p>
        </w:tc>
        <w:tc>
          <w:tcPr>
            <w:tcW w:w="1337" w:type="dxa"/>
            <w:tcBorders>
              <w:top w:val="single" w:sz="4" w:space="0" w:color="auto"/>
              <w:left w:val="single" w:sz="4" w:space="0" w:color="auto"/>
              <w:bottom w:val="single" w:sz="4" w:space="0" w:color="auto"/>
              <w:right w:val="single" w:sz="4" w:space="0" w:color="auto"/>
            </w:tcBorders>
            <w:shd w:val="clear" w:color="auto" w:fill="9396B0"/>
            <w:vAlign w:val="center"/>
          </w:tcPr>
          <w:p w14:paraId="25FA8309" w14:textId="77777777" w:rsidR="004529C9" w:rsidRPr="00F83CA2" w:rsidRDefault="004529C9" w:rsidP="00695B35">
            <w:pPr>
              <w:pStyle w:val="Bodylisam"/>
              <w:numPr>
                <w:ilvl w:val="1"/>
                <w:numId w:val="0"/>
              </w:numPr>
              <w:rPr>
                <w:rFonts w:cs="Calibri"/>
                <w:b/>
                <w:color w:val="FFFFFF" w:themeColor="background1"/>
                <w:sz w:val="20"/>
                <w:szCs w:val="20"/>
              </w:rPr>
            </w:pPr>
            <w:r w:rsidRPr="00F83CA2">
              <w:rPr>
                <w:rFonts w:cs="Calibri"/>
                <w:b/>
                <w:color w:val="FFFFFF" w:themeColor="background1"/>
                <w:sz w:val="20"/>
                <w:szCs w:val="20"/>
              </w:rPr>
              <w:t>Doktorant- noorem-teadur</w:t>
            </w:r>
          </w:p>
        </w:tc>
        <w:tc>
          <w:tcPr>
            <w:tcW w:w="1338" w:type="dxa"/>
            <w:tcBorders>
              <w:top w:val="single" w:sz="4" w:space="0" w:color="auto"/>
              <w:left w:val="single" w:sz="4" w:space="0" w:color="auto"/>
              <w:bottom w:val="single" w:sz="4" w:space="0" w:color="auto"/>
              <w:right w:val="single" w:sz="4" w:space="0" w:color="auto"/>
            </w:tcBorders>
            <w:shd w:val="clear" w:color="auto" w:fill="9396B0"/>
            <w:vAlign w:val="center"/>
          </w:tcPr>
          <w:p w14:paraId="1681CA09" w14:textId="77777777" w:rsidR="004529C9" w:rsidRPr="00F83CA2" w:rsidRDefault="004529C9" w:rsidP="00695B35">
            <w:pPr>
              <w:pStyle w:val="Bodylisam"/>
              <w:numPr>
                <w:ilvl w:val="0"/>
                <w:numId w:val="0"/>
              </w:numPr>
              <w:rPr>
                <w:rFonts w:cs="Calibri"/>
                <w:b/>
                <w:color w:val="FFFFFF" w:themeColor="background1"/>
                <w:sz w:val="20"/>
                <w:szCs w:val="20"/>
              </w:rPr>
            </w:pPr>
            <w:r w:rsidRPr="00F83CA2">
              <w:rPr>
                <w:rFonts w:cs="Calibri"/>
                <w:b/>
                <w:color w:val="FFFFFF" w:themeColor="background1"/>
                <w:sz w:val="20"/>
                <w:szCs w:val="20"/>
              </w:rPr>
              <w:t>Teadur</w:t>
            </w:r>
          </w:p>
        </w:tc>
        <w:tc>
          <w:tcPr>
            <w:tcW w:w="1338" w:type="dxa"/>
            <w:tcBorders>
              <w:top w:val="single" w:sz="4" w:space="0" w:color="auto"/>
              <w:left w:val="single" w:sz="4" w:space="0" w:color="auto"/>
              <w:bottom w:val="single" w:sz="4" w:space="0" w:color="auto"/>
              <w:right w:val="single" w:sz="4" w:space="0" w:color="auto"/>
            </w:tcBorders>
            <w:shd w:val="clear" w:color="auto" w:fill="9396B0"/>
            <w:vAlign w:val="center"/>
          </w:tcPr>
          <w:p w14:paraId="0C3085FA" w14:textId="77777777" w:rsidR="004529C9" w:rsidRPr="00F83CA2" w:rsidRDefault="004529C9" w:rsidP="00695B35">
            <w:pPr>
              <w:pStyle w:val="Bodylisam"/>
              <w:numPr>
                <w:ilvl w:val="0"/>
                <w:numId w:val="0"/>
              </w:numPr>
              <w:rPr>
                <w:rFonts w:cs="Calibri"/>
                <w:b/>
                <w:color w:val="FFFFFF" w:themeColor="background1"/>
                <w:sz w:val="20"/>
                <w:szCs w:val="20"/>
              </w:rPr>
            </w:pPr>
            <w:r w:rsidRPr="00F83CA2">
              <w:rPr>
                <w:rFonts w:cs="Calibri"/>
                <w:b/>
                <w:color w:val="FFFFFF" w:themeColor="background1"/>
                <w:sz w:val="20"/>
                <w:szCs w:val="20"/>
              </w:rPr>
              <w:t>Lektor</w:t>
            </w:r>
          </w:p>
        </w:tc>
        <w:tc>
          <w:tcPr>
            <w:tcW w:w="1313" w:type="dxa"/>
            <w:tcBorders>
              <w:top w:val="single" w:sz="4" w:space="0" w:color="auto"/>
              <w:left w:val="single" w:sz="4" w:space="0" w:color="auto"/>
              <w:bottom w:val="single" w:sz="4" w:space="0" w:color="auto"/>
              <w:right w:val="single" w:sz="4" w:space="0" w:color="auto"/>
            </w:tcBorders>
            <w:shd w:val="clear" w:color="auto" w:fill="9396B0"/>
            <w:vAlign w:val="center"/>
          </w:tcPr>
          <w:p w14:paraId="3C907EF8" w14:textId="77777777" w:rsidR="004529C9" w:rsidRPr="00F83CA2" w:rsidRDefault="004529C9" w:rsidP="00695B35">
            <w:pPr>
              <w:rPr>
                <w:rFonts w:cs="Calibri"/>
                <w:b/>
                <w:color w:val="FFFFFF" w:themeColor="background1"/>
                <w:sz w:val="20"/>
                <w:szCs w:val="20"/>
              </w:rPr>
            </w:pPr>
            <w:proofErr w:type="spellStart"/>
            <w:r w:rsidRPr="00F83CA2">
              <w:rPr>
                <w:rFonts w:cs="Calibri"/>
                <w:b/>
                <w:color w:val="FFFFFF" w:themeColor="background1"/>
                <w:sz w:val="20"/>
                <w:szCs w:val="20"/>
              </w:rPr>
              <w:t>Vanem-</w:t>
            </w:r>
            <w:r w:rsidR="00695B35" w:rsidRPr="00F83CA2">
              <w:rPr>
                <w:rFonts w:cs="Calibri"/>
                <w:b/>
                <w:color w:val="FFFFFF" w:themeColor="background1"/>
                <w:sz w:val="20"/>
                <w:szCs w:val="20"/>
              </w:rPr>
              <w:t>t</w:t>
            </w:r>
            <w:r w:rsidRPr="00F83CA2">
              <w:rPr>
                <w:rFonts w:cs="Calibri"/>
                <w:b/>
                <w:color w:val="FFFFFF" w:themeColor="background1"/>
                <w:sz w:val="20"/>
                <w:szCs w:val="20"/>
              </w:rPr>
              <w:t>eadur</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9396B0"/>
            <w:vAlign w:val="center"/>
          </w:tcPr>
          <w:p w14:paraId="0E63BDF3" w14:textId="77777777" w:rsidR="004529C9" w:rsidRPr="00F83CA2" w:rsidRDefault="004529C9" w:rsidP="00695B35">
            <w:pPr>
              <w:pStyle w:val="Bodylisam"/>
              <w:numPr>
                <w:ilvl w:val="0"/>
                <w:numId w:val="0"/>
              </w:numPr>
              <w:rPr>
                <w:rFonts w:cs="Calibri"/>
                <w:b/>
                <w:color w:val="FFFFFF" w:themeColor="background1"/>
                <w:sz w:val="20"/>
                <w:szCs w:val="20"/>
              </w:rPr>
            </w:pPr>
            <w:r w:rsidRPr="00F83CA2">
              <w:rPr>
                <w:rFonts w:cs="Calibri"/>
                <w:b/>
                <w:color w:val="FFFFFF" w:themeColor="background1"/>
                <w:sz w:val="20"/>
                <w:szCs w:val="20"/>
              </w:rPr>
              <w:t>Vanem-</w:t>
            </w:r>
            <w:r w:rsidR="00695B35" w:rsidRPr="00F83CA2">
              <w:rPr>
                <w:rFonts w:cs="Calibri"/>
                <w:b/>
                <w:color w:val="FFFFFF" w:themeColor="background1"/>
                <w:sz w:val="20"/>
                <w:szCs w:val="20"/>
              </w:rPr>
              <w:br/>
            </w:r>
            <w:r w:rsidRPr="00F83CA2">
              <w:rPr>
                <w:rFonts w:cs="Calibri"/>
                <w:b/>
                <w:color w:val="FFFFFF" w:themeColor="background1"/>
                <w:sz w:val="20"/>
                <w:szCs w:val="20"/>
              </w:rPr>
              <w:t>lektor</w:t>
            </w:r>
          </w:p>
        </w:tc>
        <w:tc>
          <w:tcPr>
            <w:tcW w:w="1337" w:type="dxa"/>
            <w:tcBorders>
              <w:top w:val="single" w:sz="4" w:space="0" w:color="auto"/>
              <w:left w:val="single" w:sz="4" w:space="0" w:color="auto"/>
              <w:bottom w:val="single" w:sz="4" w:space="0" w:color="auto"/>
              <w:right w:val="single" w:sz="4" w:space="0" w:color="auto"/>
            </w:tcBorders>
            <w:shd w:val="clear" w:color="auto" w:fill="9396B0"/>
            <w:vAlign w:val="center"/>
          </w:tcPr>
          <w:p w14:paraId="237ABC31" w14:textId="77777777" w:rsidR="004529C9" w:rsidRPr="00F83CA2" w:rsidRDefault="004529C9" w:rsidP="00695B35">
            <w:pPr>
              <w:pStyle w:val="Bodylisam"/>
              <w:numPr>
                <w:ilvl w:val="0"/>
                <w:numId w:val="0"/>
              </w:numPr>
              <w:rPr>
                <w:rFonts w:cs="Calibri"/>
                <w:b/>
                <w:color w:val="FFFFFF" w:themeColor="background1"/>
                <w:sz w:val="20"/>
                <w:szCs w:val="20"/>
              </w:rPr>
            </w:pPr>
            <w:r w:rsidRPr="00F83CA2">
              <w:rPr>
                <w:rFonts w:cs="Calibri"/>
                <w:b/>
                <w:color w:val="FFFFFF" w:themeColor="background1"/>
                <w:sz w:val="20"/>
                <w:szCs w:val="20"/>
              </w:rPr>
              <w:t>Noorem-professor</w:t>
            </w:r>
          </w:p>
        </w:tc>
        <w:tc>
          <w:tcPr>
            <w:tcW w:w="1338" w:type="dxa"/>
            <w:tcBorders>
              <w:top w:val="single" w:sz="4" w:space="0" w:color="auto"/>
              <w:left w:val="single" w:sz="4" w:space="0" w:color="auto"/>
              <w:bottom w:val="single" w:sz="4" w:space="0" w:color="auto"/>
              <w:right w:val="single" w:sz="4" w:space="0" w:color="auto"/>
            </w:tcBorders>
            <w:shd w:val="clear" w:color="auto" w:fill="9396B0"/>
            <w:vAlign w:val="center"/>
          </w:tcPr>
          <w:p w14:paraId="36925E05" w14:textId="77777777" w:rsidR="004529C9" w:rsidRPr="00F83CA2" w:rsidRDefault="004529C9" w:rsidP="00695B35">
            <w:pPr>
              <w:pStyle w:val="Bodylisam"/>
              <w:numPr>
                <w:ilvl w:val="1"/>
                <w:numId w:val="0"/>
              </w:numPr>
              <w:rPr>
                <w:rFonts w:cs="Calibri"/>
                <w:b/>
                <w:color w:val="FFFFFF" w:themeColor="background1"/>
                <w:sz w:val="20"/>
                <w:szCs w:val="20"/>
              </w:rPr>
            </w:pPr>
            <w:r w:rsidRPr="00F83CA2">
              <w:rPr>
                <w:rFonts w:cs="Calibri"/>
                <w:b/>
                <w:color w:val="FFFFFF" w:themeColor="background1"/>
                <w:sz w:val="20"/>
                <w:szCs w:val="20"/>
              </w:rPr>
              <w:t>Kaas-professor</w:t>
            </w:r>
          </w:p>
        </w:tc>
        <w:tc>
          <w:tcPr>
            <w:tcW w:w="1338" w:type="dxa"/>
            <w:tcBorders>
              <w:top w:val="single" w:sz="4" w:space="0" w:color="auto"/>
              <w:left w:val="single" w:sz="4" w:space="0" w:color="auto"/>
              <w:bottom w:val="single" w:sz="4" w:space="0" w:color="auto"/>
              <w:right w:val="single" w:sz="4" w:space="0" w:color="auto"/>
            </w:tcBorders>
            <w:shd w:val="clear" w:color="auto" w:fill="9396B0"/>
            <w:vAlign w:val="center"/>
          </w:tcPr>
          <w:p w14:paraId="282DC4D4" w14:textId="77777777" w:rsidR="004529C9" w:rsidRPr="00F83CA2" w:rsidRDefault="004529C9" w:rsidP="00695B35">
            <w:pPr>
              <w:rPr>
                <w:rFonts w:cs="Calibri"/>
                <w:b/>
                <w:color w:val="FFFFFF" w:themeColor="background1"/>
                <w:sz w:val="20"/>
                <w:szCs w:val="20"/>
              </w:rPr>
            </w:pPr>
            <w:r w:rsidRPr="00F83CA2">
              <w:rPr>
                <w:rFonts w:cs="Calibri"/>
                <w:b/>
                <w:color w:val="FFFFFF" w:themeColor="background1"/>
                <w:sz w:val="20"/>
                <w:szCs w:val="20"/>
              </w:rPr>
              <w:t>Juhtiv-teadur</w:t>
            </w:r>
          </w:p>
        </w:tc>
        <w:tc>
          <w:tcPr>
            <w:tcW w:w="1338" w:type="dxa"/>
            <w:tcBorders>
              <w:top w:val="single" w:sz="4" w:space="0" w:color="auto"/>
              <w:left w:val="single" w:sz="4" w:space="0" w:color="auto"/>
              <w:bottom w:val="single" w:sz="4" w:space="0" w:color="auto"/>
              <w:right w:val="single" w:sz="4" w:space="0" w:color="auto"/>
            </w:tcBorders>
            <w:shd w:val="clear" w:color="auto" w:fill="E4067E"/>
            <w:vAlign w:val="center"/>
          </w:tcPr>
          <w:p w14:paraId="7EE4B8C7" w14:textId="77777777" w:rsidR="004529C9" w:rsidRPr="00F83CA2" w:rsidRDefault="004529C9" w:rsidP="00695B35">
            <w:pPr>
              <w:pStyle w:val="Bodylisam"/>
              <w:numPr>
                <w:ilvl w:val="1"/>
                <w:numId w:val="0"/>
              </w:numPr>
              <w:rPr>
                <w:rFonts w:cs="Calibri"/>
                <w:b/>
                <w:color w:val="FFFFFF" w:themeColor="background1"/>
                <w:sz w:val="20"/>
                <w:szCs w:val="20"/>
              </w:rPr>
            </w:pPr>
            <w:r w:rsidRPr="00F83CA2">
              <w:rPr>
                <w:rFonts w:cs="Calibri"/>
                <w:b/>
                <w:color w:val="FFFFFF" w:themeColor="background1"/>
                <w:sz w:val="20"/>
                <w:szCs w:val="20"/>
              </w:rPr>
              <w:t>Kaaspro-</w:t>
            </w:r>
            <w:proofErr w:type="spellStart"/>
            <w:r w:rsidRPr="00F83CA2">
              <w:rPr>
                <w:rFonts w:cs="Calibri"/>
                <w:b/>
                <w:color w:val="FFFFFF" w:themeColor="background1"/>
                <w:sz w:val="20"/>
                <w:szCs w:val="20"/>
              </w:rPr>
              <w:t>fessor</w:t>
            </w:r>
            <w:proofErr w:type="spellEnd"/>
            <w:r w:rsidRPr="00F83CA2">
              <w:rPr>
                <w:rFonts w:cs="Calibri"/>
                <w:b/>
                <w:color w:val="FFFFFF" w:themeColor="background1"/>
                <w:sz w:val="20"/>
                <w:szCs w:val="20"/>
              </w:rPr>
              <w:t xml:space="preserve">  </w:t>
            </w:r>
            <w:proofErr w:type="spellStart"/>
            <w:r w:rsidRPr="00F83CA2">
              <w:rPr>
                <w:rFonts w:cs="Calibri"/>
                <w:b/>
                <w:color w:val="FFFFFF" w:themeColor="background1"/>
                <w:sz w:val="20"/>
                <w:szCs w:val="20"/>
              </w:rPr>
              <w:t>tenuuris</w:t>
            </w:r>
            <w:proofErr w:type="spellEnd"/>
          </w:p>
        </w:tc>
        <w:tc>
          <w:tcPr>
            <w:tcW w:w="1338" w:type="dxa"/>
            <w:tcBorders>
              <w:top w:val="single" w:sz="4" w:space="0" w:color="auto"/>
              <w:left w:val="single" w:sz="4" w:space="0" w:color="auto"/>
              <w:bottom w:val="single" w:sz="4" w:space="0" w:color="auto"/>
              <w:right w:val="single" w:sz="4" w:space="0" w:color="auto"/>
            </w:tcBorders>
            <w:shd w:val="clear" w:color="auto" w:fill="E4067E"/>
            <w:vAlign w:val="center"/>
          </w:tcPr>
          <w:p w14:paraId="27919A3D" w14:textId="77777777" w:rsidR="004529C9" w:rsidRPr="00F83CA2" w:rsidRDefault="004529C9" w:rsidP="00695B35">
            <w:pPr>
              <w:rPr>
                <w:rFonts w:cs="Calibri"/>
                <w:b/>
                <w:color w:val="FFFFFF" w:themeColor="background1"/>
                <w:sz w:val="20"/>
                <w:szCs w:val="20"/>
              </w:rPr>
            </w:pPr>
            <w:r w:rsidRPr="00F83CA2">
              <w:rPr>
                <w:rFonts w:cs="Calibri"/>
                <w:b/>
                <w:color w:val="FFFFFF" w:themeColor="background1"/>
                <w:sz w:val="20"/>
                <w:szCs w:val="20"/>
              </w:rPr>
              <w:t>Täispro-</w:t>
            </w:r>
            <w:proofErr w:type="spellStart"/>
            <w:r w:rsidRPr="00F83CA2">
              <w:rPr>
                <w:rFonts w:cs="Calibri"/>
                <w:b/>
                <w:color w:val="FFFFFF" w:themeColor="background1"/>
                <w:sz w:val="20"/>
                <w:szCs w:val="20"/>
              </w:rPr>
              <w:t>fessor</w:t>
            </w:r>
            <w:proofErr w:type="spellEnd"/>
            <w:r w:rsidRPr="00F83CA2">
              <w:rPr>
                <w:rFonts w:cs="Calibri"/>
                <w:b/>
                <w:color w:val="FFFFFF" w:themeColor="background1"/>
                <w:sz w:val="20"/>
                <w:szCs w:val="20"/>
              </w:rPr>
              <w:t xml:space="preserve"> </w:t>
            </w:r>
            <w:proofErr w:type="spellStart"/>
            <w:r w:rsidRPr="00F83CA2">
              <w:rPr>
                <w:rFonts w:cs="Calibri"/>
                <w:b/>
                <w:color w:val="FFFFFF" w:themeColor="background1"/>
                <w:sz w:val="20"/>
                <w:szCs w:val="20"/>
              </w:rPr>
              <w:t>tenuuris</w:t>
            </w:r>
            <w:proofErr w:type="spellEnd"/>
          </w:p>
        </w:tc>
      </w:tr>
      <w:tr w:rsidR="004529C9" w:rsidRPr="00695B35" w14:paraId="7BFEA70E" w14:textId="77777777" w:rsidTr="00695B35">
        <w:trPr>
          <w:trHeight w:val="272"/>
        </w:trPr>
        <w:tc>
          <w:tcPr>
            <w:tcW w:w="2040" w:type="dxa"/>
            <w:tcBorders>
              <w:top w:val="single" w:sz="4" w:space="0" w:color="auto"/>
            </w:tcBorders>
            <w:vAlign w:val="bottom"/>
          </w:tcPr>
          <w:p w14:paraId="282A2B0F" w14:textId="77777777" w:rsidR="004529C9" w:rsidRPr="00695B35" w:rsidRDefault="004529C9" w:rsidP="00695B35">
            <w:pPr>
              <w:rPr>
                <w:rFonts w:cs="Calibri"/>
                <w:sz w:val="20"/>
                <w:szCs w:val="20"/>
              </w:rPr>
            </w:pPr>
            <w:r w:rsidRPr="00695B35">
              <w:rPr>
                <w:rFonts w:cs="Calibri"/>
                <w:b/>
                <w:noProof/>
                <w:sz w:val="20"/>
                <w:szCs w:val="20"/>
              </w:rPr>
              <w:t>Publitseerimine ja tsiteeritavus</w:t>
            </w:r>
          </w:p>
        </w:tc>
        <w:tc>
          <w:tcPr>
            <w:tcW w:w="1337" w:type="dxa"/>
            <w:tcBorders>
              <w:top w:val="single" w:sz="4" w:space="0" w:color="auto"/>
            </w:tcBorders>
            <w:shd w:val="clear" w:color="auto" w:fill="auto"/>
            <w:vAlign w:val="bottom"/>
          </w:tcPr>
          <w:p w14:paraId="74C29FDC" w14:textId="77777777" w:rsidR="004529C9" w:rsidRPr="00695B35" w:rsidRDefault="004529C9" w:rsidP="00FA4CD5">
            <w:pPr>
              <w:pStyle w:val="Bodylisam"/>
              <w:numPr>
                <w:ilvl w:val="0"/>
                <w:numId w:val="0"/>
              </w:numPr>
              <w:jc w:val="center"/>
              <w:rPr>
                <w:rFonts w:cs="Calibri"/>
                <w:sz w:val="20"/>
                <w:szCs w:val="20"/>
              </w:rPr>
            </w:pPr>
            <w:r w:rsidRPr="00695B35">
              <w:rPr>
                <w:rFonts w:cs="Calibri"/>
                <w:sz w:val="20"/>
                <w:szCs w:val="20"/>
              </w:rPr>
              <w:t>1</w:t>
            </w:r>
          </w:p>
        </w:tc>
        <w:tc>
          <w:tcPr>
            <w:tcW w:w="1338" w:type="dxa"/>
            <w:tcBorders>
              <w:top w:val="single" w:sz="4" w:space="0" w:color="auto"/>
            </w:tcBorders>
            <w:shd w:val="clear" w:color="auto" w:fill="auto"/>
            <w:vAlign w:val="bottom"/>
          </w:tcPr>
          <w:p w14:paraId="697BAAB6" w14:textId="77777777" w:rsidR="004529C9" w:rsidRPr="00695B35" w:rsidRDefault="004529C9" w:rsidP="00FA4CD5">
            <w:pPr>
              <w:pStyle w:val="Bodylisam"/>
              <w:numPr>
                <w:ilvl w:val="0"/>
                <w:numId w:val="0"/>
              </w:numPr>
              <w:jc w:val="center"/>
              <w:rPr>
                <w:rFonts w:cs="Calibri"/>
                <w:sz w:val="20"/>
                <w:szCs w:val="20"/>
              </w:rPr>
            </w:pPr>
            <w:r w:rsidRPr="00695B35">
              <w:rPr>
                <w:rFonts w:cs="Calibri"/>
                <w:sz w:val="20"/>
                <w:szCs w:val="20"/>
              </w:rPr>
              <w:t>2</w:t>
            </w:r>
          </w:p>
        </w:tc>
        <w:tc>
          <w:tcPr>
            <w:tcW w:w="1338" w:type="dxa"/>
            <w:tcBorders>
              <w:top w:val="single" w:sz="4" w:space="0" w:color="auto"/>
            </w:tcBorders>
            <w:shd w:val="clear" w:color="auto" w:fill="auto"/>
            <w:vAlign w:val="bottom"/>
          </w:tcPr>
          <w:p w14:paraId="4851089E" w14:textId="77777777" w:rsidR="004529C9" w:rsidRPr="00695B35" w:rsidRDefault="004529C9" w:rsidP="00FA4CD5">
            <w:pPr>
              <w:pStyle w:val="Bodylisam"/>
              <w:numPr>
                <w:ilvl w:val="0"/>
                <w:numId w:val="0"/>
              </w:numPr>
              <w:jc w:val="center"/>
              <w:rPr>
                <w:rFonts w:cs="Calibri"/>
                <w:sz w:val="20"/>
                <w:szCs w:val="20"/>
              </w:rPr>
            </w:pPr>
            <w:r w:rsidRPr="00695B35">
              <w:rPr>
                <w:rFonts w:cs="Calibri"/>
                <w:sz w:val="20"/>
                <w:szCs w:val="20"/>
              </w:rPr>
              <w:t>1</w:t>
            </w:r>
          </w:p>
        </w:tc>
        <w:tc>
          <w:tcPr>
            <w:tcW w:w="1313" w:type="dxa"/>
            <w:tcBorders>
              <w:top w:val="single" w:sz="4" w:space="0" w:color="auto"/>
            </w:tcBorders>
            <w:shd w:val="clear" w:color="auto" w:fill="auto"/>
            <w:vAlign w:val="bottom"/>
          </w:tcPr>
          <w:p w14:paraId="67C482F1" w14:textId="77777777" w:rsidR="004529C9" w:rsidRPr="00695B35" w:rsidRDefault="004529C9" w:rsidP="00FA4CD5">
            <w:pPr>
              <w:jc w:val="center"/>
              <w:rPr>
                <w:rFonts w:cs="Calibri"/>
                <w:sz w:val="20"/>
                <w:szCs w:val="20"/>
              </w:rPr>
            </w:pPr>
            <w:r w:rsidRPr="00695B35">
              <w:rPr>
                <w:rFonts w:cs="Calibri"/>
                <w:sz w:val="20"/>
                <w:szCs w:val="20"/>
              </w:rPr>
              <w:t>3</w:t>
            </w:r>
          </w:p>
        </w:tc>
        <w:tc>
          <w:tcPr>
            <w:tcW w:w="1363" w:type="dxa"/>
            <w:tcBorders>
              <w:top w:val="single" w:sz="4" w:space="0" w:color="auto"/>
            </w:tcBorders>
            <w:shd w:val="clear" w:color="auto" w:fill="auto"/>
            <w:vAlign w:val="bottom"/>
          </w:tcPr>
          <w:p w14:paraId="78E046D1" w14:textId="77777777" w:rsidR="004529C9" w:rsidRPr="00695B35" w:rsidRDefault="004529C9" w:rsidP="00FA4CD5">
            <w:pPr>
              <w:pStyle w:val="Bodylisam"/>
              <w:numPr>
                <w:ilvl w:val="0"/>
                <w:numId w:val="0"/>
              </w:numPr>
              <w:jc w:val="center"/>
              <w:rPr>
                <w:rFonts w:cs="Calibri"/>
                <w:sz w:val="20"/>
                <w:szCs w:val="20"/>
              </w:rPr>
            </w:pPr>
            <w:r w:rsidRPr="00695B35">
              <w:rPr>
                <w:rFonts w:cs="Calibri"/>
                <w:sz w:val="20"/>
                <w:szCs w:val="20"/>
              </w:rPr>
              <w:t>2</w:t>
            </w:r>
          </w:p>
        </w:tc>
        <w:tc>
          <w:tcPr>
            <w:tcW w:w="1337" w:type="dxa"/>
            <w:tcBorders>
              <w:top w:val="single" w:sz="4" w:space="0" w:color="auto"/>
            </w:tcBorders>
            <w:shd w:val="clear" w:color="auto" w:fill="auto"/>
            <w:vAlign w:val="bottom"/>
          </w:tcPr>
          <w:p w14:paraId="4F09B603" w14:textId="77777777" w:rsidR="004529C9" w:rsidRPr="00695B35" w:rsidRDefault="004529C9" w:rsidP="00FA4CD5">
            <w:pPr>
              <w:pStyle w:val="Bodylisam"/>
              <w:numPr>
                <w:ilvl w:val="0"/>
                <w:numId w:val="0"/>
              </w:numPr>
              <w:jc w:val="center"/>
              <w:rPr>
                <w:rFonts w:cs="Calibri"/>
                <w:sz w:val="20"/>
                <w:szCs w:val="20"/>
              </w:rPr>
            </w:pPr>
            <w:r w:rsidRPr="00695B35">
              <w:rPr>
                <w:rFonts w:cs="Calibri"/>
                <w:sz w:val="20"/>
                <w:szCs w:val="20"/>
              </w:rPr>
              <w:t>3</w:t>
            </w:r>
          </w:p>
        </w:tc>
        <w:tc>
          <w:tcPr>
            <w:tcW w:w="1338" w:type="dxa"/>
            <w:tcBorders>
              <w:top w:val="single" w:sz="4" w:space="0" w:color="auto"/>
            </w:tcBorders>
            <w:shd w:val="clear" w:color="auto" w:fill="auto"/>
            <w:vAlign w:val="bottom"/>
          </w:tcPr>
          <w:p w14:paraId="4298751F" w14:textId="77777777" w:rsidR="004529C9" w:rsidRPr="00695B35" w:rsidRDefault="004529C9" w:rsidP="00FA4CD5">
            <w:pPr>
              <w:pStyle w:val="Bodylisam"/>
              <w:numPr>
                <w:ilvl w:val="1"/>
                <w:numId w:val="0"/>
              </w:numPr>
              <w:jc w:val="center"/>
              <w:rPr>
                <w:rFonts w:cs="Calibri"/>
                <w:sz w:val="20"/>
                <w:szCs w:val="20"/>
              </w:rPr>
            </w:pPr>
            <w:r w:rsidRPr="00695B35">
              <w:rPr>
                <w:rFonts w:cs="Calibri"/>
                <w:sz w:val="20"/>
                <w:szCs w:val="20"/>
              </w:rPr>
              <w:t>3</w:t>
            </w:r>
          </w:p>
        </w:tc>
        <w:tc>
          <w:tcPr>
            <w:tcW w:w="1338" w:type="dxa"/>
            <w:tcBorders>
              <w:top w:val="single" w:sz="4" w:space="0" w:color="auto"/>
            </w:tcBorders>
            <w:shd w:val="clear" w:color="auto" w:fill="auto"/>
            <w:vAlign w:val="bottom"/>
          </w:tcPr>
          <w:p w14:paraId="6DD1EC8B" w14:textId="77777777" w:rsidR="004529C9" w:rsidRPr="00695B35" w:rsidRDefault="004529C9" w:rsidP="00FA4CD5">
            <w:pPr>
              <w:spacing w:line="259" w:lineRule="auto"/>
              <w:jc w:val="center"/>
              <w:rPr>
                <w:rFonts w:eastAsia="Calibri" w:cs="Calibri"/>
                <w:sz w:val="20"/>
                <w:szCs w:val="20"/>
              </w:rPr>
            </w:pPr>
            <w:r w:rsidRPr="00695B35">
              <w:rPr>
                <w:rFonts w:cs="Calibri"/>
                <w:sz w:val="20"/>
                <w:szCs w:val="20"/>
              </w:rPr>
              <w:t>5</w:t>
            </w:r>
          </w:p>
        </w:tc>
        <w:tc>
          <w:tcPr>
            <w:tcW w:w="1338" w:type="dxa"/>
            <w:tcBorders>
              <w:top w:val="single" w:sz="4" w:space="0" w:color="auto"/>
            </w:tcBorders>
            <w:shd w:val="clear" w:color="auto" w:fill="auto"/>
            <w:vAlign w:val="bottom"/>
          </w:tcPr>
          <w:p w14:paraId="296C78DF" w14:textId="77777777" w:rsidR="004529C9" w:rsidRPr="00695B35" w:rsidRDefault="004529C9" w:rsidP="00FA4CD5">
            <w:pPr>
              <w:jc w:val="center"/>
              <w:rPr>
                <w:rFonts w:cs="Calibri"/>
                <w:sz w:val="20"/>
                <w:szCs w:val="20"/>
              </w:rPr>
            </w:pPr>
            <w:r w:rsidRPr="00695B35">
              <w:rPr>
                <w:rFonts w:cs="Calibri"/>
                <w:sz w:val="20"/>
                <w:szCs w:val="20"/>
              </w:rPr>
              <w:t>4</w:t>
            </w:r>
          </w:p>
        </w:tc>
        <w:tc>
          <w:tcPr>
            <w:tcW w:w="1338" w:type="dxa"/>
            <w:tcBorders>
              <w:top w:val="single" w:sz="4" w:space="0" w:color="auto"/>
            </w:tcBorders>
            <w:shd w:val="clear" w:color="auto" w:fill="auto"/>
            <w:vAlign w:val="bottom"/>
          </w:tcPr>
          <w:p w14:paraId="4165DDE6" w14:textId="77777777" w:rsidR="004529C9" w:rsidRPr="00695B35" w:rsidRDefault="004529C9" w:rsidP="00FA4CD5">
            <w:pPr>
              <w:jc w:val="center"/>
              <w:rPr>
                <w:rFonts w:cs="Calibri"/>
                <w:sz w:val="20"/>
                <w:szCs w:val="20"/>
              </w:rPr>
            </w:pPr>
            <w:r w:rsidRPr="00695B35">
              <w:rPr>
                <w:rFonts w:cs="Calibri"/>
                <w:sz w:val="20"/>
                <w:szCs w:val="20"/>
              </w:rPr>
              <w:t>5</w:t>
            </w:r>
          </w:p>
        </w:tc>
      </w:tr>
      <w:tr w:rsidR="004529C9" w:rsidRPr="00695B35" w14:paraId="3A9CFC5E" w14:textId="77777777" w:rsidTr="00695B35">
        <w:trPr>
          <w:trHeight w:val="65"/>
        </w:trPr>
        <w:tc>
          <w:tcPr>
            <w:tcW w:w="2040" w:type="dxa"/>
            <w:vAlign w:val="bottom"/>
          </w:tcPr>
          <w:p w14:paraId="735BB081" w14:textId="77777777" w:rsidR="004529C9" w:rsidRPr="00695B35" w:rsidRDefault="004529C9" w:rsidP="00695B35">
            <w:pPr>
              <w:spacing w:line="240" w:lineRule="exact"/>
              <w:rPr>
                <w:rFonts w:cs="Calibri"/>
                <w:b/>
                <w:sz w:val="20"/>
                <w:szCs w:val="20"/>
              </w:rPr>
            </w:pPr>
            <w:r w:rsidRPr="00695B35">
              <w:rPr>
                <w:rFonts w:cs="Calibri"/>
                <w:b/>
                <w:sz w:val="20"/>
                <w:szCs w:val="20"/>
              </w:rPr>
              <w:t>Aktiivsus ja edukus rahastuse</w:t>
            </w:r>
          </w:p>
          <w:p w14:paraId="1F8F3EC6" w14:textId="77777777" w:rsidR="004529C9" w:rsidRPr="00695B35" w:rsidRDefault="004529C9" w:rsidP="00695B35">
            <w:pPr>
              <w:spacing w:line="240" w:lineRule="exact"/>
              <w:rPr>
                <w:rFonts w:cs="Calibri"/>
                <w:sz w:val="20"/>
                <w:szCs w:val="20"/>
              </w:rPr>
            </w:pPr>
            <w:r w:rsidRPr="00695B35">
              <w:rPr>
                <w:rFonts w:cs="Calibri"/>
                <w:b/>
                <w:sz w:val="20"/>
                <w:szCs w:val="20"/>
              </w:rPr>
              <w:t>taotlemisel</w:t>
            </w:r>
          </w:p>
        </w:tc>
        <w:tc>
          <w:tcPr>
            <w:tcW w:w="1337" w:type="dxa"/>
            <w:shd w:val="clear" w:color="auto" w:fill="auto"/>
            <w:vAlign w:val="bottom"/>
          </w:tcPr>
          <w:p w14:paraId="5567F9C9" w14:textId="77777777" w:rsidR="004529C9" w:rsidRPr="00695B35" w:rsidRDefault="004529C9" w:rsidP="00FA4CD5">
            <w:pPr>
              <w:jc w:val="center"/>
              <w:rPr>
                <w:rFonts w:cs="Calibri"/>
                <w:sz w:val="20"/>
                <w:szCs w:val="20"/>
              </w:rPr>
            </w:pPr>
            <w:r w:rsidRPr="00695B35">
              <w:rPr>
                <w:rFonts w:cs="Calibri"/>
                <w:sz w:val="20"/>
                <w:szCs w:val="20"/>
              </w:rPr>
              <w:t>1</w:t>
            </w:r>
          </w:p>
        </w:tc>
        <w:tc>
          <w:tcPr>
            <w:tcW w:w="1338" w:type="dxa"/>
            <w:shd w:val="clear" w:color="auto" w:fill="auto"/>
            <w:vAlign w:val="bottom"/>
          </w:tcPr>
          <w:p w14:paraId="10E67548" w14:textId="77777777" w:rsidR="004529C9" w:rsidRPr="00695B35" w:rsidRDefault="004529C9" w:rsidP="00FA4CD5">
            <w:pPr>
              <w:pStyle w:val="Bodylisam"/>
              <w:numPr>
                <w:ilvl w:val="0"/>
                <w:numId w:val="0"/>
              </w:numPr>
              <w:jc w:val="center"/>
              <w:rPr>
                <w:rFonts w:cs="Calibri"/>
                <w:sz w:val="20"/>
                <w:szCs w:val="20"/>
              </w:rPr>
            </w:pPr>
            <w:r w:rsidRPr="00695B35">
              <w:rPr>
                <w:rFonts w:cs="Calibri"/>
                <w:sz w:val="20"/>
                <w:szCs w:val="20"/>
              </w:rPr>
              <w:t>2</w:t>
            </w:r>
          </w:p>
        </w:tc>
        <w:tc>
          <w:tcPr>
            <w:tcW w:w="1338" w:type="dxa"/>
            <w:shd w:val="clear" w:color="auto" w:fill="auto"/>
            <w:vAlign w:val="bottom"/>
          </w:tcPr>
          <w:p w14:paraId="742DF5CA" w14:textId="77777777" w:rsidR="004529C9" w:rsidRPr="00695B35" w:rsidRDefault="004529C9" w:rsidP="00FA4CD5">
            <w:pPr>
              <w:pStyle w:val="Bodylisam"/>
              <w:numPr>
                <w:ilvl w:val="0"/>
                <w:numId w:val="0"/>
              </w:numPr>
              <w:jc w:val="center"/>
              <w:rPr>
                <w:rFonts w:cs="Calibri"/>
                <w:sz w:val="20"/>
                <w:szCs w:val="20"/>
              </w:rPr>
            </w:pPr>
            <w:r w:rsidRPr="00695B35">
              <w:rPr>
                <w:rFonts w:cs="Calibri"/>
                <w:sz w:val="20"/>
                <w:szCs w:val="20"/>
              </w:rPr>
              <w:t>1</w:t>
            </w:r>
          </w:p>
        </w:tc>
        <w:tc>
          <w:tcPr>
            <w:tcW w:w="1313" w:type="dxa"/>
            <w:shd w:val="clear" w:color="auto" w:fill="auto"/>
            <w:vAlign w:val="bottom"/>
          </w:tcPr>
          <w:p w14:paraId="223B2DC9" w14:textId="77777777" w:rsidR="004529C9" w:rsidRPr="00695B35" w:rsidRDefault="004529C9" w:rsidP="00FA4CD5">
            <w:pPr>
              <w:jc w:val="center"/>
              <w:rPr>
                <w:rFonts w:cs="Calibri"/>
                <w:sz w:val="20"/>
                <w:szCs w:val="20"/>
              </w:rPr>
            </w:pPr>
            <w:r w:rsidRPr="00695B35">
              <w:rPr>
                <w:rFonts w:cs="Calibri"/>
                <w:sz w:val="20"/>
                <w:szCs w:val="20"/>
              </w:rPr>
              <w:t>3</w:t>
            </w:r>
          </w:p>
        </w:tc>
        <w:tc>
          <w:tcPr>
            <w:tcW w:w="1363" w:type="dxa"/>
            <w:shd w:val="clear" w:color="auto" w:fill="auto"/>
            <w:vAlign w:val="bottom"/>
          </w:tcPr>
          <w:p w14:paraId="535844F8" w14:textId="77777777" w:rsidR="004529C9" w:rsidRPr="00695B35" w:rsidRDefault="004529C9" w:rsidP="00FA4CD5">
            <w:pPr>
              <w:jc w:val="center"/>
              <w:rPr>
                <w:rFonts w:cs="Calibri"/>
                <w:sz w:val="20"/>
                <w:szCs w:val="20"/>
              </w:rPr>
            </w:pPr>
            <w:r w:rsidRPr="00695B35">
              <w:rPr>
                <w:rFonts w:cs="Calibri"/>
                <w:sz w:val="20"/>
                <w:szCs w:val="20"/>
              </w:rPr>
              <w:t>2</w:t>
            </w:r>
          </w:p>
        </w:tc>
        <w:tc>
          <w:tcPr>
            <w:tcW w:w="1337" w:type="dxa"/>
            <w:shd w:val="clear" w:color="auto" w:fill="auto"/>
            <w:vAlign w:val="bottom"/>
          </w:tcPr>
          <w:p w14:paraId="7C5ACCD6" w14:textId="77777777" w:rsidR="004529C9" w:rsidRPr="00695B35" w:rsidRDefault="004529C9" w:rsidP="00FA4CD5">
            <w:pPr>
              <w:jc w:val="center"/>
              <w:rPr>
                <w:rFonts w:cs="Calibri"/>
                <w:sz w:val="20"/>
                <w:szCs w:val="20"/>
              </w:rPr>
            </w:pPr>
            <w:r w:rsidRPr="00695B35">
              <w:rPr>
                <w:rFonts w:cs="Calibri"/>
                <w:sz w:val="20"/>
                <w:szCs w:val="20"/>
              </w:rPr>
              <w:t>3</w:t>
            </w:r>
          </w:p>
        </w:tc>
        <w:tc>
          <w:tcPr>
            <w:tcW w:w="1338" w:type="dxa"/>
            <w:shd w:val="clear" w:color="auto" w:fill="auto"/>
            <w:vAlign w:val="bottom"/>
          </w:tcPr>
          <w:p w14:paraId="4271196A" w14:textId="77777777" w:rsidR="004529C9" w:rsidRPr="00695B35" w:rsidRDefault="004529C9" w:rsidP="00FA4CD5">
            <w:pPr>
              <w:jc w:val="center"/>
              <w:rPr>
                <w:rFonts w:cs="Calibri"/>
                <w:sz w:val="20"/>
                <w:szCs w:val="20"/>
              </w:rPr>
            </w:pPr>
            <w:r w:rsidRPr="00695B35">
              <w:rPr>
                <w:rFonts w:cs="Calibri"/>
                <w:sz w:val="20"/>
                <w:szCs w:val="20"/>
              </w:rPr>
              <w:t>2</w:t>
            </w:r>
          </w:p>
        </w:tc>
        <w:tc>
          <w:tcPr>
            <w:tcW w:w="1338" w:type="dxa"/>
            <w:shd w:val="clear" w:color="auto" w:fill="auto"/>
            <w:vAlign w:val="bottom"/>
          </w:tcPr>
          <w:p w14:paraId="07E8D21A" w14:textId="77777777" w:rsidR="004529C9" w:rsidRPr="00695B35" w:rsidRDefault="004529C9" w:rsidP="00FA4CD5">
            <w:pPr>
              <w:jc w:val="center"/>
              <w:rPr>
                <w:rFonts w:cs="Calibri"/>
                <w:sz w:val="20"/>
                <w:szCs w:val="20"/>
              </w:rPr>
            </w:pPr>
            <w:r w:rsidRPr="00695B35">
              <w:rPr>
                <w:rFonts w:cs="Calibri"/>
                <w:sz w:val="20"/>
                <w:szCs w:val="20"/>
              </w:rPr>
              <w:t>5</w:t>
            </w:r>
          </w:p>
        </w:tc>
        <w:tc>
          <w:tcPr>
            <w:tcW w:w="1338" w:type="dxa"/>
            <w:shd w:val="clear" w:color="auto" w:fill="auto"/>
            <w:vAlign w:val="bottom"/>
          </w:tcPr>
          <w:p w14:paraId="09D0D3B7" w14:textId="77777777" w:rsidR="004529C9" w:rsidRPr="00695B35" w:rsidRDefault="004529C9" w:rsidP="00FA4CD5">
            <w:pPr>
              <w:jc w:val="center"/>
              <w:rPr>
                <w:rFonts w:cs="Calibri"/>
                <w:sz w:val="20"/>
                <w:szCs w:val="20"/>
              </w:rPr>
            </w:pPr>
            <w:r w:rsidRPr="00695B35">
              <w:rPr>
                <w:rFonts w:cs="Calibri"/>
                <w:sz w:val="20"/>
                <w:szCs w:val="20"/>
              </w:rPr>
              <w:t>4</w:t>
            </w:r>
          </w:p>
        </w:tc>
        <w:tc>
          <w:tcPr>
            <w:tcW w:w="1338" w:type="dxa"/>
            <w:shd w:val="clear" w:color="auto" w:fill="auto"/>
            <w:vAlign w:val="bottom"/>
          </w:tcPr>
          <w:p w14:paraId="2B56C3A9" w14:textId="77777777" w:rsidR="004529C9" w:rsidRPr="00695B35" w:rsidRDefault="004529C9" w:rsidP="00FA4CD5">
            <w:pPr>
              <w:jc w:val="center"/>
              <w:rPr>
                <w:rFonts w:cs="Calibri"/>
                <w:sz w:val="20"/>
                <w:szCs w:val="20"/>
              </w:rPr>
            </w:pPr>
            <w:r w:rsidRPr="00695B35">
              <w:rPr>
                <w:rFonts w:cs="Calibri"/>
                <w:sz w:val="20"/>
                <w:szCs w:val="20"/>
              </w:rPr>
              <w:t>5</w:t>
            </w:r>
          </w:p>
        </w:tc>
      </w:tr>
      <w:tr w:rsidR="004529C9" w:rsidRPr="00695B35" w14:paraId="77E8E87E" w14:textId="77777777" w:rsidTr="00695B35">
        <w:trPr>
          <w:trHeight w:val="272"/>
        </w:trPr>
        <w:tc>
          <w:tcPr>
            <w:tcW w:w="2040" w:type="dxa"/>
            <w:vAlign w:val="bottom"/>
          </w:tcPr>
          <w:p w14:paraId="338A710D" w14:textId="77777777" w:rsidR="004529C9" w:rsidRPr="00695B35" w:rsidRDefault="004529C9" w:rsidP="00695B35">
            <w:pPr>
              <w:spacing w:line="240" w:lineRule="exact"/>
              <w:rPr>
                <w:rFonts w:cs="Calibri"/>
                <w:sz w:val="20"/>
                <w:szCs w:val="20"/>
              </w:rPr>
            </w:pPr>
            <w:r w:rsidRPr="00695B35">
              <w:rPr>
                <w:rFonts w:cs="Calibri"/>
                <w:b/>
                <w:sz w:val="20"/>
                <w:szCs w:val="20"/>
              </w:rPr>
              <w:t xml:space="preserve">Juhendamine </w:t>
            </w:r>
          </w:p>
        </w:tc>
        <w:tc>
          <w:tcPr>
            <w:tcW w:w="1337" w:type="dxa"/>
            <w:shd w:val="clear" w:color="auto" w:fill="auto"/>
            <w:vAlign w:val="bottom"/>
          </w:tcPr>
          <w:p w14:paraId="611FBD76" w14:textId="77777777" w:rsidR="004529C9" w:rsidRPr="00695B35" w:rsidRDefault="004529C9" w:rsidP="00FA4CD5">
            <w:pPr>
              <w:jc w:val="center"/>
              <w:rPr>
                <w:rFonts w:cs="Calibri"/>
                <w:sz w:val="20"/>
                <w:szCs w:val="20"/>
              </w:rPr>
            </w:pPr>
            <w:r w:rsidRPr="00695B35">
              <w:rPr>
                <w:rFonts w:cs="Calibri"/>
                <w:sz w:val="20"/>
                <w:szCs w:val="20"/>
              </w:rPr>
              <w:t>1</w:t>
            </w:r>
          </w:p>
        </w:tc>
        <w:tc>
          <w:tcPr>
            <w:tcW w:w="1338" w:type="dxa"/>
            <w:shd w:val="clear" w:color="auto" w:fill="auto"/>
            <w:vAlign w:val="bottom"/>
          </w:tcPr>
          <w:p w14:paraId="19B44B7C" w14:textId="77777777" w:rsidR="004529C9" w:rsidRPr="00695B35" w:rsidRDefault="004529C9" w:rsidP="00FA4CD5">
            <w:pPr>
              <w:jc w:val="center"/>
              <w:rPr>
                <w:rFonts w:cs="Calibri"/>
                <w:sz w:val="20"/>
                <w:szCs w:val="20"/>
              </w:rPr>
            </w:pPr>
            <w:r w:rsidRPr="00695B35">
              <w:rPr>
                <w:rFonts w:cs="Calibri"/>
                <w:sz w:val="20"/>
                <w:szCs w:val="20"/>
              </w:rPr>
              <w:t>1</w:t>
            </w:r>
          </w:p>
        </w:tc>
        <w:tc>
          <w:tcPr>
            <w:tcW w:w="1338" w:type="dxa"/>
            <w:shd w:val="clear" w:color="auto" w:fill="auto"/>
            <w:vAlign w:val="bottom"/>
          </w:tcPr>
          <w:p w14:paraId="34C091F0" w14:textId="77777777" w:rsidR="004529C9" w:rsidRPr="00695B35" w:rsidRDefault="004529C9" w:rsidP="00FA4CD5">
            <w:pPr>
              <w:jc w:val="center"/>
              <w:rPr>
                <w:rFonts w:cs="Calibri"/>
                <w:sz w:val="20"/>
                <w:szCs w:val="20"/>
              </w:rPr>
            </w:pPr>
            <w:r w:rsidRPr="00695B35">
              <w:rPr>
                <w:rFonts w:cs="Calibri"/>
                <w:sz w:val="20"/>
                <w:szCs w:val="20"/>
              </w:rPr>
              <w:t>2</w:t>
            </w:r>
          </w:p>
        </w:tc>
        <w:tc>
          <w:tcPr>
            <w:tcW w:w="1313" w:type="dxa"/>
            <w:shd w:val="clear" w:color="auto" w:fill="auto"/>
            <w:vAlign w:val="bottom"/>
          </w:tcPr>
          <w:p w14:paraId="5AAB7F60" w14:textId="77777777" w:rsidR="004529C9" w:rsidRPr="00695B35" w:rsidRDefault="004529C9" w:rsidP="00FA4CD5">
            <w:pPr>
              <w:jc w:val="center"/>
              <w:rPr>
                <w:rFonts w:cs="Calibri"/>
                <w:sz w:val="20"/>
                <w:szCs w:val="20"/>
              </w:rPr>
            </w:pPr>
            <w:r w:rsidRPr="00695B35">
              <w:rPr>
                <w:rFonts w:cs="Calibri"/>
                <w:sz w:val="20"/>
                <w:szCs w:val="20"/>
              </w:rPr>
              <w:t>2</w:t>
            </w:r>
          </w:p>
        </w:tc>
        <w:tc>
          <w:tcPr>
            <w:tcW w:w="1363" w:type="dxa"/>
            <w:shd w:val="clear" w:color="auto" w:fill="auto"/>
            <w:vAlign w:val="bottom"/>
          </w:tcPr>
          <w:p w14:paraId="004261E4" w14:textId="77777777" w:rsidR="004529C9" w:rsidRPr="00695B35" w:rsidRDefault="004529C9" w:rsidP="00FA4CD5">
            <w:pPr>
              <w:jc w:val="center"/>
              <w:rPr>
                <w:rFonts w:cs="Calibri"/>
                <w:sz w:val="20"/>
                <w:szCs w:val="20"/>
              </w:rPr>
            </w:pPr>
            <w:r w:rsidRPr="00695B35">
              <w:rPr>
                <w:rFonts w:cs="Calibri"/>
                <w:sz w:val="20"/>
                <w:szCs w:val="20"/>
              </w:rPr>
              <w:t>3</w:t>
            </w:r>
          </w:p>
        </w:tc>
        <w:tc>
          <w:tcPr>
            <w:tcW w:w="1337" w:type="dxa"/>
            <w:shd w:val="clear" w:color="auto" w:fill="auto"/>
            <w:vAlign w:val="bottom"/>
          </w:tcPr>
          <w:p w14:paraId="0DB21D68" w14:textId="77777777" w:rsidR="004529C9" w:rsidRPr="00695B35" w:rsidRDefault="004529C9" w:rsidP="00FA4CD5">
            <w:pPr>
              <w:jc w:val="center"/>
              <w:rPr>
                <w:rFonts w:cs="Calibri"/>
                <w:sz w:val="20"/>
                <w:szCs w:val="20"/>
              </w:rPr>
            </w:pPr>
            <w:r w:rsidRPr="00695B35">
              <w:rPr>
                <w:rFonts w:cs="Calibri"/>
                <w:sz w:val="20"/>
                <w:szCs w:val="20"/>
              </w:rPr>
              <w:t>2</w:t>
            </w:r>
          </w:p>
        </w:tc>
        <w:tc>
          <w:tcPr>
            <w:tcW w:w="1338" w:type="dxa"/>
            <w:shd w:val="clear" w:color="auto" w:fill="auto"/>
            <w:vAlign w:val="bottom"/>
          </w:tcPr>
          <w:p w14:paraId="051ECD64" w14:textId="77777777" w:rsidR="004529C9" w:rsidRPr="00695B35" w:rsidRDefault="004529C9" w:rsidP="00FA4CD5">
            <w:pPr>
              <w:spacing w:line="259" w:lineRule="auto"/>
              <w:jc w:val="center"/>
              <w:rPr>
                <w:rFonts w:eastAsia="Calibri" w:cs="Calibri"/>
                <w:sz w:val="20"/>
                <w:szCs w:val="20"/>
              </w:rPr>
            </w:pPr>
            <w:r w:rsidRPr="00695B35">
              <w:rPr>
                <w:rFonts w:cs="Calibri"/>
                <w:sz w:val="20"/>
                <w:szCs w:val="20"/>
              </w:rPr>
              <w:t>4</w:t>
            </w:r>
          </w:p>
        </w:tc>
        <w:tc>
          <w:tcPr>
            <w:tcW w:w="1338" w:type="dxa"/>
            <w:shd w:val="clear" w:color="auto" w:fill="auto"/>
            <w:vAlign w:val="bottom"/>
          </w:tcPr>
          <w:p w14:paraId="09BA366D" w14:textId="77777777" w:rsidR="004529C9" w:rsidRPr="00695B35" w:rsidRDefault="004529C9" w:rsidP="00FA4CD5">
            <w:pPr>
              <w:jc w:val="center"/>
              <w:rPr>
                <w:rFonts w:cs="Calibri"/>
                <w:sz w:val="20"/>
                <w:szCs w:val="20"/>
              </w:rPr>
            </w:pPr>
            <w:r w:rsidRPr="00695B35">
              <w:rPr>
                <w:rFonts w:cs="Calibri"/>
                <w:sz w:val="20"/>
                <w:szCs w:val="20"/>
              </w:rPr>
              <w:t>4</w:t>
            </w:r>
          </w:p>
        </w:tc>
        <w:tc>
          <w:tcPr>
            <w:tcW w:w="1338" w:type="dxa"/>
            <w:shd w:val="clear" w:color="auto" w:fill="auto"/>
            <w:vAlign w:val="bottom"/>
          </w:tcPr>
          <w:p w14:paraId="47C6A901" w14:textId="77777777" w:rsidR="004529C9" w:rsidRPr="00695B35" w:rsidRDefault="004529C9" w:rsidP="00FA4CD5">
            <w:pPr>
              <w:jc w:val="center"/>
              <w:rPr>
                <w:rFonts w:cs="Calibri"/>
                <w:sz w:val="20"/>
                <w:szCs w:val="20"/>
              </w:rPr>
            </w:pPr>
            <w:r w:rsidRPr="00695B35">
              <w:rPr>
                <w:rFonts w:cs="Calibri"/>
                <w:sz w:val="20"/>
                <w:szCs w:val="20"/>
              </w:rPr>
              <w:t>4</w:t>
            </w:r>
          </w:p>
        </w:tc>
        <w:tc>
          <w:tcPr>
            <w:tcW w:w="1338" w:type="dxa"/>
            <w:shd w:val="clear" w:color="auto" w:fill="auto"/>
            <w:vAlign w:val="bottom"/>
          </w:tcPr>
          <w:p w14:paraId="2B4E5A3F" w14:textId="77777777" w:rsidR="004529C9" w:rsidRPr="00695B35" w:rsidRDefault="004529C9" w:rsidP="00FA4CD5">
            <w:pPr>
              <w:jc w:val="center"/>
              <w:rPr>
                <w:rFonts w:cs="Calibri"/>
                <w:sz w:val="20"/>
                <w:szCs w:val="20"/>
              </w:rPr>
            </w:pPr>
            <w:r w:rsidRPr="00695B35">
              <w:rPr>
                <w:rFonts w:cs="Calibri"/>
                <w:sz w:val="20"/>
                <w:szCs w:val="20"/>
              </w:rPr>
              <w:t>5</w:t>
            </w:r>
          </w:p>
        </w:tc>
      </w:tr>
      <w:tr w:rsidR="004529C9" w:rsidRPr="00695B35" w14:paraId="21CD75EC" w14:textId="77777777" w:rsidTr="00695B35">
        <w:trPr>
          <w:trHeight w:val="272"/>
        </w:trPr>
        <w:tc>
          <w:tcPr>
            <w:tcW w:w="2040" w:type="dxa"/>
            <w:vAlign w:val="bottom"/>
          </w:tcPr>
          <w:p w14:paraId="3D2C2029" w14:textId="77777777" w:rsidR="004529C9" w:rsidRPr="00695B35" w:rsidRDefault="004529C9" w:rsidP="00695B35">
            <w:pPr>
              <w:rPr>
                <w:rFonts w:cs="Calibri"/>
                <w:sz w:val="20"/>
                <w:szCs w:val="20"/>
              </w:rPr>
            </w:pPr>
            <w:r w:rsidRPr="00695B35">
              <w:rPr>
                <w:rFonts w:cs="Calibri"/>
                <w:b/>
                <w:bCs/>
                <w:sz w:val="20"/>
                <w:szCs w:val="20"/>
              </w:rPr>
              <w:t>Õppetöö</w:t>
            </w:r>
            <w:r w:rsidRPr="00695B35">
              <w:rPr>
                <w:rFonts w:cs="Calibri"/>
                <w:sz w:val="20"/>
                <w:szCs w:val="20"/>
              </w:rPr>
              <w:t xml:space="preserve"> ja</w:t>
            </w:r>
            <w:r w:rsidRPr="00695B35">
              <w:rPr>
                <w:rStyle w:val="FootnoteReference"/>
                <w:rFonts w:cs="Calibri"/>
                <w:sz w:val="20"/>
                <w:szCs w:val="20"/>
              </w:rPr>
              <w:t xml:space="preserve"> </w:t>
            </w:r>
            <w:proofErr w:type="spellStart"/>
            <w:r w:rsidRPr="00695B35">
              <w:rPr>
                <w:rFonts w:cs="Calibri"/>
                <w:b/>
                <w:bCs/>
                <w:sz w:val="20"/>
                <w:szCs w:val="20"/>
              </w:rPr>
              <w:t>öppearendustegevus</w:t>
            </w:r>
            <w:proofErr w:type="spellEnd"/>
          </w:p>
        </w:tc>
        <w:tc>
          <w:tcPr>
            <w:tcW w:w="1337" w:type="dxa"/>
            <w:shd w:val="clear" w:color="auto" w:fill="auto"/>
            <w:vAlign w:val="bottom"/>
          </w:tcPr>
          <w:p w14:paraId="60DA9E6F" w14:textId="77777777" w:rsidR="004529C9" w:rsidRPr="00695B35" w:rsidRDefault="004529C9" w:rsidP="00FA4CD5">
            <w:pPr>
              <w:jc w:val="center"/>
              <w:rPr>
                <w:rFonts w:cs="Calibri"/>
                <w:sz w:val="20"/>
                <w:szCs w:val="20"/>
              </w:rPr>
            </w:pPr>
            <w:r w:rsidRPr="00695B35">
              <w:rPr>
                <w:rFonts w:cs="Calibri"/>
                <w:sz w:val="20"/>
                <w:szCs w:val="20"/>
              </w:rPr>
              <w:t>1</w:t>
            </w:r>
          </w:p>
        </w:tc>
        <w:tc>
          <w:tcPr>
            <w:tcW w:w="1338" w:type="dxa"/>
            <w:shd w:val="clear" w:color="auto" w:fill="auto"/>
            <w:vAlign w:val="bottom"/>
          </w:tcPr>
          <w:p w14:paraId="3DFCE47D" w14:textId="77777777" w:rsidR="004529C9" w:rsidRPr="00695B35" w:rsidRDefault="004529C9" w:rsidP="00FA4CD5">
            <w:pPr>
              <w:jc w:val="center"/>
              <w:rPr>
                <w:rFonts w:cs="Calibri"/>
                <w:sz w:val="20"/>
                <w:szCs w:val="20"/>
              </w:rPr>
            </w:pPr>
            <w:r w:rsidRPr="00695B35">
              <w:rPr>
                <w:rFonts w:cs="Calibri"/>
                <w:sz w:val="20"/>
                <w:szCs w:val="20"/>
              </w:rPr>
              <w:t>1</w:t>
            </w:r>
          </w:p>
        </w:tc>
        <w:tc>
          <w:tcPr>
            <w:tcW w:w="1338" w:type="dxa"/>
            <w:shd w:val="clear" w:color="auto" w:fill="auto"/>
            <w:vAlign w:val="bottom"/>
          </w:tcPr>
          <w:p w14:paraId="29D652EC" w14:textId="77777777" w:rsidR="004529C9" w:rsidRPr="00695B35" w:rsidRDefault="004529C9" w:rsidP="00FA4CD5">
            <w:pPr>
              <w:jc w:val="center"/>
              <w:rPr>
                <w:rFonts w:cs="Calibri"/>
                <w:sz w:val="20"/>
                <w:szCs w:val="20"/>
              </w:rPr>
            </w:pPr>
            <w:r w:rsidRPr="00695B35">
              <w:rPr>
                <w:rFonts w:cs="Calibri"/>
                <w:sz w:val="20"/>
                <w:szCs w:val="20"/>
              </w:rPr>
              <w:t>2</w:t>
            </w:r>
          </w:p>
        </w:tc>
        <w:tc>
          <w:tcPr>
            <w:tcW w:w="1313" w:type="dxa"/>
            <w:shd w:val="clear" w:color="auto" w:fill="auto"/>
            <w:vAlign w:val="bottom"/>
          </w:tcPr>
          <w:p w14:paraId="1E37F477" w14:textId="77777777" w:rsidR="004529C9" w:rsidRPr="00695B35" w:rsidRDefault="004529C9" w:rsidP="00FA4CD5">
            <w:pPr>
              <w:jc w:val="center"/>
              <w:rPr>
                <w:rFonts w:cs="Calibri"/>
                <w:sz w:val="20"/>
                <w:szCs w:val="20"/>
              </w:rPr>
            </w:pPr>
            <w:r w:rsidRPr="00695B35">
              <w:rPr>
                <w:rFonts w:cs="Calibri"/>
                <w:sz w:val="20"/>
                <w:szCs w:val="20"/>
              </w:rPr>
              <w:t>2</w:t>
            </w:r>
          </w:p>
        </w:tc>
        <w:tc>
          <w:tcPr>
            <w:tcW w:w="1363" w:type="dxa"/>
            <w:shd w:val="clear" w:color="auto" w:fill="auto"/>
            <w:vAlign w:val="bottom"/>
          </w:tcPr>
          <w:p w14:paraId="63AA2CB4" w14:textId="77777777" w:rsidR="004529C9" w:rsidRPr="00695B35" w:rsidRDefault="004529C9" w:rsidP="00FA4CD5">
            <w:pPr>
              <w:jc w:val="center"/>
              <w:rPr>
                <w:rFonts w:cs="Calibri"/>
                <w:sz w:val="20"/>
                <w:szCs w:val="20"/>
              </w:rPr>
            </w:pPr>
            <w:r w:rsidRPr="00695B35">
              <w:rPr>
                <w:rFonts w:cs="Calibri"/>
                <w:sz w:val="20"/>
                <w:szCs w:val="20"/>
              </w:rPr>
              <w:t>3</w:t>
            </w:r>
          </w:p>
        </w:tc>
        <w:tc>
          <w:tcPr>
            <w:tcW w:w="1337" w:type="dxa"/>
            <w:shd w:val="clear" w:color="auto" w:fill="auto"/>
            <w:vAlign w:val="bottom"/>
          </w:tcPr>
          <w:p w14:paraId="1281ED6E" w14:textId="77777777" w:rsidR="004529C9" w:rsidRPr="00695B35" w:rsidRDefault="004529C9" w:rsidP="00FA4CD5">
            <w:pPr>
              <w:jc w:val="center"/>
              <w:rPr>
                <w:rFonts w:cs="Calibri"/>
                <w:sz w:val="20"/>
                <w:szCs w:val="20"/>
              </w:rPr>
            </w:pPr>
            <w:r w:rsidRPr="00695B35">
              <w:rPr>
                <w:rFonts w:cs="Calibri"/>
                <w:sz w:val="20"/>
                <w:szCs w:val="20"/>
              </w:rPr>
              <w:t>2</w:t>
            </w:r>
          </w:p>
        </w:tc>
        <w:tc>
          <w:tcPr>
            <w:tcW w:w="1338" w:type="dxa"/>
            <w:shd w:val="clear" w:color="auto" w:fill="auto"/>
            <w:vAlign w:val="bottom"/>
          </w:tcPr>
          <w:p w14:paraId="1D7E47FD" w14:textId="77777777" w:rsidR="004529C9" w:rsidRPr="00695B35" w:rsidRDefault="004529C9" w:rsidP="00FA4CD5">
            <w:pPr>
              <w:jc w:val="center"/>
              <w:rPr>
                <w:rFonts w:cs="Calibri"/>
                <w:sz w:val="20"/>
                <w:szCs w:val="20"/>
              </w:rPr>
            </w:pPr>
            <w:r w:rsidRPr="00695B35">
              <w:rPr>
                <w:rFonts w:cs="Calibri"/>
                <w:sz w:val="20"/>
                <w:szCs w:val="20"/>
              </w:rPr>
              <w:t>5</w:t>
            </w:r>
          </w:p>
        </w:tc>
        <w:tc>
          <w:tcPr>
            <w:tcW w:w="1338" w:type="dxa"/>
            <w:shd w:val="clear" w:color="auto" w:fill="auto"/>
            <w:vAlign w:val="bottom"/>
          </w:tcPr>
          <w:p w14:paraId="109C8323" w14:textId="77777777" w:rsidR="004529C9" w:rsidRPr="00695B35" w:rsidRDefault="004529C9" w:rsidP="00FA4CD5">
            <w:pPr>
              <w:jc w:val="center"/>
              <w:rPr>
                <w:rFonts w:cs="Calibri"/>
                <w:sz w:val="20"/>
                <w:szCs w:val="20"/>
              </w:rPr>
            </w:pPr>
            <w:r w:rsidRPr="00695B35">
              <w:rPr>
                <w:rFonts w:cs="Calibri"/>
                <w:sz w:val="20"/>
                <w:szCs w:val="20"/>
              </w:rPr>
              <w:t>-</w:t>
            </w:r>
          </w:p>
        </w:tc>
        <w:tc>
          <w:tcPr>
            <w:tcW w:w="1338" w:type="dxa"/>
            <w:shd w:val="clear" w:color="auto" w:fill="auto"/>
            <w:vAlign w:val="bottom"/>
          </w:tcPr>
          <w:p w14:paraId="5F5FA177" w14:textId="77777777" w:rsidR="004529C9" w:rsidRPr="00695B35" w:rsidRDefault="004529C9" w:rsidP="00FA4CD5">
            <w:pPr>
              <w:jc w:val="center"/>
              <w:rPr>
                <w:rFonts w:cs="Calibri"/>
                <w:sz w:val="20"/>
                <w:szCs w:val="20"/>
              </w:rPr>
            </w:pPr>
            <w:r w:rsidRPr="00695B35">
              <w:rPr>
                <w:rFonts w:cs="Calibri"/>
                <w:sz w:val="20"/>
                <w:szCs w:val="20"/>
              </w:rPr>
              <w:t>4</w:t>
            </w:r>
          </w:p>
        </w:tc>
        <w:tc>
          <w:tcPr>
            <w:tcW w:w="1338" w:type="dxa"/>
            <w:shd w:val="clear" w:color="auto" w:fill="auto"/>
            <w:vAlign w:val="bottom"/>
          </w:tcPr>
          <w:p w14:paraId="72C24491" w14:textId="77777777" w:rsidR="004529C9" w:rsidRPr="00695B35" w:rsidRDefault="004529C9" w:rsidP="00FA4CD5">
            <w:pPr>
              <w:jc w:val="center"/>
              <w:rPr>
                <w:rFonts w:cs="Calibri"/>
                <w:sz w:val="20"/>
                <w:szCs w:val="20"/>
              </w:rPr>
            </w:pPr>
            <w:r w:rsidRPr="00695B35">
              <w:rPr>
                <w:rFonts w:cs="Calibri"/>
                <w:sz w:val="20"/>
                <w:szCs w:val="20"/>
              </w:rPr>
              <w:t>4</w:t>
            </w:r>
          </w:p>
        </w:tc>
      </w:tr>
      <w:tr w:rsidR="004529C9" w:rsidRPr="00695B35" w14:paraId="49747D76" w14:textId="77777777" w:rsidTr="00695B35">
        <w:trPr>
          <w:trHeight w:val="272"/>
        </w:trPr>
        <w:tc>
          <w:tcPr>
            <w:tcW w:w="2040" w:type="dxa"/>
            <w:vAlign w:val="bottom"/>
          </w:tcPr>
          <w:p w14:paraId="6231B354" w14:textId="77777777" w:rsidR="004529C9" w:rsidRPr="00695B35" w:rsidRDefault="004529C9" w:rsidP="00695B35">
            <w:pPr>
              <w:rPr>
                <w:rFonts w:cs="Calibri"/>
                <w:sz w:val="20"/>
                <w:szCs w:val="20"/>
              </w:rPr>
            </w:pPr>
            <w:r w:rsidRPr="00695B35">
              <w:rPr>
                <w:rFonts w:cs="Calibri"/>
                <w:b/>
                <w:sz w:val="20"/>
                <w:szCs w:val="20"/>
              </w:rPr>
              <w:t>Kutsealane, erialane ning teadus- ja hariduskorralduslik tegevus</w:t>
            </w:r>
          </w:p>
        </w:tc>
        <w:tc>
          <w:tcPr>
            <w:tcW w:w="1337" w:type="dxa"/>
            <w:shd w:val="clear" w:color="auto" w:fill="auto"/>
            <w:vAlign w:val="bottom"/>
          </w:tcPr>
          <w:p w14:paraId="27B97A21" w14:textId="77777777" w:rsidR="004529C9" w:rsidRPr="00695B35" w:rsidRDefault="004529C9" w:rsidP="00FA4CD5">
            <w:pPr>
              <w:jc w:val="center"/>
              <w:rPr>
                <w:rFonts w:cs="Calibri"/>
                <w:sz w:val="20"/>
                <w:szCs w:val="20"/>
              </w:rPr>
            </w:pPr>
            <w:r w:rsidRPr="00695B35">
              <w:rPr>
                <w:rFonts w:cs="Calibri"/>
                <w:sz w:val="20"/>
                <w:szCs w:val="20"/>
              </w:rPr>
              <w:t>1</w:t>
            </w:r>
          </w:p>
        </w:tc>
        <w:tc>
          <w:tcPr>
            <w:tcW w:w="1338" w:type="dxa"/>
            <w:shd w:val="clear" w:color="auto" w:fill="auto"/>
            <w:vAlign w:val="bottom"/>
          </w:tcPr>
          <w:p w14:paraId="118F0AF3" w14:textId="77777777" w:rsidR="004529C9" w:rsidRPr="00695B35" w:rsidRDefault="004529C9" w:rsidP="00FA4CD5">
            <w:pPr>
              <w:jc w:val="center"/>
              <w:rPr>
                <w:rFonts w:cs="Calibri"/>
                <w:sz w:val="20"/>
                <w:szCs w:val="20"/>
              </w:rPr>
            </w:pPr>
            <w:r w:rsidRPr="00695B35">
              <w:rPr>
                <w:rFonts w:cs="Calibri"/>
                <w:sz w:val="20"/>
                <w:szCs w:val="20"/>
              </w:rPr>
              <w:t>2</w:t>
            </w:r>
          </w:p>
        </w:tc>
        <w:tc>
          <w:tcPr>
            <w:tcW w:w="1338" w:type="dxa"/>
            <w:shd w:val="clear" w:color="auto" w:fill="auto"/>
            <w:vAlign w:val="bottom"/>
          </w:tcPr>
          <w:p w14:paraId="37A3C047" w14:textId="77777777" w:rsidR="004529C9" w:rsidRPr="00695B35" w:rsidRDefault="004529C9" w:rsidP="00FA4CD5">
            <w:pPr>
              <w:jc w:val="center"/>
              <w:rPr>
                <w:rFonts w:cs="Calibri"/>
                <w:sz w:val="20"/>
                <w:szCs w:val="20"/>
              </w:rPr>
            </w:pPr>
            <w:r w:rsidRPr="00695B35">
              <w:rPr>
                <w:rFonts w:cs="Calibri"/>
                <w:sz w:val="20"/>
                <w:szCs w:val="20"/>
              </w:rPr>
              <w:t>2</w:t>
            </w:r>
          </w:p>
        </w:tc>
        <w:tc>
          <w:tcPr>
            <w:tcW w:w="1313" w:type="dxa"/>
            <w:shd w:val="clear" w:color="auto" w:fill="auto"/>
            <w:vAlign w:val="bottom"/>
          </w:tcPr>
          <w:p w14:paraId="20143FE2" w14:textId="77777777" w:rsidR="004529C9" w:rsidRPr="00695B35" w:rsidRDefault="004529C9" w:rsidP="00FA4CD5">
            <w:pPr>
              <w:jc w:val="center"/>
              <w:rPr>
                <w:rFonts w:cs="Calibri"/>
                <w:sz w:val="20"/>
                <w:szCs w:val="20"/>
              </w:rPr>
            </w:pPr>
            <w:r w:rsidRPr="00695B35">
              <w:rPr>
                <w:rFonts w:cs="Calibri"/>
                <w:sz w:val="20"/>
                <w:szCs w:val="20"/>
              </w:rPr>
              <w:t>3</w:t>
            </w:r>
          </w:p>
        </w:tc>
        <w:tc>
          <w:tcPr>
            <w:tcW w:w="1363" w:type="dxa"/>
            <w:shd w:val="clear" w:color="auto" w:fill="auto"/>
            <w:vAlign w:val="bottom"/>
          </w:tcPr>
          <w:p w14:paraId="43E37DA5" w14:textId="77777777" w:rsidR="004529C9" w:rsidRPr="00695B35" w:rsidRDefault="004529C9" w:rsidP="00FA4CD5">
            <w:pPr>
              <w:jc w:val="center"/>
              <w:rPr>
                <w:rFonts w:cs="Calibri"/>
                <w:sz w:val="20"/>
                <w:szCs w:val="20"/>
              </w:rPr>
            </w:pPr>
            <w:r w:rsidRPr="00695B35">
              <w:rPr>
                <w:rFonts w:cs="Calibri"/>
                <w:sz w:val="20"/>
                <w:szCs w:val="20"/>
              </w:rPr>
              <w:t>3</w:t>
            </w:r>
          </w:p>
        </w:tc>
        <w:tc>
          <w:tcPr>
            <w:tcW w:w="1337" w:type="dxa"/>
            <w:shd w:val="clear" w:color="auto" w:fill="auto"/>
            <w:vAlign w:val="bottom"/>
          </w:tcPr>
          <w:p w14:paraId="0957F3CB" w14:textId="77777777" w:rsidR="004529C9" w:rsidRPr="00695B35" w:rsidRDefault="004529C9" w:rsidP="00FA4CD5">
            <w:pPr>
              <w:jc w:val="center"/>
              <w:rPr>
                <w:rFonts w:cs="Calibri"/>
                <w:sz w:val="20"/>
                <w:szCs w:val="20"/>
              </w:rPr>
            </w:pPr>
            <w:r w:rsidRPr="00695B35">
              <w:rPr>
                <w:rFonts w:cs="Calibri"/>
                <w:sz w:val="20"/>
                <w:szCs w:val="20"/>
              </w:rPr>
              <w:t>3</w:t>
            </w:r>
          </w:p>
        </w:tc>
        <w:tc>
          <w:tcPr>
            <w:tcW w:w="1338" w:type="dxa"/>
            <w:shd w:val="clear" w:color="auto" w:fill="auto"/>
            <w:vAlign w:val="bottom"/>
          </w:tcPr>
          <w:p w14:paraId="0E3065DA" w14:textId="77777777" w:rsidR="004529C9" w:rsidRPr="00695B35" w:rsidRDefault="004529C9" w:rsidP="00FA4CD5">
            <w:pPr>
              <w:jc w:val="center"/>
              <w:rPr>
                <w:rFonts w:cs="Calibri"/>
                <w:sz w:val="20"/>
                <w:szCs w:val="20"/>
              </w:rPr>
            </w:pPr>
            <w:r w:rsidRPr="00695B35">
              <w:rPr>
                <w:rFonts w:cs="Calibri"/>
                <w:sz w:val="20"/>
                <w:szCs w:val="20"/>
              </w:rPr>
              <w:t>4</w:t>
            </w:r>
          </w:p>
        </w:tc>
        <w:tc>
          <w:tcPr>
            <w:tcW w:w="1338" w:type="dxa"/>
            <w:shd w:val="clear" w:color="auto" w:fill="auto"/>
            <w:vAlign w:val="bottom"/>
          </w:tcPr>
          <w:p w14:paraId="71C00B06" w14:textId="77777777" w:rsidR="004529C9" w:rsidRPr="00695B35" w:rsidRDefault="004529C9" w:rsidP="00FA4CD5">
            <w:pPr>
              <w:jc w:val="center"/>
              <w:rPr>
                <w:rFonts w:cs="Calibri"/>
                <w:sz w:val="20"/>
                <w:szCs w:val="20"/>
              </w:rPr>
            </w:pPr>
            <w:r w:rsidRPr="00695B35">
              <w:rPr>
                <w:rFonts w:cs="Calibri"/>
                <w:sz w:val="20"/>
                <w:szCs w:val="20"/>
              </w:rPr>
              <w:t>4</w:t>
            </w:r>
          </w:p>
        </w:tc>
        <w:tc>
          <w:tcPr>
            <w:tcW w:w="1338" w:type="dxa"/>
            <w:shd w:val="clear" w:color="auto" w:fill="auto"/>
            <w:vAlign w:val="bottom"/>
          </w:tcPr>
          <w:p w14:paraId="6F73D32C" w14:textId="77777777" w:rsidR="004529C9" w:rsidRPr="00695B35" w:rsidRDefault="004529C9" w:rsidP="00FA4CD5">
            <w:pPr>
              <w:jc w:val="center"/>
              <w:rPr>
                <w:rFonts w:cs="Calibri"/>
                <w:sz w:val="20"/>
                <w:szCs w:val="20"/>
              </w:rPr>
            </w:pPr>
            <w:r w:rsidRPr="00695B35">
              <w:rPr>
                <w:rFonts w:cs="Calibri"/>
                <w:sz w:val="20"/>
                <w:szCs w:val="20"/>
              </w:rPr>
              <w:t>4</w:t>
            </w:r>
          </w:p>
        </w:tc>
        <w:tc>
          <w:tcPr>
            <w:tcW w:w="1338" w:type="dxa"/>
            <w:shd w:val="clear" w:color="auto" w:fill="auto"/>
            <w:vAlign w:val="bottom"/>
          </w:tcPr>
          <w:p w14:paraId="497931B3" w14:textId="77777777" w:rsidR="004529C9" w:rsidRPr="00695B35" w:rsidRDefault="004529C9" w:rsidP="00FA4CD5">
            <w:pPr>
              <w:jc w:val="center"/>
              <w:rPr>
                <w:rFonts w:cs="Calibri"/>
                <w:sz w:val="20"/>
                <w:szCs w:val="20"/>
              </w:rPr>
            </w:pPr>
            <w:r w:rsidRPr="00695B35">
              <w:rPr>
                <w:rFonts w:cs="Calibri"/>
                <w:sz w:val="20"/>
                <w:szCs w:val="20"/>
              </w:rPr>
              <w:t>5</w:t>
            </w:r>
          </w:p>
        </w:tc>
      </w:tr>
      <w:tr w:rsidR="004529C9" w:rsidRPr="00695B35" w14:paraId="240AC6A2" w14:textId="77777777" w:rsidTr="00695B35">
        <w:trPr>
          <w:trHeight w:val="272"/>
        </w:trPr>
        <w:tc>
          <w:tcPr>
            <w:tcW w:w="2040" w:type="dxa"/>
            <w:vAlign w:val="bottom"/>
          </w:tcPr>
          <w:p w14:paraId="14FE051E" w14:textId="77777777" w:rsidR="004529C9" w:rsidRPr="00695B35" w:rsidRDefault="004529C9" w:rsidP="00695B35">
            <w:pPr>
              <w:rPr>
                <w:rFonts w:cs="Calibri"/>
                <w:sz w:val="20"/>
                <w:szCs w:val="20"/>
              </w:rPr>
            </w:pPr>
            <w:r w:rsidRPr="00695B35">
              <w:rPr>
                <w:rFonts w:cs="Calibri"/>
                <w:b/>
                <w:sz w:val="20"/>
                <w:szCs w:val="20"/>
              </w:rPr>
              <w:t>Avalikkusele suunatud tegevus ja tunnustused</w:t>
            </w:r>
          </w:p>
        </w:tc>
        <w:tc>
          <w:tcPr>
            <w:tcW w:w="1337" w:type="dxa"/>
            <w:shd w:val="clear" w:color="auto" w:fill="auto"/>
            <w:vAlign w:val="bottom"/>
          </w:tcPr>
          <w:p w14:paraId="7016FCEE" w14:textId="77777777" w:rsidR="004529C9" w:rsidRPr="00695B35" w:rsidRDefault="004529C9" w:rsidP="00FA4CD5">
            <w:pPr>
              <w:jc w:val="center"/>
              <w:rPr>
                <w:rFonts w:cs="Calibri"/>
                <w:sz w:val="20"/>
                <w:szCs w:val="20"/>
              </w:rPr>
            </w:pPr>
            <w:r w:rsidRPr="00695B35">
              <w:rPr>
                <w:rFonts w:cs="Calibri"/>
                <w:sz w:val="20"/>
                <w:szCs w:val="20"/>
              </w:rPr>
              <w:t>1</w:t>
            </w:r>
          </w:p>
        </w:tc>
        <w:tc>
          <w:tcPr>
            <w:tcW w:w="1338" w:type="dxa"/>
            <w:shd w:val="clear" w:color="auto" w:fill="auto"/>
            <w:vAlign w:val="bottom"/>
          </w:tcPr>
          <w:p w14:paraId="3CF216AB" w14:textId="77777777" w:rsidR="004529C9" w:rsidRPr="00695B35" w:rsidRDefault="004529C9" w:rsidP="00FA4CD5">
            <w:pPr>
              <w:jc w:val="center"/>
              <w:rPr>
                <w:rFonts w:cs="Calibri"/>
                <w:sz w:val="20"/>
                <w:szCs w:val="20"/>
              </w:rPr>
            </w:pPr>
            <w:r w:rsidRPr="00695B35">
              <w:rPr>
                <w:rFonts w:cs="Calibri"/>
                <w:sz w:val="20"/>
                <w:szCs w:val="20"/>
              </w:rPr>
              <w:t>2</w:t>
            </w:r>
          </w:p>
        </w:tc>
        <w:tc>
          <w:tcPr>
            <w:tcW w:w="1338" w:type="dxa"/>
            <w:shd w:val="clear" w:color="auto" w:fill="auto"/>
            <w:vAlign w:val="bottom"/>
          </w:tcPr>
          <w:p w14:paraId="2E5C80A7" w14:textId="77777777" w:rsidR="004529C9" w:rsidRPr="00695B35" w:rsidRDefault="004529C9" w:rsidP="00FA4CD5">
            <w:pPr>
              <w:jc w:val="center"/>
              <w:rPr>
                <w:rFonts w:cs="Calibri"/>
                <w:sz w:val="20"/>
                <w:szCs w:val="20"/>
              </w:rPr>
            </w:pPr>
            <w:r w:rsidRPr="00695B35">
              <w:rPr>
                <w:rFonts w:cs="Calibri"/>
                <w:sz w:val="20"/>
                <w:szCs w:val="20"/>
              </w:rPr>
              <w:t>2</w:t>
            </w:r>
          </w:p>
        </w:tc>
        <w:tc>
          <w:tcPr>
            <w:tcW w:w="1313" w:type="dxa"/>
            <w:shd w:val="clear" w:color="auto" w:fill="auto"/>
            <w:vAlign w:val="bottom"/>
          </w:tcPr>
          <w:p w14:paraId="2DC05B0A" w14:textId="77777777" w:rsidR="004529C9" w:rsidRPr="00695B35" w:rsidRDefault="004529C9" w:rsidP="00FA4CD5">
            <w:pPr>
              <w:jc w:val="center"/>
              <w:rPr>
                <w:rFonts w:cs="Calibri"/>
                <w:sz w:val="20"/>
                <w:szCs w:val="20"/>
              </w:rPr>
            </w:pPr>
            <w:r w:rsidRPr="00695B35">
              <w:rPr>
                <w:rFonts w:cs="Calibri"/>
                <w:sz w:val="20"/>
                <w:szCs w:val="20"/>
              </w:rPr>
              <w:t>3</w:t>
            </w:r>
          </w:p>
        </w:tc>
        <w:tc>
          <w:tcPr>
            <w:tcW w:w="1363" w:type="dxa"/>
            <w:shd w:val="clear" w:color="auto" w:fill="auto"/>
            <w:vAlign w:val="bottom"/>
          </w:tcPr>
          <w:p w14:paraId="47715657" w14:textId="77777777" w:rsidR="004529C9" w:rsidRPr="00695B35" w:rsidRDefault="004529C9" w:rsidP="00FA4CD5">
            <w:pPr>
              <w:jc w:val="center"/>
              <w:rPr>
                <w:rFonts w:cs="Calibri"/>
                <w:sz w:val="20"/>
                <w:szCs w:val="20"/>
              </w:rPr>
            </w:pPr>
            <w:r w:rsidRPr="00695B35">
              <w:rPr>
                <w:rFonts w:cs="Calibri"/>
                <w:sz w:val="20"/>
                <w:szCs w:val="20"/>
              </w:rPr>
              <w:t>3</w:t>
            </w:r>
          </w:p>
        </w:tc>
        <w:tc>
          <w:tcPr>
            <w:tcW w:w="1337" w:type="dxa"/>
            <w:shd w:val="clear" w:color="auto" w:fill="auto"/>
            <w:vAlign w:val="bottom"/>
          </w:tcPr>
          <w:p w14:paraId="620A1AED" w14:textId="77777777" w:rsidR="004529C9" w:rsidRPr="00695B35" w:rsidRDefault="004529C9" w:rsidP="00FA4CD5">
            <w:pPr>
              <w:jc w:val="center"/>
              <w:rPr>
                <w:rFonts w:cs="Calibri"/>
                <w:sz w:val="20"/>
                <w:szCs w:val="20"/>
              </w:rPr>
            </w:pPr>
            <w:r w:rsidRPr="00695B35">
              <w:rPr>
                <w:rFonts w:cs="Calibri"/>
                <w:sz w:val="20"/>
                <w:szCs w:val="20"/>
              </w:rPr>
              <w:t>3</w:t>
            </w:r>
          </w:p>
        </w:tc>
        <w:tc>
          <w:tcPr>
            <w:tcW w:w="1338" w:type="dxa"/>
            <w:shd w:val="clear" w:color="auto" w:fill="auto"/>
            <w:vAlign w:val="bottom"/>
          </w:tcPr>
          <w:p w14:paraId="38B7CF57" w14:textId="77777777" w:rsidR="004529C9" w:rsidRPr="00695B35" w:rsidRDefault="004529C9" w:rsidP="00FA4CD5">
            <w:pPr>
              <w:jc w:val="center"/>
              <w:rPr>
                <w:rFonts w:cs="Calibri"/>
                <w:sz w:val="20"/>
                <w:szCs w:val="20"/>
              </w:rPr>
            </w:pPr>
            <w:r w:rsidRPr="00695B35">
              <w:rPr>
                <w:rFonts w:cs="Calibri"/>
                <w:sz w:val="20"/>
                <w:szCs w:val="20"/>
              </w:rPr>
              <w:t>4</w:t>
            </w:r>
          </w:p>
        </w:tc>
        <w:tc>
          <w:tcPr>
            <w:tcW w:w="1338" w:type="dxa"/>
            <w:shd w:val="clear" w:color="auto" w:fill="auto"/>
            <w:vAlign w:val="bottom"/>
          </w:tcPr>
          <w:p w14:paraId="7E99FCE4" w14:textId="77777777" w:rsidR="004529C9" w:rsidRPr="00695B35" w:rsidRDefault="004529C9" w:rsidP="00FA4CD5">
            <w:pPr>
              <w:jc w:val="center"/>
              <w:rPr>
                <w:rFonts w:cs="Calibri"/>
                <w:sz w:val="20"/>
                <w:szCs w:val="20"/>
              </w:rPr>
            </w:pPr>
            <w:r w:rsidRPr="00695B35">
              <w:rPr>
                <w:rFonts w:cs="Calibri"/>
                <w:sz w:val="20"/>
                <w:szCs w:val="20"/>
              </w:rPr>
              <w:t>5</w:t>
            </w:r>
          </w:p>
        </w:tc>
        <w:tc>
          <w:tcPr>
            <w:tcW w:w="1338" w:type="dxa"/>
            <w:shd w:val="clear" w:color="auto" w:fill="auto"/>
            <w:vAlign w:val="bottom"/>
          </w:tcPr>
          <w:p w14:paraId="7487B12F" w14:textId="77777777" w:rsidR="004529C9" w:rsidRPr="00695B35" w:rsidRDefault="004529C9" w:rsidP="00FA4CD5">
            <w:pPr>
              <w:jc w:val="center"/>
              <w:rPr>
                <w:rFonts w:cs="Calibri"/>
                <w:sz w:val="20"/>
                <w:szCs w:val="20"/>
              </w:rPr>
            </w:pPr>
            <w:r w:rsidRPr="00695B35">
              <w:rPr>
                <w:rFonts w:cs="Calibri"/>
                <w:sz w:val="20"/>
                <w:szCs w:val="20"/>
              </w:rPr>
              <w:t>4</w:t>
            </w:r>
          </w:p>
        </w:tc>
        <w:tc>
          <w:tcPr>
            <w:tcW w:w="1338" w:type="dxa"/>
            <w:shd w:val="clear" w:color="auto" w:fill="auto"/>
            <w:vAlign w:val="bottom"/>
          </w:tcPr>
          <w:p w14:paraId="14A549BE" w14:textId="77777777" w:rsidR="004529C9" w:rsidRPr="00695B35" w:rsidRDefault="004529C9" w:rsidP="00FA4CD5">
            <w:pPr>
              <w:jc w:val="center"/>
              <w:rPr>
                <w:rFonts w:cs="Calibri"/>
                <w:sz w:val="20"/>
                <w:szCs w:val="20"/>
              </w:rPr>
            </w:pPr>
            <w:r w:rsidRPr="00695B35">
              <w:rPr>
                <w:rFonts w:cs="Calibri"/>
                <w:sz w:val="20"/>
                <w:szCs w:val="20"/>
              </w:rPr>
              <w:t>5</w:t>
            </w:r>
          </w:p>
        </w:tc>
      </w:tr>
    </w:tbl>
    <w:p w14:paraId="4C72E8B4" w14:textId="77777777" w:rsidR="00551C74" w:rsidRPr="00695B35" w:rsidRDefault="00551C74" w:rsidP="0041437A">
      <w:pPr>
        <w:spacing w:before="80"/>
        <w:rPr>
          <w:rFonts w:cs="Calibri"/>
          <w:sz w:val="20"/>
          <w:szCs w:val="20"/>
          <w:lang w:eastAsia="en-US"/>
        </w:rPr>
      </w:pPr>
    </w:p>
    <w:sectPr w:rsidR="00551C74" w:rsidRPr="00695B35" w:rsidSect="0041437A">
      <w:pgSz w:w="16838" w:h="11906" w:orient="landscape" w:code="9"/>
      <w:pgMar w:top="1701" w:right="680" w:bottom="851" w:left="680" w:header="397" w:footer="51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D2DF2" w14:textId="77777777" w:rsidR="00FA4CD5" w:rsidRDefault="00FA4CD5">
      <w:r>
        <w:separator/>
      </w:r>
    </w:p>
  </w:endnote>
  <w:endnote w:type="continuationSeparator" w:id="0">
    <w:p w14:paraId="28ED3F8A" w14:textId="77777777" w:rsidR="00FA4CD5" w:rsidRDefault="00FA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343AC" w14:textId="77777777" w:rsidR="00FA4CD5" w:rsidRDefault="00FA4C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67BF48" w14:textId="77777777" w:rsidR="00FA4CD5" w:rsidRDefault="00FA4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6" w:type="dxa"/>
      <w:tblLook w:val="06A0" w:firstRow="1" w:lastRow="0" w:firstColumn="1" w:lastColumn="0" w:noHBand="1" w:noVBand="1"/>
    </w:tblPr>
    <w:tblGrid>
      <w:gridCol w:w="3115"/>
      <w:gridCol w:w="3115"/>
      <w:gridCol w:w="3116"/>
    </w:tblGrid>
    <w:tr w:rsidR="00FA4CD5" w14:paraId="47DB62D4" w14:textId="77777777">
      <w:tc>
        <w:tcPr>
          <w:tcW w:w="3115" w:type="dxa"/>
        </w:tcPr>
        <w:p w14:paraId="0F3D9DD4" w14:textId="77777777" w:rsidR="00FA4CD5" w:rsidRDefault="00FA4CD5">
          <w:pPr>
            <w:pStyle w:val="Header"/>
            <w:ind w:left="-115"/>
          </w:pPr>
        </w:p>
      </w:tc>
      <w:tc>
        <w:tcPr>
          <w:tcW w:w="3115" w:type="dxa"/>
        </w:tcPr>
        <w:p w14:paraId="49DC908D" w14:textId="77777777" w:rsidR="00FA4CD5" w:rsidRDefault="00FA4CD5">
          <w:pPr>
            <w:pStyle w:val="Header"/>
            <w:jc w:val="center"/>
          </w:pPr>
        </w:p>
      </w:tc>
      <w:tc>
        <w:tcPr>
          <w:tcW w:w="3116" w:type="dxa"/>
        </w:tcPr>
        <w:p w14:paraId="2DA25674" w14:textId="77777777" w:rsidR="00FA4CD5" w:rsidRDefault="00FA4CD5">
          <w:pPr>
            <w:pStyle w:val="Header"/>
            <w:ind w:right="-115"/>
            <w:jc w:val="right"/>
          </w:pPr>
        </w:p>
      </w:tc>
    </w:tr>
  </w:tbl>
  <w:p w14:paraId="466B2BD1" w14:textId="77777777" w:rsidR="00FA4CD5" w:rsidRDefault="00FA4C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6" w:type="dxa"/>
      <w:tblLook w:val="06A0" w:firstRow="1" w:lastRow="0" w:firstColumn="1" w:lastColumn="0" w:noHBand="1" w:noVBand="1"/>
    </w:tblPr>
    <w:tblGrid>
      <w:gridCol w:w="3115"/>
      <w:gridCol w:w="3115"/>
      <w:gridCol w:w="3116"/>
    </w:tblGrid>
    <w:tr w:rsidR="00FA4CD5" w14:paraId="1A51D6CD" w14:textId="77777777">
      <w:tc>
        <w:tcPr>
          <w:tcW w:w="3115" w:type="dxa"/>
        </w:tcPr>
        <w:p w14:paraId="69711D55" w14:textId="77777777" w:rsidR="00FA4CD5" w:rsidRDefault="00FA4CD5">
          <w:pPr>
            <w:pStyle w:val="Header"/>
            <w:ind w:left="-115"/>
          </w:pPr>
        </w:p>
      </w:tc>
      <w:tc>
        <w:tcPr>
          <w:tcW w:w="3115" w:type="dxa"/>
        </w:tcPr>
        <w:p w14:paraId="337F24E4" w14:textId="77777777" w:rsidR="00FA4CD5" w:rsidRDefault="00FA4CD5">
          <w:pPr>
            <w:pStyle w:val="Header"/>
            <w:jc w:val="center"/>
          </w:pPr>
        </w:p>
      </w:tc>
      <w:tc>
        <w:tcPr>
          <w:tcW w:w="3116" w:type="dxa"/>
        </w:tcPr>
        <w:p w14:paraId="2FB6FE98" w14:textId="77777777" w:rsidR="00FA4CD5" w:rsidRDefault="00FA4CD5">
          <w:pPr>
            <w:pStyle w:val="Header"/>
            <w:ind w:right="-115"/>
            <w:jc w:val="right"/>
          </w:pPr>
        </w:p>
      </w:tc>
    </w:tr>
  </w:tbl>
  <w:p w14:paraId="50AA382F" w14:textId="77777777" w:rsidR="00FA4CD5" w:rsidRDefault="00FA4C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465" w:type="dxa"/>
      <w:tblLook w:val="06A0" w:firstRow="1" w:lastRow="0" w:firstColumn="1" w:lastColumn="0" w:noHBand="1" w:noVBand="1"/>
    </w:tblPr>
    <w:tblGrid>
      <w:gridCol w:w="5155"/>
      <w:gridCol w:w="5155"/>
      <w:gridCol w:w="5155"/>
    </w:tblGrid>
    <w:tr w:rsidR="00FA4CD5" w14:paraId="16996E20" w14:textId="77777777">
      <w:tc>
        <w:tcPr>
          <w:tcW w:w="5155" w:type="dxa"/>
        </w:tcPr>
        <w:p w14:paraId="53E49BB5" w14:textId="77777777" w:rsidR="00FA4CD5" w:rsidRDefault="00FA4CD5">
          <w:pPr>
            <w:pStyle w:val="Header"/>
            <w:ind w:left="-115"/>
          </w:pPr>
        </w:p>
      </w:tc>
      <w:tc>
        <w:tcPr>
          <w:tcW w:w="5155" w:type="dxa"/>
        </w:tcPr>
        <w:p w14:paraId="0436448D" w14:textId="77777777" w:rsidR="00FA4CD5" w:rsidRDefault="00FA4CD5">
          <w:pPr>
            <w:pStyle w:val="Header"/>
            <w:jc w:val="center"/>
          </w:pPr>
        </w:p>
      </w:tc>
      <w:tc>
        <w:tcPr>
          <w:tcW w:w="5155" w:type="dxa"/>
        </w:tcPr>
        <w:p w14:paraId="30F087E0" w14:textId="77777777" w:rsidR="00FA4CD5" w:rsidRDefault="00FA4CD5">
          <w:pPr>
            <w:pStyle w:val="Header"/>
            <w:ind w:right="-115"/>
            <w:jc w:val="right"/>
          </w:pPr>
        </w:p>
      </w:tc>
    </w:tr>
  </w:tbl>
  <w:p w14:paraId="17227B9F" w14:textId="77777777" w:rsidR="00FA4CD5" w:rsidRDefault="00FA4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7BBDC" w14:textId="77777777" w:rsidR="00FA4CD5" w:rsidRDefault="00FA4CD5">
      <w:r>
        <w:separator/>
      </w:r>
    </w:p>
  </w:footnote>
  <w:footnote w:type="continuationSeparator" w:id="0">
    <w:p w14:paraId="117459B4" w14:textId="77777777" w:rsidR="00FA4CD5" w:rsidRDefault="00FA4CD5">
      <w:r>
        <w:continuationSeparator/>
      </w:r>
    </w:p>
  </w:footnote>
  <w:footnote w:id="1">
    <w:p w14:paraId="10B316C0" w14:textId="77777777" w:rsidR="00FA4CD5" w:rsidRDefault="00FA4CD5" w:rsidP="00C149A3">
      <w:pPr>
        <w:pStyle w:val="FootnoteText"/>
        <w:rPr>
          <w:lang w:val="et-EE"/>
        </w:rPr>
      </w:pPr>
      <w:r>
        <w:rPr>
          <w:rStyle w:val="FootnoteCharacters"/>
        </w:rPr>
        <w:footnoteRef/>
      </w:r>
      <w:r>
        <w:rPr>
          <w:lang w:val="et-EE"/>
        </w:rPr>
        <w:t xml:space="preserve"> </w:t>
      </w:r>
      <w:r w:rsidRPr="003070E5">
        <w:rPr>
          <w:sz w:val="16"/>
          <w:szCs w:val="16"/>
          <w:lang w:val="et-EE"/>
        </w:rPr>
        <w:t xml:space="preserve">kõrgharidustaseme õppe astmed </w:t>
      </w:r>
      <w:r>
        <w:rPr>
          <w:sz w:val="16"/>
          <w:szCs w:val="16"/>
          <w:lang w:val="et-EE"/>
        </w:rPr>
        <w:t>on: I aste – rakenduskõrgharidusõpe ning bakalaureuseõpe; II aste – magistriõpe ning bakalaureuse- ja  magistriõppe integreeritud õpekavade alusel toimuv inseneriõpe; III aste – doktoriõpe.</w:t>
      </w:r>
    </w:p>
  </w:footnote>
  <w:footnote w:id="2">
    <w:p w14:paraId="417C9007" w14:textId="77777777" w:rsidR="00FA4CD5" w:rsidRDefault="00FA4CD5" w:rsidP="00C149A3">
      <w:pPr>
        <w:pStyle w:val="FootnoteText"/>
        <w:rPr>
          <w:sz w:val="16"/>
          <w:szCs w:val="16"/>
          <w:lang w:val="et-EE"/>
        </w:rPr>
      </w:pPr>
      <w:r>
        <w:rPr>
          <w:rStyle w:val="FootnoteCharacters"/>
        </w:rPr>
        <w:footnoteRef/>
      </w:r>
      <w:r>
        <w:rPr>
          <w:sz w:val="16"/>
          <w:szCs w:val="16"/>
          <w:lang w:val="et-EE"/>
        </w:rPr>
        <w:t>Tenuuriprofessori ametikohale loomealadel vastab pedagoogiliste oskuste ja kogemuse, sealhulgas üliõpilaste juhendamise kogemuse ning vähemalt 5-aastase aktiivse loometegevuse kogemusega rahvusvaheliselt tunnustatud loomeisik, kellel on vähemalt magistrikraad või sellele vastav kvalifikatsioon.</w:t>
      </w:r>
    </w:p>
  </w:footnote>
  <w:footnote w:id="3">
    <w:p w14:paraId="62AE32EF" w14:textId="77777777" w:rsidR="00FA4CD5" w:rsidRPr="002C5289" w:rsidRDefault="00FA4CD5" w:rsidP="00C149A3">
      <w:pPr>
        <w:pStyle w:val="FootnoteText"/>
        <w:rPr>
          <w:sz w:val="16"/>
          <w:szCs w:val="16"/>
          <w:lang w:val="et-EE"/>
        </w:rPr>
      </w:pPr>
      <w:r>
        <w:rPr>
          <w:rStyle w:val="FootnoteCharacters"/>
        </w:rPr>
        <w:footnoteRef/>
      </w:r>
      <w:r>
        <w:rPr>
          <w:lang w:val="et-EE"/>
        </w:rPr>
        <w:t xml:space="preserve"> </w:t>
      </w:r>
      <w:r>
        <w:rPr>
          <w:sz w:val="16"/>
          <w:szCs w:val="16"/>
          <w:lang w:val="et-EE"/>
        </w:rPr>
        <w:t xml:space="preserve">Vastavalt TAKS § 2 </w:t>
      </w:r>
      <w:r w:rsidRPr="002C5289">
        <w:rPr>
          <w:sz w:val="16"/>
          <w:szCs w:val="16"/>
          <w:lang w:val="et-EE"/>
        </w:rPr>
        <w:t>lõige 5.</w:t>
      </w:r>
    </w:p>
  </w:footnote>
  <w:footnote w:id="4">
    <w:p w14:paraId="4FE4E539" w14:textId="77777777" w:rsidR="00FA4CD5" w:rsidRPr="002C5289" w:rsidRDefault="00FA4CD5" w:rsidP="00C149A3">
      <w:pPr>
        <w:pStyle w:val="FootnoteText"/>
        <w:rPr>
          <w:sz w:val="16"/>
          <w:szCs w:val="16"/>
          <w:lang w:val="et-EE"/>
        </w:rPr>
      </w:pPr>
      <w:r>
        <w:rPr>
          <w:rStyle w:val="FootnoteCharacters"/>
        </w:rPr>
        <w:footnoteRef/>
      </w:r>
      <w:r>
        <w:rPr>
          <w:lang w:val="et-EE"/>
        </w:rPr>
        <w:t xml:space="preserve"> </w:t>
      </w:r>
      <w:proofErr w:type="spellStart"/>
      <w:r>
        <w:rPr>
          <w:sz w:val="16"/>
          <w:szCs w:val="16"/>
          <w:lang w:val="et-EE"/>
        </w:rPr>
        <w:t>Järeldoktorantuuriga</w:t>
      </w:r>
      <w:proofErr w:type="spellEnd"/>
      <w:r>
        <w:rPr>
          <w:sz w:val="16"/>
          <w:szCs w:val="16"/>
          <w:lang w:val="et-EE"/>
        </w:rPr>
        <w:t xml:space="preserve"> võrdselt võidakse arvestada kogemust ettevõtluses või avalikus sektoris valdkonna jaoks olulist kogemust pakkuvas ja oskusi </w:t>
      </w:r>
      <w:r w:rsidRPr="002C5289">
        <w:rPr>
          <w:sz w:val="16"/>
          <w:szCs w:val="16"/>
          <w:lang w:val="et-EE"/>
        </w:rPr>
        <w:t>nõudvas ametis.</w:t>
      </w:r>
    </w:p>
  </w:footnote>
  <w:footnote w:id="5">
    <w:p w14:paraId="1B3A92DA" w14:textId="77777777" w:rsidR="00FA4CD5" w:rsidRPr="002C5289" w:rsidRDefault="00FA4CD5" w:rsidP="00C149A3">
      <w:pPr>
        <w:pStyle w:val="FootnoteText"/>
        <w:rPr>
          <w:sz w:val="16"/>
          <w:szCs w:val="16"/>
          <w:lang w:val="et-EE"/>
        </w:rPr>
      </w:pPr>
      <w:r>
        <w:rPr>
          <w:rStyle w:val="FootnoteCharacters"/>
        </w:rPr>
        <w:footnoteRef/>
      </w:r>
      <w:r>
        <w:t xml:space="preserve"> </w:t>
      </w:r>
      <w:r>
        <w:rPr>
          <w:sz w:val="16"/>
          <w:szCs w:val="16"/>
          <w:lang w:val="et-EE"/>
        </w:rPr>
        <w:t xml:space="preserve">Osakoormust </w:t>
      </w:r>
      <w:proofErr w:type="spellStart"/>
      <w:r>
        <w:rPr>
          <w:sz w:val="16"/>
          <w:szCs w:val="16"/>
          <w:lang w:val="et-EE"/>
        </w:rPr>
        <w:t>tenuuriprofessori</w:t>
      </w:r>
      <w:proofErr w:type="spellEnd"/>
      <w:r>
        <w:rPr>
          <w:sz w:val="16"/>
          <w:szCs w:val="16"/>
          <w:lang w:val="et-EE"/>
        </w:rPr>
        <w:t xml:space="preserve"> ametikohal on võimalik taotleda loome- ja meditsiinivaldkonna praktikutel erialase tegevuse aktiivseks </w:t>
      </w:r>
      <w:r w:rsidRPr="002C5289">
        <w:rPr>
          <w:sz w:val="16"/>
          <w:szCs w:val="16"/>
          <w:lang w:val="et-EE"/>
        </w:rPr>
        <w:t>jätkamiseks.</w:t>
      </w:r>
    </w:p>
  </w:footnote>
  <w:footnote w:id="6">
    <w:p w14:paraId="31207230" w14:textId="77777777" w:rsidR="00FA4CD5" w:rsidRDefault="00FA4CD5" w:rsidP="00C149A3">
      <w:pPr>
        <w:pStyle w:val="FootnoteText"/>
        <w:rPr>
          <w:sz w:val="16"/>
          <w:szCs w:val="16"/>
          <w:lang w:val="et-EE"/>
        </w:rPr>
      </w:pPr>
      <w:r w:rsidRPr="009E713D">
        <w:rPr>
          <w:sz w:val="16"/>
          <w:szCs w:val="16"/>
          <w:lang w:val="et-EE"/>
        </w:rPr>
        <w:footnoteRef/>
      </w:r>
      <w:r w:rsidRPr="009E713D">
        <w:rPr>
          <w:sz w:val="16"/>
          <w:szCs w:val="16"/>
          <w:lang w:val="et-EE"/>
        </w:rPr>
        <w:t xml:space="preserve"> Kui töötaja on doktorikraadi omandamise järgselt olnud vanemapuhkusel, ema- või isapuhkusel või aja- või asendusteenistuses, pikeneb nooremprofessoriks saamise aja piirang selle aja võrra.[jõustunud 01.01.2023]</w:t>
      </w:r>
    </w:p>
  </w:footnote>
  <w:footnote w:id="7">
    <w:p w14:paraId="44C96FBB" w14:textId="77777777" w:rsidR="00FA4CD5" w:rsidRDefault="00FA4CD5" w:rsidP="00C149A3">
      <w:pPr>
        <w:pStyle w:val="FootnoteText"/>
        <w:rPr>
          <w:sz w:val="16"/>
          <w:szCs w:val="16"/>
          <w:lang w:val="et-EE"/>
        </w:rPr>
      </w:pPr>
      <w:r>
        <w:rPr>
          <w:rStyle w:val="FootnoteCharacters"/>
        </w:rPr>
        <w:footnoteRef/>
      </w:r>
      <w:r>
        <w:rPr>
          <w:sz w:val="16"/>
          <w:szCs w:val="16"/>
          <w:lang w:val="et-EE"/>
        </w:rPr>
        <w:t xml:space="preserve"> Meresõiduohutuse seadusega reguleeritud õppekavadel  õpet läbiviival vanemlektoril asendab doktorikraadile vastavat kvalifikatsiooni magistrikraad ja piiramatu kogumahutavusega või võimsusega laeva kapteni või vanemmehaaniku töödiplom. </w:t>
      </w:r>
    </w:p>
  </w:footnote>
  <w:footnote w:id="8">
    <w:p w14:paraId="7ED04008" w14:textId="77777777" w:rsidR="00FA4CD5" w:rsidRPr="009951A9" w:rsidRDefault="00FA4CD5" w:rsidP="00C149A3">
      <w:pPr>
        <w:pStyle w:val="FootnoteText"/>
        <w:rPr>
          <w:lang w:val="et-EE"/>
        </w:rPr>
      </w:pPr>
      <w:r>
        <w:rPr>
          <w:rStyle w:val="FootnoteReference"/>
        </w:rPr>
        <w:footnoteRef/>
      </w:r>
      <w:r>
        <w:t xml:space="preserve"> </w:t>
      </w:r>
      <w:proofErr w:type="spellStart"/>
      <w:r w:rsidRPr="009951A9">
        <w:rPr>
          <w:sz w:val="16"/>
        </w:rPr>
        <w:t>Meresõiduohutuse</w:t>
      </w:r>
      <w:proofErr w:type="spellEnd"/>
      <w:r w:rsidRPr="009951A9">
        <w:rPr>
          <w:sz w:val="16"/>
        </w:rPr>
        <w:t xml:space="preserve"> </w:t>
      </w:r>
      <w:proofErr w:type="spellStart"/>
      <w:r w:rsidRPr="009951A9">
        <w:rPr>
          <w:sz w:val="16"/>
        </w:rPr>
        <w:t>sead</w:t>
      </w:r>
      <w:r>
        <w:rPr>
          <w:sz w:val="16"/>
        </w:rPr>
        <w:t>usega</w:t>
      </w:r>
      <w:proofErr w:type="spellEnd"/>
      <w:r>
        <w:rPr>
          <w:sz w:val="16"/>
        </w:rPr>
        <w:t xml:space="preserve"> </w:t>
      </w:r>
      <w:proofErr w:type="spellStart"/>
      <w:r>
        <w:rPr>
          <w:sz w:val="16"/>
        </w:rPr>
        <w:t>reguleeritud</w:t>
      </w:r>
      <w:proofErr w:type="spellEnd"/>
      <w:r>
        <w:rPr>
          <w:sz w:val="16"/>
        </w:rPr>
        <w:t xml:space="preserve"> </w:t>
      </w:r>
      <w:proofErr w:type="spellStart"/>
      <w:r>
        <w:rPr>
          <w:sz w:val="16"/>
        </w:rPr>
        <w:t>õppekavadel</w:t>
      </w:r>
      <w:proofErr w:type="spellEnd"/>
      <w:r>
        <w:rPr>
          <w:sz w:val="16"/>
        </w:rPr>
        <w:t xml:space="preserve"> </w:t>
      </w:r>
      <w:proofErr w:type="spellStart"/>
      <w:r w:rsidRPr="009951A9">
        <w:rPr>
          <w:sz w:val="16"/>
        </w:rPr>
        <w:t>õpet</w:t>
      </w:r>
      <w:proofErr w:type="spellEnd"/>
      <w:r w:rsidRPr="009951A9">
        <w:rPr>
          <w:sz w:val="16"/>
        </w:rPr>
        <w:t xml:space="preserve"> </w:t>
      </w:r>
      <w:proofErr w:type="spellStart"/>
      <w:r w:rsidRPr="009951A9">
        <w:rPr>
          <w:sz w:val="16"/>
        </w:rPr>
        <w:t>läbiviival</w:t>
      </w:r>
      <w:proofErr w:type="spellEnd"/>
      <w:r w:rsidRPr="009951A9">
        <w:rPr>
          <w:sz w:val="16"/>
        </w:rPr>
        <w:t xml:space="preserve"> </w:t>
      </w:r>
      <w:proofErr w:type="spellStart"/>
      <w:r w:rsidRPr="009951A9">
        <w:rPr>
          <w:sz w:val="16"/>
        </w:rPr>
        <w:t>lektoril</w:t>
      </w:r>
      <w:proofErr w:type="spellEnd"/>
      <w:r w:rsidRPr="009951A9">
        <w:rPr>
          <w:sz w:val="16"/>
        </w:rPr>
        <w:t xml:space="preserve"> </w:t>
      </w:r>
      <w:proofErr w:type="spellStart"/>
      <w:r w:rsidRPr="009951A9">
        <w:rPr>
          <w:sz w:val="16"/>
        </w:rPr>
        <w:t>asendaks</w:t>
      </w:r>
      <w:proofErr w:type="spellEnd"/>
      <w:r w:rsidRPr="009951A9">
        <w:rPr>
          <w:sz w:val="16"/>
        </w:rPr>
        <w:t xml:space="preserve"> </w:t>
      </w:r>
      <w:proofErr w:type="spellStart"/>
      <w:r w:rsidRPr="009951A9">
        <w:rPr>
          <w:sz w:val="16"/>
        </w:rPr>
        <w:t>magistrikraadile</w:t>
      </w:r>
      <w:proofErr w:type="spellEnd"/>
      <w:r w:rsidRPr="009951A9">
        <w:rPr>
          <w:sz w:val="16"/>
        </w:rPr>
        <w:t xml:space="preserve"> </w:t>
      </w:r>
      <w:proofErr w:type="spellStart"/>
      <w:r w:rsidRPr="009951A9">
        <w:rPr>
          <w:sz w:val="16"/>
        </w:rPr>
        <w:t>vastavat</w:t>
      </w:r>
      <w:proofErr w:type="spellEnd"/>
      <w:r w:rsidRPr="009951A9">
        <w:rPr>
          <w:sz w:val="16"/>
        </w:rPr>
        <w:t xml:space="preserve"> </w:t>
      </w:r>
      <w:proofErr w:type="spellStart"/>
      <w:r w:rsidRPr="009951A9">
        <w:rPr>
          <w:sz w:val="16"/>
        </w:rPr>
        <w:t>kvalifikatsiooni</w:t>
      </w:r>
      <w:proofErr w:type="spellEnd"/>
      <w:r w:rsidRPr="009951A9">
        <w:rPr>
          <w:sz w:val="16"/>
        </w:rPr>
        <w:t xml:space="preserve"> </w:t>
      </w:r>
      <w:proofErr w:type="spellStart"/>
      <w:r w:rsidRPr="009951A9">
        <w:rPr>
          <w:sz w:val="16"/>
        </w:rPr>
        <w:t>kõrgharidus</w:t>
      </w:r>
      <w:proofErr w:type="spellEnd"/>
      <w:r w:rsidRPr="009951A9">
        <w:rPr>
          <w:sz w:val="16"/>
        </w:rPr>
        <w:t xml:space="preserve"> ja </w:t>
      </w:r>
      <w:proofErr w:type="spellStart"/>
      <w:r w:rsidRPr="009951A9">
        <w:rPr>
          <w:sz w:val="16"/>
        </w:rPr>
        <w:t>kapteni</w:t>
      </w:r>
      <w:proofErr w:type="spellEnd"/>
      <w:r w:rsidRPr="009951A9">
        <w:rPr>
          <w:sz w:val="16"/>
        </w:rPr>
        <w:t xml:space="preserve">, </w:t>
      </w:r>
      <w:proofErr w:type="spellStart"/>
      <w:r w:rsidRPr="009951A9">
        <w:rPr>
          <w:sz w:val="16"/>
        </w:rPr>
        <w:t>vanemmehaaniku</w:t>
      </w:r>
      <w:proofErr w:type="spellEnd"/>
      <w:r w:rsidRPr="009951A9">
        <w:rPr>
          <w:sz w:val="16"/>
        </w:rPr>
        <w:t xml:space="preserve">, </w:t>
      </w:r>
      <w:proofErr w:type="spellStart"/>
      <w:r w:rsidRPr="009951A9">
        <w:rPr>
          <w:sz w:val="16"/>
        </w:rPr>
        <w:t>elektri</w:t>
      </w:r>
      <w:proofErr w:type="spellEnd"/>
      <w:r w:rsidRPr="009951A9">
        <w:rPr>
          <w:sz w:val="16"/>
        </w:rPr>
        <w:t xml:space="preserve">- ja </w:t>
      </w:r>
      <w:proofErr w:type="spellStart"/>
      <w:r w:rsidRPr="009951A9">
        <w:rPr>
          <w:sz w:val="16"/>
        </w:rPr>
        <w:t>külmutusseadmete</w:t>
      </w:r>
      <w:proofErr w:type="spellEnd"/>
      <w:r w:rsidRPr="009951A9">
        <w:rPr>
          <w:sz w:val="16"/>
        </w:rPr>
        <w:t xml:space="preserve"> </w:t>
      </w:r>
      <w:proofErr w:type="spellStart"/>
      <w:r w:rsidRPr="009951A9">
        <w:rPr>
          <w:sz w:val="16"/>
        </w:rPr>
        <w:t>mehaaniku</w:t>
      </w:r>
      <w:proofErr w:type="spellEnd"/>
      <w:r w:rsidRPr="009951A9">
        <w:rPr>
          <w:sz w:val="16"/>
        </w:rPr>
        <w:t xml:space="preserve"> </w:t>
      </w:r>
      <w:proofErr w:type="spellStart"/>
      <w:r w:rsidRPr="009951A9">
        <w:rPr>
          <w:sz w:val="16"/>
        </w:rPr>
        <w:t>töödiplom</w:t>
      </w:r>
      <w:proofErr w:type="spellEnd"/>
      <w:r w:rsidRPr="009951A9">
        <w:rPr>
          <w:sz w:val="16"/>
        </w:rPr>
        <w:t>.</w:t>
      </w:r>
      <w:r>
        <w:rPr>
          <w:sz w:val="16"/>
        </w:rPr>
        <w:t xml:space="preserve"> </w:t>
      </w:r>
      <w:proofErr w:type="spellStart"/>
      <w:r>
        <w:rPr>
          <w:sz w:val="16"/>
        </w:rPr>
        <w:t>Tingimuse</w:t>
      </w:r>
      <w:proofErr w:type="spellEnd"/>
      <w:r>
        <w:rPr>
          <w:sz w:val="16"/>
        </w:rPr>
        <w:t xml:space="preserve"> </w:t>
      </w:r>
      <w:proofErr w:type="spellStart"/>
      <w:r>
        <w:rPr>
          <w:sz w:val="16"/>
        </w:rPr>
        <w:t>täitumisel</w:t>
      </w:r>
      <w:proofErr w:type="spellEnd"/>
      <w:r>
        <w:rPr>
          <w:sz w:val="16"/>
        </w:rPr>
        <w:t xml:space="preserve"> on </w:t>
      </w:r>
      <w:proofErr w:type="spellStart"/>
      <w:r>
        <w:rPr>
          <w:sz w:val="16"/>
        </w:rPr>
        <w:t>töötaja</w:t>
      </w:r>
      <w:proofErr w:type="spellEnd"/>
      <w:r>
        <w:rPr>
          <w:sz w:val="16"/>
        </w:rPr>
        <w:t xml:space="preserve"> </w:t>
      </w:r>
      <w:proofErr w:type="spellStart"/>
      <w:r>
        <w:rPr>
          <w:sz w:val="16"/>
        </w:rPr>
        <w:t>ametinimetus</w:t>
      </w:r>
      <w:proofErr w:type="spellEnd"/>
      <w:r>
        <w:rPr>
          <w:sz w:val="16"/>
        </w:rPr>
        <w:t xml:space="preserve"> </w:t>
      </w:r>
      <w:proofErr w:type="spellStart"/>
      <w:r>
        <w:rPr>
          <w:sz w:val="16"/>
        </w:rPr>
        <w:t>kuni</w:t>
      </w:r>
      <w:proofErr w:type="spellEnd"/>
      <w:r>
        <w:rPr>
          <w:sz w:val="16"/>
        </w:rPr>
        <w:t xml:space="preserve"> </w:t>
      </w:r>
      <w:proofErr w:type="spellStart"/>
      <w:r>
        <w:rPr>
          <w:sz w:val="16"/>
        </w:rPr>
        <w:t>magistrikraadi</w:t>
      </w:r>
      <w:proofErr w:type="spellEnd"/>
      <w:r>
        <w:rPr>
          <w:sz w:val="16"/>
        </w:rPr>
        <w:t xml:space="preserve"> </w:t>
      </w:r>
      <w:proofErr w:type="spellStart"/>
      <w:r>
        <w:rPr>
          <w:sz w:val="16"/>
        </w:rPr>
        <w:t>omandamiseni</w:t>
      </w:r>
      <w:proofErr w:type="spellEnd"/>
      <w:r>
        <w:rPr>
          <w:sz w:val="16"/>
        </w:rPr>
        <w:t xml:space="preserve"> </w:t>
      </w:r>
      <w:proofErr w:type="spellStart"/>
      <w:r>
        <w:rPr>
          <w:sz w:val="16"/>
        </w:rPr>
        <w:t>õpetaja</w:t>
      </w:r>
      <w:proofErr w:type="spellEnd"/>
      <w:r>
        <w:rPr>
          <w:sz w:val="16"/>
        </w:rPr>
        <w:t>.</w:t>
      </w:r>
    </w:p>
  </w:footnote>
  <w:footnote w:id="9">
    <w:p w14:paraId="163570B7" w14:textId="77777777" w:rsidR="00FA4CD5" w:rsidRPr="00E92E84" w:rsidRDefault="00FA4CD5" w:rsidP="00C149A3">
      <w:pPr>
        <w:pStyle w:val="FootnoteText"/>
        <w:rPr>
          <w:sz w:val="16"/>
          <w:szCs w:val="16"/>
          <w:lang w:val="et-EE"/>
        </w:rPr>
      </w:pPr>
      <w:r>
        <w:rPr>
          <w:rStyle w:val="FootnoteCharacters"/>
        </w:rPr>
        <w:footnoteRef/>
      </w:r>
      <w:r>
        <w:rPr>
          <w:lang w:val="et-EE"/>
        </w:rPr>
        <w:t xml:space="preserve"> </w:t>
      </w:r>
      <w:r>
        <w:rPr>
          <w:sz w:val="16"/>
          <w:szCs w:val="16"/>
          <w:lang w:val="et-EE"/>
        </w:rPr>
        <w:t xml:space="preserve">Eesti </w:t>
      </w:r>
      <w:r w:rsidRPr="00E92E84">
        <w:rPr>
          <w:sz w:val="16"/>
          <w:szCs w:val="16"/>
          <w:lang w:val="et-EE"/>
        </w:rPr>
        <w:t>Teadusinfosüsteem</w:t>
      </w:r>
    </w:p>
  </w:footnote>
  <w:footnote w:id="10">
    <w:p w14:paraId="1B31CF0F" w14:textId="77777777" w:rsidR="00FA4CD5" w:rsidRPr="00E92E84" w:rsidRDefault="00FA4CD5" w:rsidP="00C149A3">
      <w:pPr>
        <w:pStyle w:val="FootnoteText"/>
        <w:rPr>
          <w:sz w:val="16"/>
          <w:szCs w:val="16"/>
          <w:lang w:val="et-EE"/>
        </w:rPr>
      </w:pPr>
      <w:r>
        <w:rPr>
          <w:rStyle w:val="FootnoteCharacters"/>
        </w:rPr>
        <w:footnoteRef/>
      </w:r>
      <w:r>
        <w:rPr>
          <w:lang w:val="et-EE"/>
        </w:rPr>
        <w:t xml:space="preserve"> </w:t>
      </w:r>
      <w:r>
        <w:rPr>
          <w:sz w:val="16"/>
          <w:szCs w:val="16"/>
          <w:lang w:val="et-EE"/>
        </w:rPr>
        <w:t xml:space="preserve">Vt </w:t>
      </w:r>
      <w:r w:rsidRPr="00E92E84">
        <w:rPr>
          <w:sz w:val="16"/>
          <w:szCs w:val="16"/>
          <w:lang w:val="et-EE"/>
        </w:rPr>
        <w:t>määruse lisa 2</w:t>
      </w:r>
    </w:p>
  </w:footnote>
  <w:footnote w:id="11">
    <w:p w14:paraId="60E13D3A" w14:textId="77777777" w:rsidR="00FA4CD5" w:rsidRDefault="00FA4CD5" w:rsidP="00C149A3">
      <w:pPr>
        <w:pStyle w:val="FootnoteText"/>
        <w:rPr>
          <w:sz w:val="16"/>
          <w:szCs w:val="16"/>
          <w:lang w:val="et-EE"/>
        </w:rPr>
      </w:pPr>
      <w:r>
        <w:rPr>
          <w:rStyle w:val="FootnoteCharacters"/>
        </w:rPr>
        <w:footnoteRef/>
      </w:r>
      <w:r>
        <w:rPr>
          <w:lang w:val="et-EE"/>
        </w:rPr>
        <w:t xml:space="preserve"> </w:t>
      </w:r>
      <w:r>
        <w:rPr>
          <w:sz w:val="16"/>
          <w:szCs w:val="16"/>
          <w:lang w:val="et-EE"/>
        </w:rPr>
        <w:t>Loengu pikkus on 10 kuni 45 minutit</w:t>
      </w:r>
    </w:p>
  </w:footnote>
  <w:footnote w:id="12">
    <w:p w14:paraId="3BF6BE8D" w14:textId="77777777" w:rsidR="00FA4CD5" w:rsidRPr="00E92E84" w:rsidRDefault="00FA4CD5" w:rsidP="00C149A3">
      <w:pPr>
        <w:pStyle w:val="FootnoteText"/>
        <w:rPr>
          <w:sz w:val="16"/>
          <w:szCs w:val="16"/>
          <w:lang w:val="et-EE"/>
        </w:rPr>
      </w:pPr>
      <w:r>
        <w:rPr>
          <w:rStyle w:val="FootnoteCharacters"/>
        </w:rPr>
        <w:footnoteRef/>
      </w:r>
      <w:r>
        <w:rPr>
          <w:lang w:val="et-EE"/>
        </w:rPr>
        <w:t xml:space="preserve"> </w:t>
      </w:r>
      <w:r>
        <w:rPr>
          <w:sz w:val="16"/>
          <w:szCs w:val="16"/>
          <w:lang w:val="et-EE"/>
        </w:rPr>
        <w:t xml:space="preserve">Tallinna Tehnikaülikoolis õppetööd läbiviinud kandidaadi </w:t>
      </w:r>
      <w:r w:rsidRPr="00E92E84">
        <w:rPr>
          <w:sz w:val="16"/>
          <w:szCs w:val="16"/>
          <w:lang w:val="et-EE"/>
        </w:rPr>
        <w:t>korral</w:t>
      </w:r>
    </w:p>
  </w:footnote>
  <w:footnote w:id="13">
    <w:p w14:paraId="03F8F0F5" w14:textId="77777777" w:rsidR="00FA4CD5" w:rsidRPr="00EB24E0" w:rsidRDefault="00FA4CD5" w:rsidP="004529C9">
      <w:pPr>
        <w:pStyle w:val="FootnoteText"/>
        <w:rPr>
          <w:sz w:val="18"/>
        </w:rPr>
      </w:pPr>
      <w:r w:rsidRPr="00DA7941">
        <w:rPr>
          <w:rStyle w:val="FootnoteReference"/>
          <w:sz w:val="18"/>
        </w:rPr>
        <w:footnoteRef/>
      </w:r>
      <w:r w:rsidRPr="00DA7941">
        <w:rPr>
          <w:sz w:val="18"/>
        </w:rPr>
        <w:t xml:space="preserve"> </w:t>
      </w:r>
      <w:proofErr w:type="spellStart"/>
      <w:r w:rsidRPr="00DA7941">
        <w:rPr>
          <w:sz w:val="18"/>
        </w:rPr>
        <w:t>Tsiteerimisindeksi</w:t>
      </w:r>
      <w:proofErr w:type="spellEnd"/>
      <w:r w:rsidRPr="00DA7941">
        <w:rPr>
          <w:sz w:val="18"/>
        </w:rPr>
        <w:t xml:space="preserve"> </w:t>
      </w:r>
      <w:proofErr w:type="spellStart"/>
      <w:r w:rsidRPr="00DA7941">
        <w:rPr>
          <w:rFonts w:asciiTheme="minorHAnsi" w:hAnsiTheme="minorHAnsi" w:cstheme="minorHAnsi"/>
          <w:sz w:val="18"/>
        </w:rPr>
        <w:t>määramisel</w:t>
      </w:r>
      <w:proofErr w:type="spellEnd"/>
      <w:r w:rsidRPr="00DA7941">
        <w:rPr>
          <w:rFonts w:asciiTheme="minorHAnsi" w:hAnsiTheme="minorHAnsi" w:cstheme="minorHAnsi"/>
          <w:sz w:val="18"/>
        </w:rPr>
        <w:t xml:space="preserve"> </w:t>
      </w:r>
      <w:proofErr w:type="spellStart"/>
      <w:r w:rsidRPr="00DA7941">
        <w:rPr>
          <w:rFonts w:asciiTheme="minorHAnsi" w:hAnsiTheme="minorHAnsi" w:cstheme="minorHAnsi"/>
          <w:sz w:val="18"/>
        </w:rPr>
        <w:t>kasutatakse</w:t>
      </w:r>
      <w:proofErr w:type="spellEnd"/>
      <w:r w:rsidRPr="00DA7941">
        <w:rPr>
          <w:rFonts w:asciiTheme="minorHAnsi" w:hAnsiTheme="minorHAnsi" w:cstheme="minorHAnsi"/>
          <w:sz w:val="18"/>
        </w:rPr>
        <w:t xml:space="preserve"> </w:t>
      </w:r>
      <w:proofErr w:type="spellStart"/>
      <w:r w:rsidRPr="00DA7941">
        <w:rPr>
          <w:rFonts w:asciiTheme="minorHAnsi" w:hAnsiTheme="minorHAnsi" w:cstheme="minorHAnsi"/>
          <w:sz w:val="18"/>
        </w:rPr>
        <w:t>referaat</w:t>
      </w:r>
      <w:proofErr w:type="spellEnd"/>
      <w:r w:rsidRPr="00DA7941">
        <w:rPr>
          <w:rFonts w:asciiTheme="minorHAnsi" w:hAnsiTheme="minorHAnsi" w:cstheme="minorHAnsi"/>
          <w:sz w:val="18"/>
        </w:rPr>
        <w:t xml:space="preserve">- ja </w:t>
      </w:r>
      <w:proofErr w:type="spellStart"/>
      <w:r w:rsidRPr="00DA7941">
        <w:rPr>
          <w:rFonts w:asciiTheme="minorHAnsi" w:hAnsiTheme="minorHAnsi" w:cstheme="minorHAnsi"/>
          <w:sz w:val="18"/>
        </w:rPr>
        <w:t>tsiteerimisandmebaase</w:t>
      </w:r>
      <w:proofErr w:type="spellEnd"/>
      <w:r w:rsidRPr="00DA7941">
        <w:rPr>
          <w:rFonts w:asciiTheme="minorHAnsi" w:hAnsiTheme="minorHAnsi" w:cstheme="minorHAnsi"/>
          <w:sz w:val="18"/>
        </w:rPr>
        <w:t xml:space="preserve"> Web of Science, Scopus ja Google Scholar. </w:t>
      </w:r>
      <w:proofErr w:type="spellStart"/>
      <w:r w:rsidRPr="00DA7941">
        <w:rPr>
          <w:rFonts w:asciiTheme="minorHAnsi" w:hAnsiTheme="minorHAnsi" w:cstheme="minorHAnsi"/>
          <w:sz w:val="18"/>
        </w:rPr>
        <w:t>Otsuste</w:t>
      </w:r>
      <w:proofErr w:type="spellEnd"/>
      <w:r w:rsidRPr="00DA7941">
        <w:rPr>
          <w:rFonts w:asciiTheme="minorHAnsi" w:hAnsiTheme="minorHAnsi" w:cstheme="minorHAnsi"/>
          <w:sz w:val="18"/>
        </w:rPr>
        <w:t xml:space="preserve"> </w:t>
      </w:r>
      <w:proofErr w:type="spellStart"/>
      <w:r w:rsidRPr="00DA7941">
        <w:rPr>
          <w:rFonts w:asciiTheme="minorHAnsi" w:hAnsiTheme="minorHAnsi" w:cstheme="minorHAnsi"/>
          <w:sz w:val="18"/>
        </w:rPr>
        <w:t>langetamisel</w:t>
      </w:r>
      <w:proofErr w:type="spellEnd"/>
      <w:r w:rsidRPr="00DA7941">
        <w:rPr>
          <w:rFonts w:asciiTheme="minorHAnsi" w:hAnsiTheme="minorHAnsi" w:cstheme="minorHAnsi"/>
          <w:sz w:val="18"/>
        </w:rPr>
        <w:t xml:space="preserve"> </w:t>
      </w:r>
      <w:proofErr w:type="spellStart"/>
      <w:r w:rsidRPr="00DA7941">
        <w:rPr>
          <w:rFonts w:asciiTheme="minorHAnsi" w:hAnsiTheme="minorHAnsi" w:cstheme="minorHAnsi"/>
          <w:sz w:val="18"/>
        </w:rPr>
        <w:t>arvestatakse</w:t>
      </w:r>
      <w:proofErr w:type="spellEnd"/>
      <w:r w:rsidRPr="00DA7941">
        <w:rPr>
          <w:rFonts w:asciiTheme="minorHAnsi" w:hAnsiTheme="minorHAnsi" w:cstheme="minorHAnsi"/>
          <w:sz w:val="18"/>
        </w:rPr>
        <w:t xml:space="preserve"> </w:t>
      </w:r>
      <w:proofErr w:type="spellStart"/>
      <w:r w:rsidRPr="00DA7941">
        <w:rPr>
          <w:rFonts w:asciiTheme="minorHAnsi" w:hAnsiTheme="minorHAnsi" w:cstheme="minorHAnsi"/>
          <w:sz w:val="18"/>
        </w:rPr>
        <w:t>valdkondlikke</w:t>
      </w:r>
      <w:proofErr w:type="spellEnd"/>
      <w:r w:rsidRPr="00DA7941">
        <w:rPr>
          <w:rFonts w:asciiTheme="minorHAnsi" w:hAnsiTheme="minorHAnsi" w:cstheme="minorHAnsi"/>
          <w:sz w:val="18"/>
        </w:rPr>
        <w:t xml:space="preserve"> (</w:t>
      </w:r>
      <w:proofErr w:type="spellStart"/>
      <w:r w:rsidRPr="00DA7941">
        <w:rPr>
          <w:rFonts w:asciiTheme="minorHAnsi" w:hAnsiTheme="minorHAnsi" w:cstheme="minorHAnsi"/>
          <w:sz w:val="18"/>
        </w:rPr>
        <w:t>erialast</w:t>
      </w:r>
      <w:proofErr w:type="spellEnd"/>
      <w:r w:rsidRPr="00DA7941">
        <w:rPr>
          <w:rFonts w:asciiTheme="minorHAnsi" w:hAnsiTheme="minorHAnsi" w:cstheme="minorHAnsi"/>
          <w:sz w:val="18"/>
        </w:rPr>
        <w:t xml:space="preserve"> </w:t>
      </w:r>
      <w:proofErr w:type="spellStart"/>
      <w:r w:rsidRPr="00DA7941">
        <w:rPr>
          <w:rFonts w:asciiTheme="minorHAnsi" w:hAnsiTheme="minorHAnsi" w:cstheme="minorHAnsi"/>
          <w:sz w:val="18"/>
        </w:rPr>
        <w:t>lähtuvaid</w:t>
      </w:r>
      <w:proofErr w:type="spellEnd"/>
      <w:r w:rsidRPr="00DA7941">
        <w:rPr>
          <w:rFonts w:asciiTheme="minorHAnsi" w:hAnsiTheme="minorHAnsi" w:cstheme="minorHAnsi"/>
          <w:sz w:val="18"/>
        </w:rPr>
        <w:t xml:space="preserve">) </w:t>
      </w:r>
      <w:proofErr w:type="spellStart"/>
      <w:r w:rsidRPr="00DA7941">
        <w:rPr>
          <w:rFonts w:asciiTheme="minorHAnsi" w:hAnsiTheme="minorHAnsi" w:cstheme="minorHAnsi"/>
          <w:sz w:val="18"/>
        </w:rPr>
        <w:t>eripärasid</w:t>
      </w:r>
      <w:proofErr w:type="spellEnd"/>
      <w:r w:rsidRPr="00DA7941">
        <w:rPr>
          <w:rFonts w:asciiTheme="minorHAnsi" w:hAnsiTheme="minorHAnsi" w:cstheme="minorHAnsi"/>
          <w:sz w:val="18"/>
        </w:rPr>
        <w:t xml:space="preserve">, </w:t>
      </w:r>
      <w:proofErr w:type="spellStart"/>
      <w:r w:rsidRPr="00DA7941">
        <w:rPr>
          <w:rFonts w:asciiTheme="minorHAnsi" w:hAnsiTheme="minorHAnsi" w:cstheme="minorHAnsi"/>
          <w:sz w:val="18"/>
        </w:rPr>
        <w:t>kusjuures</w:t>
      </w:r>
      <w:proofErr w:type="spellEnd"/>
      <w:r w:rsidRPr="00DA7941">
        <w:rPr>
          <w:rFonts w:asciiTheme="minorHAnsi" w:hAnsiTheme="minorHAnsi" w:cstheme="minorHAnsi"/>
          <w:sz w:val="18"/>
        </w:rPr>
        <w:t xml:space="preserve"> h</w:t>
      </w:r>
      <w:r w:rsidRPr="00DA7941">
        <w:rPr>
          <w:rFonts w:asciiTheme="minorHAnsi" w:hAnsiTheme="minorHAnsi" w:cstheme="minorHAnsi"/>
          <w:sz w:val="18"/>
        </w:rPr>
        <w:noBreakHyphen/>
      </w:r>
      <w:proofErr w:type="spellStart"/>
      <w:r w:rsidRPr="00DA7941">
        <w:rPr>
          <w:rFonts w:asciiTheme="minorHAnsi" w:hAnsiTheme="minorHAnsi" w:cstheme="minorHAnsi"/>
          <w:sz w:val="18"/>
        </w:rPr>
        <w:t>indeksi</w:t>
      </w:r>
      <w:proofErr w:type="spellEnd"/>
      <w:r w:rsidRPr="00DA7941">
        <w:rPr>
          <w:rFonts w:asciiTheme="minorHAnsi" w:hAnsiTheme="minorHAnsi" w:cstheme="minorHAnsi"/>
          <w:sz w:val="18"/>
        </w:rPr>
        <w:t xml:space="preserve"> </w:t>
      </w:r>
      <w:proofErr w:type="spellStart"/>
      <w:r w:rsidRPr="00DA7941">
        <w:rPr>
          <w:rFonts w:asciiTheme="minorHAnsi" w:hAnsiTheme="minorHAnsi" w:cstheme="minorHAnsi"/>
          <w:sz w:val="18"/>
        </w:rPr>
        <w:t>tüüpilised</w:t>
      </w:r>
      <w:proofErr w:type="spellEnd"/>
      <w:r w:rsidRPr="00DA7941">
        <w:rPr>
          <w:rFonts w:asciiTheme="minorHAnsi" w:hAnsiTheme="minorHAnsi" w:cstheme="minorHAnsi"/>
          <w:sz w:val="18"/>
        </w:rPr>
        <w:t xml:space="preserve"> </w:t>
      </w:r>
      <w:proofErr w:type="spellStart"/>
      <w:r w:rsidRPr="00DA7941">
        <w:rPr>
          <w:rFonts w:asciiTheme="minorHAnsi" w:hAnsiTheme="minorHAnsi" w:cstheme="minorHAnsi"/>
          <w:sz w:val="18"/>
        </w:rPr>
        <w:t>väärtused</w:t>
      </w:r>
      <w:proofErr w:type="spellEnd"/>
      <w:r w:rsidRPr="00DA7941">
        <w:rPr>
          <w:rFonts w:asciiTheme="minorHAnsi" w:hAnsiTheme="minorHAnsi" w:cstheme="minorHAnsi"/>
          <w:sz w:val="18"/>
        </w:rPr>
        <w:t xml:space="preserve"> on </w:t>
      </w:r>
      <w:proofErr w:type="spellStart"/>
      <w:r w:rsidRPr="00DA7941">
        <w:rPr>
          <w:rFonts w:asciiTheme="minorHAnsi" w:hAnsiTheme="minorHAnsi" w:cstheme="minorHAnsi"/>
          <w:sz w:val="18"/>
        </w:rPr>
        <w:t>võetud</w:t>
      </w:r>
      <w:proofErr w:type="spellEnd"/>
      <w:r w:rsidRPr="00DA7941">
        <w:rPr>
          <w:rFonts w:asciiTheme="minorHAnsi" w:hAnsiTheme="minorHAnsi" w:cstheme="minorHAnsi"/>
          <w:sz w:val="18"/>
        </w:rPr>
        <w:t xml:space="preserve"> </w:t>
      </w:r>
      <w:proofErr w:type="spellStart"/>
      <w:r>
        <w:rPr>
          <w:rFonts w:asciiTheme="minorHAnsi" w:hAnsiTheme="minorHAnsi" w:cstheme="minorHAnsi"/>
          <w:sz w:val="18"/>
        </w:rPr>
        <w:t>tehnikateaduste</w:t>
      </w:r>
      <w:proofErr w:type="spellEnd"/>
      <w:r>
        <w:rPr>
          <w:rFonts w:asciiTheme="minorHAnsi" w:hAnsiTheme="minorHAnsi" w:cstheme="minorHAnsi"/>
          <w:sz w:val="18"/>
        </w:rPr>
        <w:t xml:space="preserve"> ja </w:t>
      </w:r>
      <w:proofErr w:type="spellStart"/>
      <w:r>
        <w:rPr>
          <w:rFonts w:asciiTheme="minorHAnsi" w:hAnsiTheme="minorHAnsi" w:cstheme="minorHAnsi"/>
          <w:sz w:val="18"/>
        </w:rPr>
        <w:t>võrdlusülikoolide</w:t>
      </w:r>
      <w:proofErr w:type="spellEnd"/>
      <w:r>
        <w:rPr>
          <w:rFonts w:asciiTheme="minorHAnsi" w:hAnsiTheme="minorHAnsi" w:cstheme="minorHAnsi"/>
          <w:sz w:val="18"/>
        </w:rPr>
        <w:t xml:space="preserve"> </w:t>
      </w:r>
      <w:proofErr w:type="spellStart"/>
      <w:r>
        <w:rPr>
          <w:rFonts w:asciiTheme="minorHAnsi" w:hAnsiTheme="minorHAnsi" w:cstheme="minorHAnsi"/>
          <w:sz w:val="18"/>
        </w:rPr>
        <w:t>põhjal</w:t>
      </w:r>
      <w:proofErr w:type="spellEnd"/>
      <w:r>
        <w:rPr>
          <w:rFonts w:asciiTheme="minorHAnsi" w:hAnsiTheme="minorHAnsi" w:cstheme="minorHAnsi"/>
          <w:sz w:val="18"/>
        </w:rPr>
        <w:t>.</w:t>
      </w:r>
      <w:r w:rsidRPr="00975A65">
        <w:t xml:space="preserve"> </w:t>
      </w:r>
      <w:proofErr w:type="spellStart"/>
      <w:r w:rsidRPr="00975A65">
        <w:rPr>
          <w:rFonts w:asciiTheme="minorHAnsi" w:hAnsiTheme="minorHAnsi" w:cstheme="minorHAnsi"/>
          <w:sz w:val="18"/>
        </w:rPr>
        <w:t>Tsiteerimisindeksite</w:t>
      </w:r>
      <w:proofErr w:type="spellEnd"/>
      <w:r w:rsidRPr="00975A65">
        <w:rPr>
          <w:rFonts w:asciiTheme="minorHAnsi" w:hAnsiTheme="minorHAnsi" w:cstheme="minorHAnsi"/>
          <w:sz w:val="18"/>
        </w:rPr>
        <w:t xml:space="preserve"> </w:t>
      </w:r>
      <w:proofErr w:type="spellStart"/>
      <w:r w:rsidRPr="00975A65">
        <w:rPr>
          <w:rFonts w:asciiTheme="minorHAnsi" w:hAnsiTheme="minorHAnsi" w:cstheme="minorHAnsi"/>
          <w:sz w:val="18"/>
        </w:rPr>
        <w:t>võrdlemisel</w:t>
      </w:r>
      <w:proofErr w:type="spellEnd"/>
      <w:r w:rsidRPr="00975A65">
        <w:rPr>
          <w:rFonts w:asciiTheme="minorHAnsi" w:hAnsiTheme="minorHAnsi" w:cstheme="minorHAnsi"/>
          <w:sz w:val="18"/>
        </w:rPr>
        <w:t xml:space="preserve"> </w:t>
      </w:r>
      <w:proofErr w:type="spellStart"/>
      <w:r w:rsidRPr="00975A65">
        <w:rPr>
          <w:rFonts w:asciiTheme="minorHAnsi" w:hAnsiTheme="minorHAnsi" w:cstheme="minorHAnsi"/>
          <w:sz w:val="18"/>
        </w:rPr>
        <w:t>erialaüleselt</w:t>
      </w:r>
      <w:proofErr w:type="spellEnd"/>
      <w:r w:rsidRPr="00975A65">
        <w:rPr>
          <w:rFonts w:asciiTheme="minorHAnsi" w:hAnsiTheme="minorHAnsi" w:cstheme="minorHAnsi"/>
          <w:sz w:val="18"/>
        </w:rPr>
        <w:t xml:space="preserve"> </w:t>
      </w:r>
      <w:proofErr w:type="spellStart"/>
      <w:r w:rsidRPr="00975A65">
        <w:rPr>
          <w:rFonts w:asciiTheme="minorHAnsi" w:hAnsiTheme="minorHAnsi" w:cstheme="minorHAnsi"/>
          <w:sz w:val="18"/>
        </w:rPr>
        <w:t>võib</w:t>
      </w:r>
      <w:proofErr w:type="spellEnd"/>
      <w:r w:rsidRPr="00975A65">
        <w:rPr>
          <w:rFonts w:asciiTheme="minorHAnsi" w:hAnsiTheme="minorHAnsi" w:cstheme="minorHAnsi"/>
          <w:sz w:val="18"/>
        </w:rPr>
        <w:t xml:space="preserve"> </w:t>
      </w:r>
      <w:proofErr w:type="spellStart"/>
      <w:r w:rsidRPr="00975A65">
        <w:rPr>
          <w:rFonts w:asciiTheme="minorHAnsi" w:hAnsiTheme="minorHAnsi" w:cstheme="minorHAnsi"/>
          <w:sz w:val="18"/>
        </w:rPr>
        <w:t>kasutada</w:t>
      </w:r>
      <w:proofErr w:type="spellEnd"/>
      <w:r w:rsidRPr="00975A65">
        <w:rPr>
          <w:rFonts w:asciiTheme="minorHAnsi" w:hAnsiTheme="minorHAnsi" w:cstheme="minorHAnsi"/>
          <w:sz w:val="18"/>
        </w:rPr>
        <w:t xml:space="preserve"> SCOPUS SNIP </w:t>
      </w:r>
      <w:proofErr w:type="spellStart"/>
      <w:r w:rsidRPr="00975A65">
        <w:rPr>
          <w:rFonts w:asciiTheme="minorHAnsi" w:hAnsiTheme="minorHAnsi" w:cstheme="minorHAnsi"/>
          <w:sz w:val="18"/>
        </w:rPr>
        <w:t>normaliseerimismetoodikat</w:t>
      </w:r>
      <w:proofErr w:type="spellEnd"/>
      <w:r w:rsidRPr="00975A65">
        <w:rPr>
          <w:rFonts w:asciiTheme="minorHAnsi" w:hAnsiTheme="minorHAnsi" w:cstheme="minorHAnsi"/>
          <w:sz w:val="18"/>
        </w:rPr>
        <w:t>.</w:t>
      </w:r>
    </w:p>
  </w:footnote>
  <w:footnote w:id="14">
    <w:p w14:paraId="0040904B" w14:textId="77777777" w:rsidR="00FA4CD5" w:rsidRPr="00F34141" w:rsidRDefault="00FA4CD5" w:rsidP="004529C9">
      <w:pPr>
        <w:pStyle w:val="FootnoteText"/>
        <w:rPr>
          <w:sz w:val="16"/>
          <w:szCs w:val="16"/>
        </w:rPr>
      </w:pPr>
      <w:r w:rsidRPr="00EB24E0">
        <w:rPr>
          <w:rStyle w:val="FootnoteReference"/>
          <w:sz w:val="18"/>
        </w:rPr>
        <w:footnoteRef/>
      </w:r>
      <w:r w:rsidRPr="00EB24E0">
        <w:rPr>
          <w:sz w:val="18"/>
        </w:rPr>
        <w:t xml:space="preserve"> </w:t>
      </w:r>
      <w:proofErr w:type="spellStart"/>
      <w:r w:rsidRPr="00EB24E0">
        <w:rPr>
          <w:rFonts w:asciiTheme="minorHAnsi" w:hAnsiTheme="minorHAnsi" w:cstheme="minorHAnsi"/>
          <w:sz w:val="18"/>
        </w:rPr>
        <w:t>Tööstusomandi</w:t>
      </w:r>
      <w:proofErr w:type="spellEnd"/>
      <w:r w:rsidRPr="00EB24E0">
        <w:rPr>
          <w:rFonts w:asciiTheme="minorHAnsi" w:hAnsiTheme="minorHAnsi" w:cstheme="minorHAnsi"/>
          <w:sz w:val="18"/>
        </w:rPr>
        <w:t xml:space="preserve"> </w:t>
      </w:r>
      <w:proofErr w:type="spellStart"/>
      <w:r w:rsidRPr="00EB24E0">
        <w:rPr>
          <w:rFonts w:asciiTheme="minorHAnsi" w:hAnsiTheme="minorHAnsi" w:cstheme="minorHAnsi"/>
          <w:sz w:val="18"/>
        </w:rPr>
        <w:t>õiguskorralduse</w:t>
      </w:r>
      <w:proofErr w:type="spellEnd"/>
      <w:r w:rsidRPr="00EB24E0">
        <w:rPr>
          <w:rFonts w:asciiTheme="minorHAnsi" w:hAnsiTheme="minorHAnsi" w:cstheme="minorHAnsi"/>
          <w:sz w:val="18"/>
        </w:rPr>
        <w:t xml:space="preserve"> </w:t>
      </w:r>
      <w:proofErr w:type="spellStart"/>
      <w:r w:rsidRPr="00EB24E0">
        <w:rPr>
          <w:rFonts w:asciiTheme="minorHAnsi" w:hAnsiTheme="minorHAnsi" w:cstheme="minorHAnsi"/>
          <w:sz w:val="18"/>
        </w:rPr>
        <w:t>aluste</w:t>
      </w:r>
      <w:proofErr w:type="spellEnd"/>
      <w:r w:rsidRPr="00EB24E0">
        <w:rPr>
          <w:rFonts w:asciiTheme="minorHAnsi" w:hAnsiTheme="minorHAnsi" w:cstheme="minorHAnsi"/>
          <w:sz w:val="18"/>
        </w:rPr>
        <w:t xml:space="preserve"> </w:t>
      </w:r>
      <w:proofErr w:type="spellStart"/>
      <w:r w:rsidRPr="00EB24E0">
        <w:rPr>
          <w:rFonts w:asciiTheme="minorHAnsi" w:hAnsiTheme="minorHAnsi" w:cstheme="minorHAnsi"/>
          <w:sz w:val="18"/>
        </w:rPr>
        <w:t>seaduse</w:t>
      </w:r>
      <w:proofErr w:type="spellEnd"/>
      <w:r w:rsidRPr="00EB24E0">
        <w:rPr>
          <w:rFonts w:asciiTheme="minorHAnsi" w:hAnsiTheme="minorHAnsi" w:cstheme="minorHAnsi"/>
          <w:sz w:val="18"/>
        </w:rPr>
        <w:t xml:space="preserve"> </w:t>
      </w:r>
      <w:proofErr w:type="spellStart"/>
      <w:r w:rsidRPr="00EB24E0">
        <w:rPr>
          <w:rFonts w:asciiTheme="minorHAnsi" w:hAnsiTheme="minorHAnsi" w:cstheme="minorHAnsi"/>
          <w:sz w:val="18"/>
        </w:rPr>
        <w:t>alusel</w:t>
      </w:r>
      <w:proofErr w:type="spellEnd"/>
      <w:r w:rsidRPr="00EB24E0">
        <w:rPr>
          <w:rFonts w:asciiTheme="minorHAnsi" w:hAnsiTheme="minorHAnsi" w:cstheme="minorHAnsi"/>
          <w:sz w:val="18"/>
        </w:rPr>
        <w:t xml:space="preserve"> </w:t>
      </w:r>
      <w:proofErr w:type="spellStart"/>
      <w:r w:rsidRPr="00EB24E0">
        <w:rPr>
          <w:rFonts w:asciiTheme="minorHAnsi" w:hAnsiTheme="minorHAnsi" w:cstheme="minorHAnsi"/>
          <w:sz w:val="18"/>
        </w:rPr>
        <w:t>määratud</w:t>
      </w:r>
      <w:proofErr w:type="spellEnd"/>
      <w:r w:rsidRPr="00EB24E0">
        <w:rPr>
          <w:rFonts w:asciiTheme="minorHAnsi" w:hAnsiTheme="minorHAnsi" w:cstheme="minorHAnsi"/>
          <w:sz w:val="18"/>
        </w:rPr>
        <w:t xml:space="preserve"> </w:t>
      </w:r>
      <w:proofErr w:type="spellStart"/>
      <w:r w:rsidRPr="00EB24E0">
        <w:rPr>
          <w:rFonts w:asciiTheme="minorHAnsi" w:hAnsiTheme="minorHAnsi" w:cstheme="minorHAnsi"/>
          <w:sz w:val="18"/>
        </w:rPr>
        <w:t>tööstusomandi</w:t>
      </w:r>
      <w:proofErr w:type="spellEnd"/>
      <w:r w:rsidRPr="00EB24E0">
        <w:rPr>
          <w:rFonts w:asciiTheme="minorHAnsi" w:hAnsiTheme="minorHAnsi" w:cstheme="minorHAnsi"/>
          <w:sz w:val="18"/>
        </w:rPr>
        <w:t xml:space="preserve"> </w:t>
      </w:r>
      <w:proofErr w:type="spellStart"/>
      <w:r w:rsidRPr="00EB24E0">
        <w:rPr>
          <w:rFonts w:asciiTheme="minorHAnsi" w:hAnsiTheme="minorHAnsi" w:cstheme="minorHAnsi"/>
          <w:sz w:val="18"/>
        </w:rPr>
        <w:t>esemed</w:t>
      </w:r>
      <w:proofErr w:type="spellEnd"/>
      <w:r w:rsidRPr="00EB24E0">
        <w:rPr>
          <w:rFonts w:asciiTheme="minorHAnsi" w:hAnsiTheme="minorHAnsi" w:cstheme="minorHAnsi"/>
          <w:sz w:val="18"/>
        </w:rPr>
        <w:t xml:space="preserve"> (patent, </w:t>
      </w:r>
      <w:proofErr w:type="spellStart"/>
      <w:r w:rsidRPr="00EB24E0">
        <w:rPr>
          <w:rFonts w:asciiTheme="minorHAnsi" w:hAnsiTheme="minorHAnsi" w:cstheme="minorHAnsi"/>
          <w:sz w:val="18"/>
        </w:rPr>
        <w:t>patenditaotlus</w:t>
      </w:r>
      <w:proofErr w:type="spellEnd"/>
      <w:r w:rsidRPr="00EB24E0">
        <w:rPr>
          <w:rFonts w:asciiTheme="minorHAnsi" w:hAnsiTheme="minorHAnsi" w:cstheme="minorHAnsi"/>
          <w:sz w:val="18"/>
        </w:rPr>
        <w:t xml:space="preserve">, </w:t>
      </w:r>
      <w:proofErr w:type="spellStart"/>
      <w:r w:rsidRPr="00EB24E0">
        <w:rPr>
          <w:rFonts w:asciiTheme="minorHAnsi" w:hAnsiTheme="minorHAnsi" w:cstheme="minorHAnsi"/>
          <w:sz w:val="18"/>
        </w:rPr>
        <w:t>kasulik</w:t>
      </w:r>
      <w:proofErr w:type="spellEnd"/>
      <w:r w:rsidRPr="00EB24E0">
        <w:rPr>
          <w:rFonts w:asciiTheme="minorHAnsi" w:hAnsiTheme="minorHAnsi" w:cstheme="minorHAnsi"/>
          <w:sz w:val="18"/>
        </w:rPr>
        <w:t xml:space="preserve"> </w:t>
      </w:r>
      <w:proofErr w:type="spellStart"/>
      <w:r w:rsidRPr="00EB24E0">
        <w:rPr>
          <w:rFonts w:asciiTheme="minorHAnsi" w:hAnsiTheme="minorHAnsi" w:cstheme="minorHAnsi"/>
          <w:sz w:val="18"/>
        </w:rPr>
        <w:t>mudel</w:t>
      </w:r>
      <w:proofErr w:type="spellEnd"/>
      <w:r w:rsidRPr="00EB24E0">
        <w:rPr>
          <w:rFonts w:asciiTheme="minorHAnsi" w:hAnsiTheme="minorHAnsi" w:cstheme="minorHAnsi"/>
          <w:sz w:val="18"/>
        </w:rPr>
        <w:t xml:space="preserve">, </w:t>
      </w:r>
      <w:proofErr w:type="spellStart"/>
      <w:r w:rsidRPr="00EB24E0">
        <w:rPr>
          <w:rFonts w:asciiTheme="minorHAnsi" w:hAnsiTheme="minorHAnsi" w:cstheme="minorHAnsi"/>
          <w:sz w:val="18"/>
        </w:rPr>
        <w:t>mikrolülituse</w:t>
      </w:r>
      <w:proofErr w:type="spellEnd"/>
      <w:r w:rsidRPr="00EB24E0">
        <w:rPr>
          <w:rFonts w:asciiTheme="minorHAnsi" w:hAnsiTheme="minorHAnsi" w:cstheme="minorHAnsi"/>
          <w:sz w:val="18"/>
        </w:rPr>
        <w:t xml:space="preserve"> </w:t>
      </w:r>
      <w:proofErr w:type="spellStart"/>
      <w:r w:rsidRPr="00EB24E0">
        <w:rPr>
          <w:rFonts w:asciiTheme="minorHAnsi" w:hAnsiTheme="minorHAnsi" w:cstheme="minorHAnsi"/>
          <w:sz w:val="18"/>
        </w:rPr>
        <w:t>topoloogiad</w:t>
      </w:r>
      <w:proofErr w:type="spellEnd"/>
      <w:r w:rsidRPr="00EB24E0">
        <w:rPr>
          <w:rFonts w:asciiTheme="minorHAnsi" w:hAnsiTheme="minorHAnsi" w:cstheme="minorHAnsi"/>
          <w:sz w:val="18"/>
        </w:rPr>
        <w:t xml:space="preserve">, </w:t>
      </w:r>
      <w:proofErr w:type="spellStart"/>
      <w:r w:rsidRPr="00EB24E0">
        <w:rPr>
          <w:rFonts w:asciiTheme="minorHAnsi" w:hAnsiTheme="minorHAnsi" w:cstheme="minorHAnsi"/>
          <w:sz w:val="18"/>
        </w:rPr>
        <w:t>kauba</w:t>
      </w:r>
      <w:proofErr w:type="spellEnd"/>
      <w:r w:rsidRPr="00EB24E0">
        <w:rPr>
          <w:rFonts w:asciiTheme="minorHAnsi" w:hAnsiTheme="minorHAnsi" w:cstheme="minorHAnsi"/>
          <w:sz w:val="18"/>
        </w:rPr>
        <w:t xml:space="preserve">- ja </w:t>
      </w:r>
      <w:proofErr w:type="spellStart"/>
      <w:r w:rsidRPr="00EB24E0">
        <w:rPr>
          <w:rFonts w:asciiTheme="minorHAnsi" w:hAnsiTheme="minorHAnsi" w:cstheme="minorHAnsi"/>
          <w:sz w:val="18"/>
        </w:rPr>
        <w:t>teenindusmärgid</w:t>
      </w:r>
      <w:proofErr w:type="spellEnd"/>
      <w:r w:rsidRPr="00EB24E0">
        <w:rPr>
          <w:rFonts w:asciiTheme="minorHAnsi" w:hAnsiTheme="minorHAnsi" w:cstheme="minorHAnsi"/>
          <w:sz w:val="18"/>
        </w:rPr>
        <w:t xml:space="preserve">, </w:t>
      </w:r>
      <w:proofErr w:type="spellStart"/>
      <w:r w:rsidRPr="00EB24E0">
        <w:rPr>
          <w:rFonts w:asciiTheme="minorHAnsi" w:hAnsiTheme="minorHAnsi" w:cstheme="minorHAnsi"/>
          <w:sz w:val="18"/>
        </w:rPr>
        <w:t>tööstusdisainilahendused</w:t>
      </w:r>
      <w:proofErr w:type="spellEnd"/>
      <w:r w:rsidRPr="00EB24E0">
        <w:rPr>
          <w:rFonts w:asciiTheme="minorHAnsi" w:hAnsiTheme="minorHAnsi" w:cstheme="minorHAnsi"/>
          <w:sz w:val="18"/>
        </w:rPr>
        <w:t xml:space="preserve"> </w:t>
      </w:r>
      <w:proofErr w:type="spellStart"/>
      <w:r w:rsidRPr="00EB24E0">
        <w:rPr>
          <w:rFonts w:asciiTheme="minorHAnsi" w:hAnsiTheme="minorHAnsi" w:cstheme="minorHAnsi"/>
          <w:sz w:val="18"/>
        </w:rPr>
        <w:t>jne</w:t>
      </w:r>
      <w:proofErr w:type="spellEnd"/>
      <w:r w:rsidRPr="00EB24E0">
        <w:rPr>
          <w:rFonts w:asciiTheme="minorHAnsi" w:hAnsiTheme="minorHAnsi" w:cstheme="minorHAnsi"/>
          <w:sz w:val="18"/>
        </w:rPr>
        <w:t xml:space="preserve">) </w:t>
      </w:r>
      <w:proofErr w:type="spellStart"/>
      <w:r w:rsidRPr="00EB24E0">
        <w:rPr>
          <w:rFonts w:asciiTheme="minorHAnsi" w:hAnsiTheme="minorHAnsi" w:cstheme="minorHAnsi"/>
          <w:sz w:val="18"/>
        </w:rPr>
        <w:t>ning</w:t>
      </w:r>
      <w:proofErr w:type="spellEnd"/>
      <w:r w:rsidRPr="00EB24E0">
        <w:rPr>
          <w:rFonts w:asciiTheme="minorHAnsi" w:hAnsiTheme="minorHAnsi" w:cstheme="minorHAnsi"/>
          <w:sz w:val="18"/>
        </w:rPr>
        <w:t xml:space="preserve"> </w:t>
      </w:r>
      <w:proofErr w:type="spellStart"/>
      <w:r w:rsidRPr="00EB24E0">
        <w:rPr>
          <w:rFonts w:asciiTheme="minorHAnsi" w:hAnsiTheme="minorHAnsi" w:cstheme="minorHAnsi"/>
          <w:sz w:val="18"/>
        </w:rPr>
        <w:t>erialased</w:t>
      </w:r>
      <w:proofErr w:type="spellEnd"/>
      <w:r w:rsidRPr="00EB24E0">
        <w:rPr>
          <w:rFonts w:asciiTheme="minorHAnsi" w:hAnsiTheme="minorHAnsi" w:cstheme="minorHAnsi"/>
          <w:sz w:val="18"/>
        </w:rPr>
        <w:t xml:space="preserve"> </w:t>
      </w:r>
      <w:proofErr w:type="spellStart"/>
      <w:r w:rsidRPr="00EB24E0">
        <w:rPr>
          <w:rFonts w:asciiTheme="minorHAnsi" w:hAnsiTheme="minorHAnsi" w:cstheme="minorHAnsi"/>
          <w:sz w:val="18"/>
        </w:rPr>
        <w:t>tarkvaralitsentsid</w:t>
      </w:r>
      <w:proofErr w:type="spellEnd"/>
    </w:p>
  </w:footnote>
  <w:footnote w:id="15">
    <w:p w14:paraId="47EC43F2" w14:textId="77777777" w:rsidR="00FA4CD5" w:rsidRPr="00EB24E0" w:rsidRDefault="00FA4CD5" w:rsidP="004529C9">
      <w:pPr>
        <w:pStyle w:val="FootnoteText"/>
        <w:rPr>
          <w:sz w:val="18"/>
        </w:rPr>
      </w:pPr>
      <w:r w:rsidRPr="00EB24E0">
        <w:rPr>
          <w:rStyle w:val="FootnoteReference"/>
          <w:sz w:val="18"/>
        </w:rPr>
        <w:footnoteRef/>
      </w:r>
      <w:r w:rsidRPr="00EB24E0">
        <w:rPr>
          <w:sz w:val="18"/>
        </w:rPr>
        <w:t xml:space="preserve"> </w:t>
      </w:r>
      <w:proofErr w:type="spellStart"/>
      <w:r w:rsidRPr="00EB24E0">
        <w:rPr>
          <w:rFonts w:asciiTheme="minorHAnsi" w:hAnsiTheme="minorHAnsi" w:cstheme="minorHAnsi"/>
          <w:sz w:val="18"/>
        </w:rPr>
        <w:t>Konkurentsipõhiseks</w:t>
      </w:r>
      <w:proofErr w:type="spellEnd"/>
      <w:r w:rsidRPr="00EB24E0">
        <w:rPr>
          <w:rFonts w:asciiTheme="minorHAnsi" w:hAnsiTheme="minorHAnsi" w:cstheme="minorHAnsi"/>
          <w:sz w:val="18"/>
        </w:rPr>
        <w:t xml:space="preserve"> </w:t>
      </w:r>
      <w:proofErr w:type="spellStart"/>
      <w:r w:rsidRPr="00EB24E0">
        <w:rPr>
          <w:rFonts w:asciiTheme="minorHAnsi" w:hAnsiTheme="minorHAnsi" w:cstheme="minorHAnsi"/>
          <w:sz w:val="18"/>
        </w:rPr>
        <w:t>rahastuseks</w:t>
      </w:r>
      <w:proofErr w:type="spellEnd"/>
      <w:r w:rsidRPr="00EB24E0">
        <w:rPr>
          <w:rFonts w:asciiTheme="minorHAnsi" w:hAnsiTheme="minorHAnsi" w:cstheme="minorHAnsi"/>
          <w:sz w:val="18"/>
        </w:rPr>
        <w:t xml:space="preserve"> </w:t>
      </w:r>
      <w:proofErr w:type="spellStart"/>
      <w:r w:rsidRPr="00EB24E0">
        <w:rPr>
          <w:rFonts w:asciiTheme="minorHAnsi" w:hAnsiTheme="minorHAnsi" w:cstheme="minorHAnsi"/>
          <w:sz w:val="18"/>
        </w:rPr>
        <w:t>loetakse</w:t>
      </w:r>
      <w:proofErr w:type="spellEnd"/>
      <w:r w:rsidRPr="00EB24E0">
        <w:rPr>
          <w:rFonts w:asciiTheme="minorHAnsi" w:hAnsiTheme="minorHAnsi" w:cstheme="minorHAnsi"/>
          <w:sz w:val="18"/>
        </w:rPr>
        <w:t xml:space="preserve"> </w:t>
      </w:r>
      <w:proofErr w:type="spellStart"/>
      <w:r>
        <w:rPr>
          <w:rFonts w:asciiTheme="minorHAnsi" w:hAnsiTheme="minorHAnsi" w:cstheme="minorHAnsi"/>
          <w:sz w:val="18"/>
        </w:rPr>
        <w:t>kõik</w:t>
      </w:r>
      <w:proofErr w:type="spellEnd"/>
      <w:r>
        <w:rPr>
          <w:rFonts w:asciiTheme="minorHAnsi" w:hAnsiTheme="minorHAnsi" w:cstheme="minorHAnsi"/>
          <w:sz w:val="18"/>
        </w:rPr>
        <w:t xml:space="preserve"> </w:t>
      </w:r>
      <w:proofErr w:type="spellStart"/>
      <w:r>
        <w:rPr>
          <w:rFonts w:asciiTheme="minorHAnsi" w:hAnsiTheme="minorHAnsi" w:cstheme="minorHAnsi"/>
          <w:sz w:val="18"/>
        </w:rPr>
        <w:t>projektid</w:t>
      </w:r>
      <w:proofErr w:type="spellEnd"/>
      <w:r>
        <w:rPr>
          <w:rFonts w:asciiTheme="minorHAnsi" w:hAnsiTheme="minorHAnsi" w:cstheme="minorHAnsi"/>
          <w:sz w:val="18"/>
        </w:rPr>
        <w:t xml:space="preserve"> ja </w:t>
      </w:r>
      <w:proofErr w:type="spellStart"/>
      <w:r>
        <w:rPr>
          <w:rFonts w:asciiTheme="minorHAnsi" w:hAnsiTheme="minorHAnsi" w:cstheme="minorHAnsi"/>
          <w:sz w:val="18"/>
        </w:rPr>
        <w:t>lepingud</w:t>
      </w:r>
      <w:proofErr w:type="spellEnd"/>
      <w:r>
        <w:rPr>
          <w:rFonts w:asciiTheme="minorHAnsi" w:hAnsiTheme="minorHAnsi" w:cstheme="minorHAnsi"/>
          <w:sz w:val="18"/>
        </w:rPr>
        <w:t xml:space="preserve">, mis on </w:t>
      </w:r>
      <w:proofErr w:type="spellStart"/>
      <w:r>
        <w:rPr>
          <w:rFonts w:asciiTheme="minorHAnsi" w:hAnsiTheme="minorHAnsi" w:cstheme="minorHAnsi"/>
          <w:sz w:val="18"/>
        </w:rPr>
        <w:t>rahastatud</w:t>
      </w:r>
      <w:proofErr w:type="spellEnd"/>
      <w:r>
        <w:rPr>
          <w:rFonts w:asciiTheme="minorHAnsi" w:hAnsiTheme="minorHAnsi" w:cstheme="minorHAnsi"/>
          <w:sz w:val="18"/>
        </w:rPr>
        <w:t xml:space="preserve"> </w:t>
      </w:r>
      <w:proofErr w:type="spellStart"/>
      <w:r>
        <w:rPr>
          <w:rFonts w:asciiTheme="minorHAnsi" w:hAnsiTheme="minorHAnsi" w:cstheme="minorHAnsi"/>
          <w:sz w:val="18"/>
        </w:rPr>
        <w:t>väljastpoolt</w:t>
      </w:r>
      <w:proofErr w:type="spellEnd"/>
      <w:r>
        <w:rPr>
          <w:rFonts w:asciiTheme="minorHAnsi" w:hAnsiTheme="minorHAnsi" w:cstheme="minorHAnsi"/>
          <w:sz w:val="18"/>
        </w:rPr>
        <w:t xml:space="preserve"> ülikooli.</w:t>
      </w:r>
    </w:p>
  </w:footnote>
  <w:footnote w:id="16">
    <w:p w14:paraId="4DF76552" w14:textId="77777777" w:rsidR="00FA4CD5" w:rsidRDefault="00FA4CD5" w:rsidP="004529C9">
      <w:pPr>
        <w:pStyle w:val="FootnoteText"/>
      </w:pPr>
      <w:r>
        <w:rPr>
          <w:rStyle w:val="FootnoteReference"/>
        </w:rPr>
        <w:footnoteRef/>
      </w:r>
      <w:proofErr w:type="spellStart"/>
      <w:r w:rsidRPr="00E253A5">
        <w:rPr>
          <w:sz w:val="18"/>
        </w:rPr>
        <w:t>Tulemusliku</w:t>
      </w:r>
      <w:proofErr w:type="spellEnd"/>
      <w:r w:rsidRPr="00E253A5">
        <w:rPr>
          <w:sz w:val="18"/>
        </w:rPr>
        <w:t xml:space="preserve"> </w:t>
      </w:r>
      <w:proofErr w:type="spellStart"/>
      <w:r w:rsidRPr="00E253A5">
        <w:rPr>
          <w:sz w:val="18"/>
        </w:rPr>
        <w:t>lõputöö</w:t>
      </w:r>
      <w:proofErr w:type="spellEnd"/>
      <w:r w:rsidRPr="00E253A5">
        <w:rPr>
          <w:sz w:val="18"/>
        </w:rPr>
        <w:t xml:space="preserve"> </w:t>
      </w:r>
      <w:proofErr w:type="spellStart"/>
      <w:r w:rsidRPr="00E253A5">
        <w:rPr>
          <w:sz w:val="18"/>
        </w:rPr>
        <w:t>juhendamise</w:t>
      </w:r>
      <w:proofErr w:type="spellEnd"/>
      <w:r w:rsidRPr="00E253A5">
        <w:rPr>
          <w:sz w:val="18"/>
        </w:rPr>
        <w:t xml:space="preserve"> </w:t>
      </w:r>
      <w:proofErr w:type="spellStart"/>
      <w:r w:rsidRPr="00E253A5">
        <w:rPr>
          <w:sz w:val="18"/>
        </w:rPr>
        <w:t>tunnimäär</w:t>
      </w:r>
      <w:proofErr w:type="spellEnd"/>
      <w:r w:rsidRPr="00E253A5">
        <w:rPr>
          <w:sz w:val="18"/>
        </w:rPr>
        <w:t xml:space="preserve"> on </w:t>
      </w:r>
      <w:proofErr w:type="spellStart"/>
      <w:r w:rsidRPr="00E253A5">
        <w:rPr>
          <w:sz w:val="18"/>
        </w:rPr>
        <w:t>bakalaureuseõppe</w:t>
      </w:r>
      <w:proofErr w:type="spellEnd"/>
      <w:r w:rsidRPr="00E253A5">
        <w:rPr>
          <w:sz w:val="18"/>
        </w:rPr>
        <w:t xml:space="preserve"> </w:t>
      </w:r>
      <w:proofErr w:type="spellStart"/>
      <w:r w:rsidRPr="00E253A5">
        <w:rPr>
          <w:sz w:val="18"/>
        </w:rPr>
        <w:t>astmel</w:t>
      </w:r>
      <w:proofErr w:type="spellEnd"/>
      <w:r w:rsidRPr="00E253A5">
        <w:rPr>
          <w:sz w:val="18"/>
        </w:rPr>
        <w:t xml:space="preserve"> 30 </w:t>
      </w:r>
      <w:proofErr w:type="spellStart"/>
      <w:r w:rsidRPr="00E253A5">
        <w:rPr>
          <w:sz w:val="18"/>
        </w:rPr>
        <w:t>tundi</w:t>
      </w:r>
      <w:proofErr w:type="spellEnd"/>
      <w:r w:rsidRPr="00E253A5">
        <w:rPr>
          <w:sz w:val="18"/>
        </w:rPr>
        <w:t xml:space="preserve"> ja </w:t>
      </w:r>
      <w:proofErr w:type="spellStart"/>
      <w:r w:rsidRPr="00E253A5">
        <w:rPr>
          <w:sz w:val="18"/>
        </w:rPr>
        <w:t>magistriõppe</w:t>
      </w:r>
      <w:proofErr w:type="spellEnd"/>
      <w:r w:rsidRPr="00E253A5">
        <w:rPr>
          <w:sz w:val="18"/>
        </w:rPr>
        <w:t xml:space="preserve"> </w:t>
      </w:r>
      <w:proofErr w:type="spellStart"/>
      <w:r w:rsidRPr="00E253A5">
        <w:rPr>
          <w:sz w:val="18"/>
        </w:rPr>
        <w:t>astmel</w:t>
      </w:r>
      <w:proofErr w:type="spellEnd"/>
      <w:r w:rsidRPr="00E253A5">
        <w:rPr>
          <w:sz w:val="18"/>
        </w:rPr>
        <w:t xml:space="preserve"> 50 </w:t>
      </w:r>
      <w:proofErr w:type="spellStart"/>
      <w:r w:rsidRPr="00E253A5">
        <w:rPr>
          <w:sz w:val="18"/>
        </w:rPr>
        <w:t>tundi</w:t>
      </w:r>
      <w:proofErr w:type="spellEnd"/>
      <w:r w:rsidRPr="00E253A5">
        <w:rPr>
          <w:sz w:val="18"/>
        </w:rPr>
        <w:t>. [</w:t>
      </w:r>
      <w:proofErr w:type="spellStart"/>
      <w:r w:rsidRPr="00E253A5">
        <w:rPr>
          <w:sz w:val="18"/>
        </w:rPr>
        <w:t>jõustunud</w:t>
      </w:r>
      <w:proofErr w:type="spellEnd"/>
      <w:r w:rsidRPr="00E253A5">
        <w:rPr>
          <w:sz w:val="18"/>
        </w:rPr>
        <w:t xml:space="preserve"> 01.09.2022]</w:t>
      </w:r>
    </w:p>
  </w:footnote>
  <w:footnote w:id="17">
    <w:p w14:paraId="26F6CAD0" w14:textId="77777777" w:rsidR="00FA4CD5" w:rsidRDefault="00FA4CD5" w:rsidP="004529C9">
      <w:pPr>
        <w:pStyle w:val="FootnoteText"/>
      </w:pPr>
      <w:r>
        <w:rPr>
          <w:rStyle w:val="FootnoteReference"/>
        </w:rPr>
        <w:footnoteRef/>
      </w:r>
      <w:r>
        <w:t xml:space="preserve"> </w:t>
      </w:r>
      <w:proofErr w:type="spellStart"/>
      <w:r w:rsidRPr="00CC452D">
        <w:rPr>
          <w:sz w:val="18"/>
        </w:rPr>
        <w:t>Pedagoogilis</w:t>
      </w:r>
      <w:r>
        <w:rPr>
          <w:sz w:val="18"/>
        </w:rPr>
        <w:t>e</w:t>
      </w:r>
      <w:proofErr w:type="spellEnd"/>
      <w:r>
        <w:rPr>
          <w:sz w:val="18"/>
        </w:rPr>
        <w:t xml:space="preserve"> </w:t>
      </w:r>
      <w:proofErr w:type="spellStart"/>
      <w:r w:rsidRPr="00FF6F36">
        <w:rPr>
          <w:sz w:val="18"/>
        </w:rPr>
        <w:t>õppe</w:t>
      </w:r>
      <w:r w:rsidRPr="00CC452D">
        <w:rPr>
          <w:sz w:val="18"/>
        </w:rPr>
        <w:t>na</w:t>
      </w:r>
      <w:proofErr w:type="spellEnd"/>
      <w:r w:rsidRPr="00CC452D">
        <w:rPr>
          <w:sz w:val="18"/>
        </w:rPr>
        <w:t xml:space="preserve"> </w:t>
      </w:r>
      <w:proofErr w:type="spellStart"/>
      <w:r w:rsidRPr="00CC452D">
        <w:rPr>
          <w:sz w:val="18"/>
        </w:rPr>
        <w:t>käsitletakse</w:t>
      </w:r>
      <w:proofErr w:type="spellEnd"/>
      <w:r w:rsidRPr="00CC452D">
        <w:rPr>
          <w:sz w:val="18"/>
        </w:rPr>
        <w:t xml:space="preserve"> </w:t>
      </w:r>
      <w:proofErr w:type="spellStart"/>
      <w:r w:rsidRPr="00CC452D">
        <w:rPr>
          <w:sz w:val="18"/>
        </w:rPr>
        <w:t>tasemeõppe</w:t>
      </w:r>
      <w:proofErr w:type="spellEnd"/>
      <w:r>
        <w:rPr>
          <w:sz w:val="18"/>
        </w:rPr>
        <w:t xml:space="preserve">, </w:t>
      </w:r>
      <w:r w:rsidRPr="00FF6F36">
        <w:rPr>
          <w:sz w:val="18"/>
        </w:rPr>
        <w:t xml:space="preserve">ülikooli ja ülikooli </w:t>
      </w:r>
      <w:proofErr w:type="spellStart"/>
      <w:r w:rsidRPr="00FF6F36">
        <w:rPr>
          <w:sz w:val="18"/>
        </w:rPr>
        <w:t>v</w:t>
      </w:r>
      <w:r>
        <w:rPr>
          <w:sz w:val="18"/>
        </w:rPr>
        <w:t>älise</w:t>
      </w:r>
      <w:proofErr w:type="spellEnd"/>
      <w:r>
        <w:rPr>
          <w:sz w:val="18"/>
        </w:rPr>
        <w:t xml:space="preserve"> </w:t>
      </w:r>
      <w:proofErr w:type="spellStart"/>
      <w:r w:rsidRPr="00257B9F">
        <w:rPr>
          <w:sz w:val="18"/>
        </w:rPr>
        <w:t>tä</w:t>
      </w:r>
      <w:r>
        <w:rPr>
          <w:sz w:val="18"/>
        </w:rPr>
        <w:t>iendusõppe</w:t>
      </w:r>
      <w:proofErr w:type="spellEnd"/>
      <w:r>
        <w:rPr>
          <w:sz w:val="18"/>
        </w:rPr>
        <w:t xml:space="preserve"> ja</w:t>
      </w:r>
      <w:r w:rsidRPr="00257B9F">
        <w:rPr>
          <w:sz w:val="18"/>
        </w:rPr>
        <w:t xml:space="preserve"> </w:t>
      </w:r>
      <w:proofErr w:type="spellStart"/>
      <w:r w:rsidRPr="00257B9F">
        <w:rPr>
          <w:sz w:val="18"/>
        </w:rPr>
        <w:t>iseseisva</w:t>
      </w:r>
      <w:proofErr w:type="spellEnd"/>
      <w:r w:rsidRPr="00257B9F">
        <w:rPr>
          <w:sz w:val="18"/>
        </w:rPr>
        <w:t xml:space="preserve"> </w:t>
      </w:r>
      <w:proofErr w:type="spellStart"/>
      <w:r w:rsidRPr="00257B9F">
        <w:rPr>
          <w:sz w:val="18"/>
        </w:rPr>
        <w:t>õppe</w:t>
      </w:r>
      <w:proofErr w:type="spellEnd"/>
      <w:r w:rsidRPr="00257B9F">
        <w:rPr>
          <w:sz w:val="18"/>
        </w:rPr>
        <w:t xml:space="preserve"> </w:t>
      </w:r>
      <w:proofErr w:type="spellStart"/>
      <w:r w:rsidRPr="00257B9F">
        <w:rPr>
          <w:sz w:val="18"/>
        </w:rPr>
        <w:t>vormide</w:t>
      </w:r>
      <w:proofErr w:type="spellEnd"/>
      <w:r w:rsidRPr="00257B9F">
        <w:rPr>
          <w:sz w:val="18"/>
        </w:rPr>
        <w:t xml:space="preserve"> </w:t>
      </w:r>
      <w:proofErr w:type="spellStart"/>
      <w:r w:rsidRPr="00257B9F">
        <w:rPr>
          <w:sz w:val="18"/>
        </w:rPr>
        <w:t>läbimist</w:t>
      </w:r>
      <w:proofErr w:type="spellEnd"/>
      <w:r w:rsidRPr="00257B9F">
        <w:rPr>
          <w:sz w:val="18"/>
        </w:rPr>
        <w:t>.</w:t>
      </w:r>
    </w:p>
  </w:footnote>
  <w:footnote w:id="18">
    <w:p w14:paraId="64CF671A" w14:textId="77777777" w:rsidR="00FA4CD5" w:rsidRDefault="00FA4CD5" w:rsidP="004529C9">
      <w:pPr>
        <w:pStyle w:val="FootnoteText"/>
      </w:pPr>
      <w:r>
        <w:rPr>
          <w:rStyle w:val="FootnoteReference"/>
        </w:rPr>
        <w:footnoteRef/>
      </w:r>
      <w:r>
        <w:t xml:space="preserve"> </w:t>
      </w:r>
      <w:r w:rsidRPr="00FE16EE">
        <w:rPr>
          <w:sz w:val="18"/>
        </w:rPr>
        <w:t xml:space="preserve">Erialase </w:t>
      </w:r>
      <w:proofErr w:type="spellStart"/>
      <w:r w:rsidRPr="00FE16EE">
        <w:rPr>
          <w:sz w:val="18"/>
        </w:rPr>
        <w:t>tegevuse</w:t>
      </w:r>
      <w:proofErr w:type="spellEnd"/>
      <w:r w:rsidRPr="00FE16EE">
        <w:rPr>
          <w:sz w:val="18"/>
        </w:rPr>
        <w:t xml:space="preserve"> ja </w:t>
      </w:r>
      <w:proofErr w:type="spellStart"/>
      <w:r w:rsidRPr="00FE16EE">
        <w:rPr>
          <w:sz w:val="18"/>
        </w:rPr>
        <w:t>töökogemuse</w:t>
      </w:r>
      <w:proofErr w:type="spellEnd"/>
      <w:r w:rsidRPr="00FE16EE">
        <w:rPr>
          <w:sz w:val="18"/>
        </w:rPr>
        <w:t xml:space="preserve"> all </w:t>
      </w:r>
      <w:proofErr w:type="spellStart"/>
      <w:r w:rsidRPr="00FE16EE">
        <w:rPr>
          <w:sz w:val="18"/>
        </w:rPr>
        <w:t>mõist</w:t>
      </w:r>
      <w:r>
        <w:rPr>
          <w:sz w:val="18"/>
        </w:rPr>
        <w:t>et</w:t>
      </w:r>
      <w:r w:rsidRPr="00FE16EE">
        <w:rPr>
          <w:sz w:val="18"/>
        </w:rPr>
        <w:t>akse</w:t>
      </w:r>
      <w:proofErr w:type="spellEnd"/>
      <w:r w:rsidRPr="00FE16EE">
        <w:rPr>
          <w:sz w:val="18"/>
        </w:rPr>
        <w:t xml:space="preserve"> ka </w:t>
      </w:r>
      <w:proofErr w:type="spellStart"/>
      <w:r w:rsidRPr="00FE16EE">
        <w:rPr>
          <w:sz w:val="18"/>
        </w:rPr>
        <w:t>osalemi</w:t>
      </w:r>
      <w:r>
        <w:rPr>
          <w:sz w:val="18"/>
        </w:rPr>
        <w:t>st</w:t>
      </w:r>
      <w:proofErr w:type="spellEnd"/>
      <w:r>
        <w:rPr>
          <w:sz w:val="18"/>
        </w:rPr>
        <w:t xml:space="preserve"> </w:t>
      </w:r>
      <w:proofErr w:type="spellStart"/>
      <w:r>
        <w:rPr>
          <w:sz w:val="18"/>
        </w:rPr>
        <w:t>ettevõtlusalases</w:t>
      </w:r>
      <w:proofErr w:type="spellEnd"/>
      <w:r>
        <w:rPr>
          <w:sz w:val="18"/>
        </w:rPr>
        <w:t xml:space="preserve"> </w:t>
      </w:r>
      <w:proofErr w:type="spellStart"/>
      <w:r>
        <w:rPr>
          <w:sz w:val="18"/>
        </w:rPr>
        <w:t>tegevuses</w:t>
      </w:r>
      <w:proofErr w:type="spellEnd"/>
      <w:r>
        <w:rPr>
          <w:sz w:val="18"/>
        </w:rPr>
        <w:t xml:space="preserve"> (</w:t>
      </w:r>
      <w:proofErr w:type="spellStart"/>
      <w:r w:rsidRPr="00FE16EE">
        <w:rPr>
          <w:sz w:val="18"/>
        </w:rPr>
        <w:t>s.h.</w:t>
      </w:r>
      <w:proofErr w:type="spellEnd"/>
      <w:r w:rsidRPr="00FE16EE">
        <w:rPr>
          <w:sz w:val="18"/>
        </w:rPr>
        <w:t xml:space="preserve"> </w:t>
      </w:r>
      <w:proofErr w:type="spellStart"/>
      <w:r w:rsidRPr="00FE16EE">
        <w:rPr>
          <w:sz w:val="18"/>
        </w:rPr>
        <w:t>litsentsilepingud</w:t>
      </w:r>
      <w:proofErr w:type="spellEnd"/>
      <w:r w:rsidRPr="00FE16EE">
        <w:rPr>
          <w:sz w:val="18"/>
        </w:rPr>
        <w:t xml:space="preserve">, </w:t>
      </w:r>
      <w:proofErr w:type="spellStart"/>
      <w:r w:rsidRPr="00FE16EE">
        <w:rPr>
          <w:sz w:val="18"/>
        </w:rPr>
        <w:t>harg</w:t>
      </w:r>
      <w:proofErr w:type="spellEnd"/>
      <w:r w:rsidRPr="00FE16EE">
        <w:rPr>
          <w:sz w:val="18"/>
        </w:rPr>
        <w:t xml:space="preserve">- </w:t>
      </w:r>
      <w:proofErr w:type="spellStart"/>
      <w:r w:rsidRPr="00FE16EE">
        <w:rPr>
          <w:sz w:val="18"/>
        </w:rPr>
        <w:t>või</w:t>
      </w:r>
      <w:proofErr w:type="spellEnd"/>
      <w:r w:rsidRPr="00FE16EE">
        <w:rPr>
          <w:sz w:val="18"/>
        </w:rPr>
        <w:t xml:space="preserve"> </w:t>
      </w:r>
      <w:proofErr w:type="spellStart"/>
      <w:r w:rsidRPr="00FE16EE">
        <w:rPr>
          <w:sz w:val="18"/>
        </w:rPr>
        <w:t>muu</w:t>
      </w:r>
      <w:proofErr w:type="spellEnd"/>
      <w:r w:rsidRPr="00FE16EE">
        <w:rPr>
          <w:sz w:val="18"/>
        </w:rPr>
        <w:t xml:space="preserve"> </w:t>
      </w:r>
      <w:proofErr w:type="spellStart"/>
      <w:r w:rsidRPr="00FE16EE">
        <w:rPr>
          <w:sz w:val="18"/>
        </w:rPr>
        <w:t>iduettevõtte</w:t>
      </w:r>
      <w:proofErr w:type="spellEnd"/>
      <w:r w:rsidRPr="00FE16EE">
        <w:rPr>
          <w:sz w:val="18"/>
        </w:rPr>
        <w:t xml:space="preserve"> </w:t>
      </w:r>
      <w:proofErr w:type="spellStart"/>
      <w:r w:rsidRPr="00FE16EE">
        <w:rPr>
          <w:sz w:val="18"/>
        </w:rPr>
        <w:t>asutamine</w:t>
      </w:r>
      <w:proofErr w:type="spellEnd"/>
      <w:r w:rsidRPr="00FE16EE">
        <w:rPr>
          <w:sz w:val="18"/>
        </w:rPr>
        <w:t xml:space="preserve">, </w:t>
      </w:r>
      <w:proofErr w:type="spellStart"/>
      <w:r w:rsidRPr="00FE16EE">
        <w:rPr>
          <w:sz w:val="18"/>
        </w:rPr>
        <w:t>ettevõtte</w:t>
      </w:r>
      <w:proofErr w:type="spellEnd"/>
      <w:r w:rsidRPr="00FE16EE">
        <w:rPr>
          <w:sz w:val="18"/>
        </w:rPr>
        <w:t xml:space="preserve"> </w:t>
      </w:r>
      <w:proofErr w:type="spellStart"/>
      <w:r w:rsidRPr="00FE16EE">
        <w:rPr>
          <w:sz w:val="18"/>
        </w:rPr>
        <w:t>juhtkonda</w:t>
      </w:r>
      <w:proofErr w:type="spellEnd"/>
      <w:r w:rsidRPr="00FE16EE">
        <w:rPr>
          <w:sz w:val="18"/>
        </w:rPr>
        <w:t xml:space="preserve"> </w:t>
      </w:r>
      <w:proofErr w:type="spellStart"/>
      <w:r w:rsidRPr="00FE16EE">
        <w:rPr>
          <w:sz w:val="18"/>
        </w:rPr>
        <w:t>või</w:t>
      </w:r>
      <w:proofErr w:type="spellEnd"/>
      <w:r w:rsidRPr="00FE16EE">
        <w:rPr>
          <w:sz w:val="18"/>
        </w:rPr>
        <w:t xml:space="preserve"> </w:t>
      </w:r>
      <w:proofErr w:type="spellStart"/>
      <w:r w:rsidRPr="00FE16EE">
        <w:rPr>
          <w:sz w:val="18"/>
        </w:rPr>
        <w:t>nõukokku</w:t>
      </w:r>
      <w:proofErr w:type="spellEnd"/>
      <w:r w:rsidRPr="00FE16EE">
        <w:rPr>
          <w:sz w:val="18"/>
        </w:rPr>
        <w:t xml:space="preserve"> </w:t>
      </w:r>
      <w:proofErr w:type="spellStart"/>
      <w:r w:rsidRPr="00FE16EE">
        <w:rPr>
          <w:sz w:val="18"/>
        </w:rPr>
        <w:t>kuulumine</w:t>
      </w:r>
      <w:proofErr w:type="spellEnd"/>
      <w:r w:rsidRPr="00FE16EE">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C3F7E" w14:textId="77777777" w:rsidR="00FA4CD5" w:rsidRDefault="00FA4C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EC8391" w14:textId="77777777" w:rsidR="00FA4CD5" w:rsidRDefault="00FA4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059231"/>
      <w:docPartObj>
        <w:docPartGallery w:val="Page Numbers (Top of Page)"/>
        <w:docPartUnique/>
      </w:docPartObj>
    </w:sdtPr>
    <w:sdtEndPr/>
    <w:sdtContent>
      <w:p w14:paraId="258EAC9E" w14:textId="77777777" w:rsidR="00FA4CD5" w:rsidRDefault="00FA4CD5">
        <w:pPr>
          <w:pStyle w:val="Header"/>
          <w:jc w:val="center"/>
        </w:pPr>
        <w:r>
          <w:fldChar w:fldCharType="begin"/>
        </w:r>
        <w:r>
          <w:instrText>PAGE   \* MERGEFORMAT</w:instrText>
        </w:r>
        <w:r>
          <w:fldChar w:fldCharType="separate"/>
        </w:r>
        <w:r>
          <w:rPr>
            <w:noProof/>
          </w:rPr>
          <w:t>13</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6" w:type="dxa"/>
      <w:tblLook w:val="06A0" w:firstRow="1" w:lastRow="0" w:firstColumn="1" w:lastColumn="0" w:noHBand="1" w:noVBand="1"/>
    </w:tblPr>
    <w:tblGrid>
      <w:gridCol w:w="3115"/>
      <w:gridCol w:w="3115"/>
      <w:gridCol w:w="3116"/>
    </w:tblGrid>
    <w:tr w:rsidR="00FA4CD5" w14:paraId="56B8F207" w14:textId="77777777">
      <w:tc>
        <w:tcPr>
          <w:tcW w:w="3115" w:type="dxa"/>
        </w:tcPr>
        <w:p w14:paraId="0786E6DA" w14:textId="77777777" w:rsidR="00FA4CD5" w:rsidRDefault="00FA4CD5">
          <w:pPr>
            <w:pStyle w:val="Header"/>
            <w:ind w:left="-115"/>
          </w:pPr>
        </w:p>
      </w:tc>
      <w:tc>
        <w:tcPr>
          <w:tcW w:w="3115" w:type="dxa"/>
        </w:tcPr>
        <w:p w14:paraId="5D52EC98" w14:textId="77777777" w:rsidR="00FA4CD5" w:rsidRDefault="00FA4CD5">
          <w:pPr>
            <w:pStyle w:val="Header"/>
            <w:jc w:val="center"/>
          </w:pPr>
        </w:p>
      </w:tc>
      <w:tc>
        <w:tcPr>
          <w:tcW w:w="3116" w:type="dxa"/>
        </w:tcPr>
        <w:p w14:paraId="514B7449" w14:textId="77777777" w:rsidR="00FA4CD5" w:rsidRDefault="00FA4CD5">
          <w:pPr>
            <w:pStyle w:val="Header"/>
            <w:ind w:right="-115"/>
            <w:jc w:val="right"/>
          </w:pPr>
        </w:p>
      </w:tc>
    </w:tr>
  </w:tbl>
  <w:p w14:paraId="1029EAC3" w14:textId="77777777" w:rsidR="00FA4CD5" w:rsidRDefault="00FA4C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465" w:type="dxa"/>
      <w:tblLook w:val="06A0" w:firstRow="1" w:lastRow="0" w:firstColumn="1" w:lastColumn="0" w:noHBand="1" w:noVBand="1"/>
    </w:tblPr>
    <w:tblGrid>
      <w:gridCol w:w="5155"/>
      <w:gridCol w:w="5155"/>
      <w:gridCol w:w="5155"/>
    </w:tblGrid>
    <w:tr w:rsidR="00FA4CD5" w14:paraId="73C2E731" w14:textId="77777777">
      <w:tc>
        <w:tcPr>
          <w:tcW w:w="5155" w:type="dxa"/>
        </w:tcPr>
        <w:p w14:paraId="2FF77AE5" w14:textId="77777777" w:rsidR="00FA4CD5" w:rsidRDefault="00FA4CD5">
          <w:pPr>
            <w:pStyle w:val="Header"/>
            <w:ind w:left="-115"/>
          </w:pPr>
        </w:p>
      </w:tc>
      <w:tc>
        <w:tcPr>
          <w:tcW w:w="5155" w:type="dxa"/>
        </w:tcPr>
        <w:p w14:paraId="44326BDF" w14:textId="77777777" w:rsidR="00FA4CD5" w:rsidRDefault="00FA4CD5">
          <w:pPr>
            <w:pStyle w:val="Header"/>
            <w:jc w:val="center"/>
          </w:pPr>
        </w:p>
      </w:tc>
      <w:tc>
        <w:tcPr>
          <w:tcW w:w="5155" w:type="dxa"/>
        </w:tcPr>
        <w:p w14:paraId="5D612B31" w14:textId="77777777" w:rsidR="00FA4CD5" w:rsidRDefault="00FA4CD5">
          <w:pPr>
            <w:pStyle w:val="Header"/>
            <w:ind w:right="-115"/>
            <w:jc w:val="right"/>
          </w:pPr>
        </w:p>
      </w:tc>
    </w:tr>
  </w:tbl>
  <w:p w14:paraId="172C2E53" w14:textId="77777777" w:rsidR="00FA4CD5" w:rsidRDefault="00FA4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E61C0"/>
    <w:multiLevelType w:val="multilevel"/>
    <w:tmpl w:val="A89E5842"/>
    <w:lvl w:ilvl="0">
      <w:start w:val="1"/>
      <w:numFmt w:val="decimal"/>
      <w:suff w:val="space"/>
      <w:lvlText w:val="§ %1. "/>
      <w:lvlJc w:val="left"/>
      <w:pPr>
        <w:ind w:left="0" w:firstLine="0"/>
      </w:pPr>
      <w:rPr>
        <w:rFonts w:hint="default"/>
        <w:b/>
        <w:i w:val="0"/>
      </w:rPr>
    </w:lvl>
    <w:lvl w:ilvl="1">
      <w:start w:val="1"/>
      <w:numFmt w:val="decimal"/>
      <w:suff w:val="space"/>
      <w:lvlText w:val="(%2)"/>
      <w:lvlJc w:val="left"/>
      <w:pPr>
        <w:ind w:left="141" w:hanging="141"/>
      </w:pPr>
      <w:rPr>
        <w:rFonts w:hint="default"/>
      </w:rPr>
    </w:lvl>
    <w:lvl w:ilvl="2">
      <w:start w:val="1"/>
      <w:numFmt w:val="decimal"/>
      <w:suff w:val="space"/>
      <w:lvlText w:val="%3)"/>
      <w:lvlJc w:val="left"/>
      <w:pPr>
        <w:ind w:left="57" w:firstLine="56"/>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2796B40"/>
    <w:multiLevelType w:val="multilevel"/>
    <w:tmpl w:val="938011B0"/>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 w15:restartNumberingAfterBreak="0">
    <w:nsid w:val="13F6751A"/>
    <w:multiLevelType w:val="hybridMultilevel"/>
    <w:tmpl w:val="743A4D24"/>
    <w:lvl w:ilvl="0" w:tplc="C2BC16CA">
      <w:start w:val="1"/>
      <w:numFmt w:val="decimal"/>
      <w:lvlText w:val="%1"/>
      <w:lvlJc w:val="left"/>
      <w:pPr>
        <w:ind w:left="833" w:hanging="360"/>
      </w:pPr>
      <w:rPr>
        <w:rFonts w:ascii="Calibri" w:eastAsia="Times New Roman" w:hAnsi="Calibri" w:cs="Times New Roman"/>
      </w:rPr>
    </w:lvl>
    <w:lvl w:ilvl="1" w:tplc="04250019" w:tentative="1">
      <w:start w:val="1"/>
      <w:numFmt w:val="lowerLetter"/>
      <w:lvlText w:val="%2."/>
      <w:lvlJc w:val="left"/>
      <w:pPr>
        <w:ind w:left="1553" w:hanging="360"/>
      </w:pPr>
    </w:lvl>
    <w:lvl w:ilvl="2" w:tplc="0425001B" w:tentative="1">
      <w:start w:val="1"/>
      <w:numFmt w:val="lowerRoman"/>
      <w:lvlText w:val="%3."/>
      <w:lvlJc w:val="right"/>
      <w:pPr>
        <w:ind w:left="2273" w:hanging="180"/>
      </w:pPr>
    </w:lvl>
    <w:lvl w:ilvl="3" w:tplc="0425000F" w:tentative="1">
      <w:start w:val="1"/>
      <w:numFmt w:val="decimal"/>
      <w:lvlText w:val="%4."/>
      <w:lvlJc w:val="left"/>
      <w:pPr>
        <w:ind w:left="2993" w:hanging="360"/>
      </w:pPr>
    </w:lvl>
    <w:lvl w:ilvl="4" w:tplc="04250019" w:tentative="1">
      <w:start w:val="1"/>
      <w:numFmt w:val="lowerLetter"/>
      <w:lvlText w:val="%5."/>
      <w:lvlJc w:val="left"/>
      <w:pPr>
        <w:ind w:left="3713" w:hanging="360"/>
      </w:pPr>
    </w:lvl>
    <w:lvl w:ilvl="5" w:tplc="0425001B" w:tentative="1">
      <w:start w:val="1"/>
      <w:numFmt w:val="lowerRoman"/>
      <w:lvlText w:val="%6."/>
      <w:lvlJc w:val="right"/>
      <w:pPr>
        <w:ind w:left="4433" w:hanging="180"/>
      </w:pPr>
    </w:lvl>
    <w:lvl w:ilvl="6" w:tplc="0425000F" w:tentative="1">
      <w:start w:val="1"/>
      <w:numFmt w:val="decimal"/>
      <w:lvlText w:val="%7."/>
      <w:lvlJc w:val="left"/>
      <w:pPr>
        <w:ind w:left="5153" w:hanging="360"/>
      </w:pPr>
    </w:lvl>
    <w:lvl w:ilvl="7" w:tplc="04250019" w:tentative="1">
      <w:start w:val="1"/>
      <w:numFmt w:val="lowerLetter"/>
      <w:lvlText w:val="%8."/>
      <w:lvlJc w:val="left"/>
      <w:pPr>
        <w:ind w:left="5873" w:hanging="360"/>
      </w:pPr>
    </w:lvl>
    <w:lvl w:ilvl="8" w:tplc="0425001B" w:tentative="1">
      <w:start w:val="1"/>
      <w:numFmt w:val="lowerRoman"/>
      <w:lvlText w:val="%9."/>
      <w:lvlJc w:val="right"/>
      <w:pPr>
        <w:ind w:left="6593" w:hanging="180"/>
      </w:pPr>
    </w:lvl>
  </w:abstractNum>
  <w:abstractNum w:abstractNumId="3" w15:restartNumberingAfterBreak="0">
    <w:nsid w:val="1B123482"/>
    <w:multiLevelType w:val="multilevel"/>
    <w:tmpl w:val="938011B0"/>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4" w15:restartNumberingAfterBreak="0">
    <w:nsid w:val="1D8E1908"/>
    <w:multiLevelType w:val="multilevel"/>
    <w:tmpl w:val="EF88DE36"/>
    <w:lvl w:ilvl="0">
      <w:start w:val="4"/>
      <w:numFmt w:val="decimal"/>
      <w:suff w:val="space"/>
      <w:lvlText w:val="§ %1. "/>
      <w:lvlJc w:val="left"/>
      <w:pPr>
        <w:ind w:left="0" w:firstLine="0"/>
      </w:pPr>
      <w:rPr>
        <w:rFonts w:hint="default"/>
        <w:b/>
        <w:i w:val="0"/>
      </w:rPr>
    </w:lvl>
    <w:lvl w:ilvl="1">
      <w:start w:val="1"/>
      <w:numFmt w:val="decimal"/>
      <w:suff w:val="space"/>
      <w:lvlText w:val="(%2)"/>
      <w:lvlJc w:val="left"/>
      <w:pPr>
        <w:ind w:left="141" w:hanging="141"/>
      </w:pPr>
      <w:rPr>
        <w:rFonts w:hint="default"/>
      </w:rPr>
    </w:lvl>
    <w:lvl w:ilvl="2">
      <w:start w:val="1"/>
      <w:numFmt w:val="decimal"/>
      <w:suff w:val="space"/>
      <w:lvlText w:val="%3)"/>
      <w:lvlJc w:val="left"/>
      <w:pPr>
        <w:ind w:left="57" w:firstLine="56"/>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E040D31"/>
    <w:multiLevelType w:val="multilevel"/>
    <w:tmpl w:val="B0A06DB2"/>
    <w:lvl w:ilvl="0">
      <w:start w:val="1"/>
      <w:numFmt w:val="decimal"/>
      <w:pStyle w:val="Loetelum"/>
      <w:suff w:val="space"/>
      <w:lvlText w:val="§ %1. "/>
      <w:lvlJc w:val="left"/>
      <w:pPr>
        <w:ind w:left="0" w:firstLine="0"/>
      </w:pPr>
      <w:rPr>
        <w:rFonts w:hint="default"/>
        <w:b/>
        <w:i w:val="0"/>
      </w:rPr>
    </w:lvl>
    <w:lvl w:ilvl="1">
      <w:start w:val="1"/>
      <w:numFmt w:val="decimal"/>
      <w:pStyle w:val="Bodym"/>
      <w:suff w:val="space"/>
      <w:lvlText w:val="(%2)"/>
      <w:lvlJc w:val="left"/>
      <w:pPr>
        <w:ind w:left="0" w:firstLine="0"/>
      </w:pPr>
      <w:rPr>
        <w:rFonts w:hint="default"/>
      </w:rPr>
    </w:lvl>
    <w:lvl w:ilvl="2">
      <w:start w:val="1"/>
      <w:numFmt w:val="decimal"/>
      <w:pStyle w:val="Bodym1"/>
      <w:suff w:val="space"/>
      <w:lvlText w:val="%3)"/>
      <w:lvlJc w:val="left"/>
      <w:pPr>
        <w:ind w:left="0" w:firstLine="0"/>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7904A18"/>
    <w:multiLevelType w:val="multilevel"/>
    <w:tmpl w:val="592A28F2"/>
    <w:lvl w:ilvl="0">
      <w:start w:val="1"/>
      <w:numFmt w:val="decimal"/>
      <w:suff w:val="nothing"/>
      <w:lvlText w:val="%1. peatükk"/>
      <w:lvlJc w:val="left"/>
      <w:pPr>
        <w:tabs>
          <w:tab w:val="num" w:pos="0"/>
        </w:tabs>
        <w:ind w:left="0" w:firstLine="0"/>
      </w:pPr>
    </w:lvl>
    <w:lvl w:ilvl="1">
      <w:start w:val="1"/>
      <w:numFmt w:val="decimal"/>
      <w:lvlText w:val="%1.%2"/>
      <w:lvlJc w:val="left"/>
      <w:pPr>
        <w:tabs>
          <w:tab w:val="num" w:pos="576"/>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12027A1"/>
    <w:multiLevelType w:val="multilevel"/>
    <w:tmpl w:val="62CCA5A8"/>
    <w:lvl w:ilvl="0">
      <w:start w:val="1"/>
      <w:numFmt w:val="decimal"/>
      <w:pStyle w:val="Lisatekstm"/>
      <w:suff w:val="space"/>
      <w:lvlText w:val="%1."/>
      <w:lvlJc w:val="left"/>
      <w:pPr>
        <w:ind w:left="0" w:firstLine="0"/>
      </w:pPr>
      <w:rPr>
        <w:rFonts w:hint="default"/>
      </w:rPr>
    </w:lvl>
    <w:lvl w:ilvl="1">
      <w:start w:val="1"/>
      <w:numFmt w:val="decimal"/>
      <w:pStyle w:val="Bodylisam"/>
      <w:suff w:val="space"/>
      <w:lvlText w:val="%1.%2"/>
      <w:lvlJc w:val="left"/>
      <w:pPr>
        <w:ind w:left="0" w:firstLine="0"/>
      </w:pPr>
      <w:rPr>
        <w:rFonts w:hint="default"/>
      </w:rPr>
    </w:lvl>
    <w:lvl w:ilvl="2">
      <w:start w:val="1"/>
      <w:numFmt w:val="decimal"/>
      <w:pStyle w:val="Bodymlisa"/>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2590F82"/>
    <w:multiLevelType w:val="hybridMultilevel"/>
    <w:tmpl w:val="4A6455CC"/>
    <w:lvl w:ilvl="0" w:tplc="0425000F">
      <w:start w:val="1"/>
      <w:numFmt w:val="decimal"/>
      <w:lvlText w:val="%1."/>
      <w:lvlJc w:val="left"/>
      <w:pPr>
        <w:ind w:left="833" w:hanging="360"/>
      </w:pPr>
      <w:rPr>
        <w:rFonts w:hint="default"/>
      </w:rPr>
    </w:lvl>
    <w:lvl w:ilvl="1" w:tplc="04250019" w:tentative="1">
      <w:start w:val="1"/>
      <w:numFmt w:val="lowerLetter"/>
      <w:lvlText w:val="%2."/>
      <w:lvlJc w:val="left"/>
      <w:pPr>
        <w:ind w:left="1553" w:hanging="360"/>
      </w:pPr>
    </w:lvl>
    <w:lvl w:ilvl="2" w:tplc="0425001B" w:tentative="1">
      <w:start w:val="1"/>
      <w:numFmt w:val="lowerRoman"/>
      <w:lvlText w:val="%3."/>
      <w:lvlJc w:val="right"/>
      <w:pPr>
        <w:ind w:left="2273" w:hanging="180"/>
      </w:pPr>
    </w:lvl>
    <w:lvl w:ilvl="3" w:tplc="0425000F" w:tentative="1">
      <w:start w:val="1"/>
      <w:numFmt w:val="decimal"/>
      <w:lvlText w:val="%4."/>
      <w:lvlJc w:val="left"/>
      <w:pPr>
        <w:ind w:left="2993" w:hanging="360"/>
      </w:pPr>
    </w:lvl>
    <w:lvl w:ilvl="4" w:tplc="04250019" w:tentative="1">
      <w:start w:val="1"/>
      <w:numFmt w:val="lowerLetter"/>
      <w:lvlText w:val="%5."/>
      <w:lvlJc w:val="left"/>
      <w:pPr>
        <w:ind w:left="3713" w:hanging="360"/>
      </w:pPr>
    </w:lvl>
    <w:lvl w:ilvl="5" w:tplc="0425001B" w:tentative="1">
      <w:start w:val="1"/>
      <w:numFmt w:val="lowerRoman"/>
      <w:lvlText w:val="%6."/>
      <w:lvlJc w:val="right"/>
      <w:pPr>
        <w:ind w:left="4433" w:hanging="180"/>
      </w:pPr>
    </w:lvl>
    <w:lvl w:ilvl="6" w:tplc="0425000F" w:tentative="1">
      <w:start w:val="1"/>
      <w:numFmt w:val="decimal"/>
      <w:lvlText w:val="%7."/>
      <w:lvlJc w:val="left"/>
      <w:pPr>
        <w:ind w:left="5153" w:hanging="360"/>
      </w:pPr>
    </w:lvl>
    <w:lvl w:ilvl="7" w:tplc="04250019" w:tentative="1">
      <w:start w:val="1"/>
      <w:numFmt w:val="lowerLetter"/>
      <w:lvlText w:val="%8."/>
      <w:lvlJc w:val="left"/>
      <w:pPr>
        <w:ind w:left="5873" w:hanging="360"/>
      </w:pPr>
    </w:lvl>
    <w:lvl w:ilvl="8" w:tplc="0425001B" w:tentative="1">
      <w:start w:val="1"/>
      <w:numFmt w:val="lowerRoman"/>
      <w:lvlText w:val="%9."/>
      <w:lvlJc w:val="right"/>
      <w:pPr>
        <w:ind w:left="6593" w:hanging="180"/>
      </w:pPr>
    </w:lvl>
  </w:abstractNum>
  <w:abstractNum w:abstractNumId="10" w15:restartNumberingAfterBreak="0">
    <w:nsid w:val="479A1F33"/>
    <w:multiLevelType w:val="multilevel"/>
    <w:tmpl w:val="EF88DE36"/>
    <w:lvl w:ilvl="0">
      <w:start w:val="4"/>
      <w:numFmt w:val="decimal"/>
      <w:suff w:val="space"/>
      <w:lvlText w:val="§ %1. "/>
      <w:lvlJc w:val="left"/>
      <w:pPr>
        <w:ind w:left="0" w:firstLine="0"/>
      </w:pPr>
      <w:rPr>
        <w:rFonts w:hint="default"/>
        <w:b/>
        <w:i w:val="0"/>
      </w:rPr>
    </w:lvl>
    <w:lvl w:ilvl="1">
      <w:start w:val="1"/>
      <w:numFmt w:val="decimal"/>
      <w:suff w:val="space"/>
      <w:lvlText w:val="(%2)"/>
      <w:lvlJc w:val="left"/>
      <w:pPr>
        <w:ind w:left="141" w:hanging="141"/>
      </w:pPr>
      <w:rPr>
        <w:rFonts w:hint="default"/>
      </w:rPr>
    </w:lvl>
    <w:lvl w:ilvl="2">
      <w:start w:val="1"/>
      <w:numFmt w:val="decimal"/>
      <w:suff w:val="space"/>
      <w:lvlText w:val="%3)"/>
      <w:lvlJc w:val="left"/>
      <w:pPr>
        <w:ind w:left="57" w:firstLine="56"/>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BBB5DB9"/>
    <w:multiLevelType w:val="hybridMultilevel"/>
    <w:tmpl w:val="7E5AE4C8"/>
    <w:lvl w:ilvl="0" w:tplc="04250017">
      <w:start w:val="1"/>
      <w:numFmt w:val="lowerLetter"/>
      <w:lvlText w:val="%1)"/>
      <w:lvlJc w:val="left"/>
      <w:pPr>
        <w:ind w:left="833" w:hanging="360"/>
      </w:pPr>
    </w:lvl>
    <w:lvl w:ilvl="1" w:tplc="04250019" w:tentative="1">
      <w:start w:val="1"/>
      <w:numFmt w:val="lowerLetter"/>
      <w:lvlText w:val="%2."/>
      <w:lvlJc w:val="left"/>
      <w:pPr>
        <w:ind w:left="1553" w:hanging="360"/>
      </w:pPr>
    </w:lvl>
    <w:lvl w:ilvl="2" w:tplc="0425001B" w:tentative="1">
      <w:start w:val="1"/>
      <w:numFmt w:val="lowerRoman"/>
      <w:lvlText w:val="%3."/>
      <w:lvlJc w:val="right"/>
      <w:pPr>
        <w:ind w:left="2273" w:hanging="180"/>
      </w:pPr>
    </w:lvl>
    <w:lvl w:ilvl="3" w:tplc="0425000F" w:tentative="1">
      <w:start w:val="1"/>
      <w:numFmt w:val="decimal"/>
      <w:lvlText w:val="%4."/>
      <w:lvlJc w:val="left"/>
      <w:pPr>
        <w:ind w:left="2993" w:hanging="360"/>
      </w:pPr>
    </w:lvl>
    <w:lvl w:ilvl="4" w:tplc="04250019" w:tentative="1">
      <w:start w:val="1"/>
      <w:numFmt w:val="lowerLetter"/>
      <w:lvlText w:val="%5."/>
      <w:lvlJc w:val="left"/>
      <w:pPr>
        <w:ind w:left="3713" w:hanging="360"/>
      </w:pPr>
    </w:lvl>
    <w:lvl w:ilvl="5" w:tplc="0425001B" w:tentative="1">
      <w:start w:val="1"/>
      <w:numFmt w:val="lowerRoman"/>
      <w:lvlText w:val="%6."/>
      <w:lvlJc w:val="right"/>
      <w:pPr>
        <w:ind w:left="4433" w:hanging="180"/>
      </w:pPr>
    </w:lvl>
    <w:lvl w:ilvl="6" w:tplc="0425000F" w:tentative="1">
      <w:start w:val="1"/>
      <w:numFmt w:val="decimal"/>
      <w:lvlText w:val="%7."/>
      <w:lvlJc w:val="left"/>
      <w:pPr>
        <w:ind w:left="5153" w:hanging="360"/>
      </w:pPr>
    </w:lvl>
    <w:lvl w:ilvl="7" w:tplc="04250019" w:tentative="1">
      <w:start w:val="1"/>
      <w:numFmt w:val="lowerLetter"/>
      <w:lvlText w:val="%8."/>
      <w:lvlJc w:val="left"/>
      <w:pPr>
        <w:ind w:left="5873" w:hanging="360"/>
      </w:pPr>
    </w:lvl>
    <w:lvl w:ilvl="8" w:tplc="0425001B" w:tentative="1">
      <w:start w:val="1"/>
      <w:numFmt w:val="lowerRoman"/>
      <w:lvlText w:val="%9."/>
      <w:lvlJc w:val="right"/>
      <w:pPr>
        <w:ind w:left="6593" w:hanging="180"/>
      </w:pPr>
    </w:lvl>
  </w:abstractNum>
  <w:abstractNum w:abstractNumId="12" w15:restartNumberingAfterBreak="0">
    <w:nsid w:val="6346336C"/>
    <w:multiLevelType w:val="hybridMultilevel"/>
    <w:tmpl w:val="E30E1EBE"/>
    <w:lvl w:ilvl="0" w:tplc="04250017">
      <w:start w:val="1"/>
      <w:numFmt w:val="lowerLetter"/>
      <w:lvlText w:val="%1)"/>
      <w:lvlJc w:val="left"/>
      <w:pPr>
        <w:ind w:left="833" w:hanging="360"/>
      </w:pPr>
      <w:rPr>
        <w:rFonts w:hint="default"/>
      </w:rPr>
    </w:lvl>
    <w:lvl w:ilvl="1" w:tplc="04250019" w:tentative="1">
      <w:start w:val="1"/>
      <w:numFmt w:val="lowerLetter"/>
      <w:lvlText w:val="%2."/>
      <w:lvlJc w:val="left"/>
      <w:pPr>
        <w:ind w:left="1553" w:hanging="360"/>
      </w:pPr>
    </w:lvl>
    <w:lvl w:ilvl="2" w:tplc="0425001B" w:tentative="1">
      <w:start w:val="1"/>
      <w:numFmt w:val="lowerRoman"/>
      <w:lvlText w:val="%3."/>
      <w:lvlJc w:val="right"/>
      <w:pPr>
        <w:ind w:left="2273" w:hanging="180"/>
      </w:pPr>
    </w:lvl>
    <w:lvl w:ilvl="3" w:tplc="0425000F" w:tentative="1">
      <w:start w:val="1"/>
      <w:numFmt w:val="decimal"/>
      <w:lvlText w:val="%4."/>
      <w:lvlJc w:val="left"/>
      <w:pPr>
        <w:ind w:left="2993" w:hanging="360"/>
      </w:pPr>
    </w:lvl>
    <w:lvl w:ilvl="4" w:tplc="04250019" w:tentative="1">
      <w:start w:val="1"/>
      <w:numFmt w:val="lowerLetter"/>
      <w:lvlText w:val="%5."/>
      <w:lvlJc w:val="left"/>
      <w:pPr>
        <w:ind w:left="3713" w:hanging="360"/>
      </w:pPr>
    </w:lvl>
    <w:lvl w:ilvl="5" w:tplc="0425001B" w:tentative="1">
      <w:start w:val="1"/>
      <w:numFmt w:val="lowerRoman"/>
      <w:lvlText w:val="%6."/>
      <w:lvlJc w:val="right"/>
      <w:pPr>
        <w:ind w:left="4433" w:hanging="180"/>
      </w:pPr>
    </w:lvl>
    <w:lvl w:ilvl="6" w:tplc="0425000F" w:tentative="1">
      <w:start w:val="1"/>
      <w:numFmt w:val="decimal"/>
      <w:lvlText w:val="%7."/>
      <w:lvlJc w:val="left"/>
      <w:pPr>
        <w:ind w:left="5153" w:hanging="360"/>
      </w:pPr>
    </w:lvl>
    <w:lvl w:ilvl="7" w:tplc="04250019" w:tentative="1">
      <w:start w:val="1"/>
      <w:numFmt w:val="lowerLetter"/>
      <w:lvlText w:val="%8."/>
      <w:lvlJc w:val="left"/>
      <w:pPr>
        <w:ind w:left="5873" w:hanging="360"/>
      </w:pPr>
    </w:lvl>
    <w:lvl w:ilvl="8" w:tplc="0425001B" w:tentative="1">
      <w:start w:val="1"/>
      <w:numFmt w:val="lowerRoman"/>
      <w:lvlText w:val="%9."/>
      <w:lvlJc w:val="right"/>
      <w:pPr>
        <w:ind w:left="6593" w:hanging="180"/>
      </w:pPr>
    </w:lvl>
  </w:abstractNum>
  <w:abstractNum w:abstractNumId="13" w15:restartNumberingAfterBreak="0">
    <w:nsid w:val="6F3E781C"/>
    <w:multiLevelType w:val="hybridMultilevel"/>
    <w:tmpl w:val="197E41AC"/>
    <w:lvl w:ilvl="0" w:tplc="336AFB16">
      <w:start w:val="1"/>
      <w:numFmt w:val="bullet"/>
      <w:lvlText w:val=""/>
      <w:lvlJc w:val="left"/>
      <w:pPr>
        <w:ind w:left="833" w:hanging="360"/>
      </w:pPr>
      <w:rPr>
        <w:rFonts w:ascii="Symbol" w:hAnsi="Symbol" w:hint="default"/>
      </w:rPr>
    </w:lvl>
    <w:lvl w:ilvl="1" w:tplc="04250019" w:tentative="1">
      <w:start w:val="1"/>
      <w:numFmt w:val="lowerLetter"/>
      <w:lvlText w:val="%2."/>
      <w:lvlJc w:val="left"/>
      <w:pPr>
        <w:ind w:left="1553" w:hanging="360"/>
      </w:pPr>
    </w:lvl>
    <w:lvl w:ilvl="2" w:tplc="0425001B" w:tentative="1">
      <w:start w:val="1"/>
      <w:numFmt w:val="lowerRoman"/>
      <w:lvlText w:val="%3."/>
      <w:lvlJc w:val="right"/>
      <w:pPr>
        <w:ind w:left="2273" w:hanging="180"/>
      </w:pPr>
    </w:lvl>
    <w:lvl w:ilvl="3" w:tplc="0425000F" w:tentative="1">
      <w:start w:val="1"/>
      <w:numFmt w:val="decimal"/>
      <w:lvlText w:val="%4."/>
      <w:lvlJc w:val="left"/>
      <w:pPr>
        <w:ind w:left="2993" w:hanging="360"/>
      </w:pPr>
    </w:lvl>
    <w:lvl w:ilvl="4" w:tplc="04250019" w:tentative="1">
      <w:start w:val="1"/>
      <w:numFmt w:val="lowerLetter"/>
      <w:lvlText w:val="%5."/>
      <w:lvlJc w:val="left"/>
      <w:pPr>
        <w:ind w:left="3713" w:hanging="360"/>
      </w:pPr>
    </w:lvl>
    <w:lvl w:ilvl="5" w:tplc="0425001B" w:tentative="1">
      <w:start w:val="1"/>
      <w:numFmt w:val="lowerRoman"/>
      <w:lvlText w:val="%6."/>
      <w:lvlJc w:val="right"/>
      <w:pPr>
        <w:ind w:left="4433" w:hanging="180"/>
      </w:pPr>
    </w:lvl>
    <w:lvl w:ilvl="6" w:tplc="0425000F" w:tentative="1">
      <w:start w:val="1"/>
      <w:numFmt w:val="decimal"/>
      <w:lvlText w:val="%7."/>
      <w:lvlJc w:val="left"/>
      <w:pPr>
        <w:ind w:left="5153" w:hanging="360"/>
      </w:pPr>
    </w:lvl>
    <w:lvl w:ilvl="7" w:tplc="04250019" w:tentative="1">
      <w:start w:val="1"/>
      <w:numFmt w:val="lowerLetter"/>
      <w:lvlText w:val="%8."/>
      <w:lvlJc w:val="left"/>
      <w:pPr>
        <w:ind w:left="5873" w:hanging="360"/>
      </w:pPr>
    </w:lvl>
    <w:lvl w:ilvl="8" w:tplc="0425001B" w:tentative="1">
      <w:start w:val="1"/>
      <w:numFmt w:val="lowerRoman"/>
      <w:lvlText w:val="%9."/>
      <w:lvlJc w:val="right"/>
      <w:pPr>
        <w:ind w:left="6593" w:hanging="180"/>
      </w:pPr>
    </w:lvl>
  </w:abstractNum>
  <w:abstractNum w:abstractNumId="14"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757E343D"/>
    <w:multiLevelType w:val="hybridMultilevel"/>
    <w:tmpl w:val="78165DB0"/>
    <w:lvl w:ilvl="0" w:tplc="04250019">
      <w:start w:val="1"/>
      <w:numFmt w:val="lowerLetter"/>
      <w:lvlText w:val="%1."/>
      <w:lvlJc w:val="left"/>
      <w:pPr>
        <w:ind w:left="833" w:hanging="360"/>
      </w:pPr>
    </w:lvl>
    <w:lvl w:ilvl="1" w:tplc="04250019" w:tentative="1">
      <w:start w:val="1"/>
      <w:numFmt w:val="lowerLetter"/>
      <w:lvlText w:val="%2."/>
      <w:lvlJc w:val="left"/>
      <w:pPr>
        <w:ind w:left="1553" w:hanging="360"/>
      </w:pPr>
    </w:lvl>
    <w:lvl w:ilvl="2" w:tplc="0425001B" w:tentative="1">
      <w:start w:val="1"/>
      <w:numFmt w:val="lowerRoman"/>
      <w:lvlText w:val="%3."/>
      <w:lvlJc w:val="right"/>
      <w:pPr>
        <w:ind w:left="2273" w:hanging="180"/>
      </w:pPr>
    </w:lvl>
    <w:lvl w:ilvl="3" w:tplc="0425000F" w:tentative="1">
      <w:start w:val="1"/>
      <w:numFmt w:val="decimal"/>
      <w:lvlText w:val="%4."/>
      <w:lvlJc w:val="left"/>
      <w:pPr>
        <w:ind w:left="2993" w:hanging="360"/>
      </w:pPr>
    </w:lvl>
    <w:lvl w:ilvl="4" w:tplc="04250019" w:tentative="1">
      <w:start w:val="1"/>
      <w:numFmt w:val="lowerLetter"/>
      <w:lvlText w:val="%5."/>
      <w:lvlJc w:val="left"/>
      <w:pPr>
        <w:ind w:left="3713" w:hanging="360"/>
      </w:pPr>
    </w:lvl>
    <w:lvl w:ilvl="5" w:tplc="0425001B" w:tentative="1">
      <w:start w:val="1"/>
      <w:numFmt w:val="lowerRoman"/>
      <w:lvlText w:val="%6."/>
      <w:lvlJc w:val="right"/>
      <w:pPr>
        <w:ind w:left="4433" w:hanging="180"/>
      </w:pPr>
    </w:lvl>
    <w:lvl w:ilvl="6" w:tplc="0425000F" w:tentative="1">
      <w:start w:val="1"/>
      <w:numFmt w:val="decimal"/>
      <w:lvlText w:val="%7."/>
      <w:lvlJc w:val="left"/>
      <w:pPr>
        <w:ind w:left="5153" w:hanging="360"/>
      </w:pPr>
    </w:lvl>
    <w:lvl w:ilvl="7" w:tplc="04250019" w:tentative="1">
      <w:start w:val="1"/>
      <w:numFmt w:val="lowerLetter"/>
      <w:lvlText w:val="%8."/>
      <w:lvlJc w:val="left"/>
      <w:pPr>
        <w:ind w:left="5873" w:hanging="360"/>
      </w:pPr>
    </w:lvl>
    <w:lvl w:ilvl="8" w:tplc="0425001B" w:tentative="1">
      <w:start w:val="1"/>
      <w:numFmt w:val="lowerRoman"/>
      <w:lvlText w:val="%9."/>
      <w:lvlJc w:val="right"/>
      <w:pPr>
        <w:ind w:left="6593" w:hanging="180"/>
      </w:pPr>
    </w:lvl>
  </w:abstractNum>
  <w:abstractNum w:abstractNumId="16" w15:restartNumberingAfterBreak="0">
    <w:nsid w:val="776A7C5C"/>
    <w:multiLevelType w:val="multilevel"/>
    <w:tmpl w:val="25FEE3C2"/>
    <w:lvl w:ilvl="0">
      <w:start w:val="1"/>
      <w:numFmt w:val="decimal"/>
      <w:pStyle w:val="Heading1"/>
      <w:suff w:val="nothing"/>
      <w:lvlText w:val="%1. peatükk"/>
      <w:lvlJc w:val="left"/>
      <w:pPr>
        <w:ind w:left="0" w:firstLine="0"/>
      </w:pPr>
      <w:rPr>
        <w:rFonts w:hint="default"/>
      </w:rPr>
    </w:lvl>
    <w:lvl w:ilvl="1">
      <w:start w:val="1"/>
      <w:numFmt w:val="decimal"/>
      <w:pStyle w:val="Heading2"/>
      <w:lvlText w:val="%1.%2"/>
      <w:lvlJc w:val="left"/>
      <w:pPr>
        <w:tabs>
          <w:tab w:val="num" w:pos="576"/>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EF311E7"/>
    <w:multiLevelType w:val="multilevel"/>
    <w:tmpl w:val="18F61DCA"/>
    <w:lvl w:ilvl="0">
      <w:start w:val="1"/>
      <w:numFmt w:val="lowerLetter"/>
      <w:suff w:val="space"/>
      <w:lvlText w:val="%1)"/>
      <w:lvlJc w:val="left"/>
      <w:pPr>
        <w:tabs>
          <w:tab w:val="num" w:pos="0"/>
        </w:tabs>
        <w:ind w:left="510" w:hanging="15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924070016">
    <w:abstractNumId w:val="14"/>
  </w:num>
  <w:num w:numId="2" w16cid:durableId="1045131779">
    <w:abstractNumId w:val="16"/>
  </w:num>
  <w:num w:numId="3" w16cid:durableId="539393808">
    <w:abstractNumId w:val="5"/>
  </w:num>
  <w:num w:numId="4" w16cid:durableId="2127458123">
    <w:abstractNumId w:val="6"/>
  </w:num>
  <w:num w:numId="5" w16cid:durableId="265045110">
    <w:abstractNumId w:val="6"/>
  </w:num>
  <w:num w:numId="6" w16cid:durableId="1593123233">
    <w:abstractNumId w:val="6"/>
  </w:num>
  <w:num w:numId="7" w16cid:durableId="741370828">
    <w:abstractNumId w:val="6"/>
  </w:num>
  <w:num w:numId="8" w16cid:durableId="2137916371">
    <w:abstractNumId w:val="8"/>
  </w:num>
  <w:num w:numId="9" w16cid:durableId="892891962">
    <w:abstractNumId w:val="6"/>
  </w:num>
  <w:num w:numId="10" w16cid:durableId="191501753">
    <w:abstractNumId w:val="6"/>
  </w:num>
  <w:num w:numId="11" w16cid:durableId="642927882">
    <w:abstractNumId w:val="6"/>
  </w:num>
  <w:num w:numId="12" w16cid:durableId="835153048">
    <w:abstractNumId w:val="6"/>
  </w:num>
  <w:num w:numId="13" w16cid:durableId="1600986436">
    <w:abstractNumId w:val="6"/>
  </w:num>
  <w:num w:numId="14" w16cid:durableId="1653633332">
    <w:abstractNumId w:val="7"/>
  </w:num>
  <w:num w:numId="15" w16cid:durableId="607202668">
    <w:abstractNumId w:val="0"/>
  </w:num>
  <w:num w:numId="16" w16cid:durableId="1029142915">
    <w:abstractNumId w:val="17"/>
  </w:num>
  <w:num w:numId="17" w16cid:durableId="122772547">
    <w:abstractNumId w:val="1"/>
  </w:num>
  <w:num w:numId="18" w16cid:durableId="2134597206">
    <w:abstractNumId w:val="10"/>
  </w:num>
  <w:num w:numId="19" w16cid:durableId="1355114781">
    <w:abstractNumId w:val="4"/>
  </w:num>
  <w:num w:numId="20" w16cid:durableId="1869831883">
    <w:abstractNumId w:val="16"/>
  </w:num>
  <w:num w:numId="21" w16cid:durableId="757756044">
    <w:abstractNumId w:val="2"/>
  </w:num>
  <w:num w:numId="22" w16cid:durableId="797456235">
    <w:abstractNumId w:val="16"/>
  </w:num>
  <w:num w:numId="23" w16cid:durableId="2094738691">
    <w:abstractNumId w:val="16"/>
  </w:num>
  <w:num w:numId="24" w16cid:durableId="1653681823">
    <w:abstractNumId w:val="3"/>
  </w:num>
  <w:num w:numId="25" w16cid:durableId="651374460">
    <w:abstractNumId w:val="15"/>
  </w:num>
  <w:num w:numId="26" w16cid:durableId="496769001">
    <w:abstractNumId w:val="11"/>
  </w:num>
  <w:num w:numId="27" w16cid:durableId="1096484718">
    <w:abstractNumId w:val="13"/>
  </w:num>
  <w:num w:numId="28" w16cid:durableId="1457988021">
    <w:abstractNumId w:val="9"/>
  </w:num>
  <w:num w:numId="29" w16cid:durableId="3518015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32769"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9A3"/>
    <w:rsid w:val="00022956"/>
    <w:rsid w:val="00030292"/>
    <w:rsid w:val="00045E22"/>
    <w:rsid w:val="00056A9C"/>
    <w:rsid w:val="00063B08"/>
    <w:rsid w:val="00077345"/>
    <w:rsid w:val="0008135C"/>
    <w:rsid w:val="000B3712"/>
    <w:rsid w:val="000D08D4"/>
    <w:rsid w:val="000D3D23"/>
    <w:rsid w:val="000D7B48"/>
    <w:rsid w:val="000E0598"/>
    <w:rsid w:val="000F1EB7"/>
    <w:rsid w:val="00114982"/>
    <w:rsid w:val="00136C3A"/>
    <w:rsid w:val="00181A1C"/>
    <w:rsid w:val="00185310"/>
    <w:rsid w:val="001873E4"/>
    <w:rsid w:val="001B2292"/>
    <w:rsid w:val="001E30C3"/>
    <w:rsid w:val="001E48F6"/>
    <w:rsid w:val="001F43E2"/>
    <w:rsid w:val="001F62B4"/>
    <w:rsid w:val="00200083"/>
    <w:rsid w:val="00210F74"/>
    <w:rsid w:val="00245E2F"/>
    <w:rsid w:val="002A5408"/>
    <w:rsid w:val="002C5289"/>
    <w:rsid w:val="002C60A6"/>
    <w:rsid w:val="002D00F6"/>
    <w:rsid w:val="002D1E5B"/>
    <w:rsid w:val="002E55C2"/>
    <w:rsid w:val="0031245F"/>
    <w:rsid w:val="003159EB"/>
    <w:rsid w:val="00322AC0"/>
    <w:rsid w:val="003359E5"/>
    <w:rsid w:val="00344B49"/>
    <w:rsid w:val="0037162D"/>
    <w:rsid w:val="00382ACA"/>
    <w:rsid w:val="00391473"/>
    <w:rsid w:val="003E0055"/>
    <w:rsid w:val="004012EB"/>
    <w:rsid w:val="0040333E"/>
    <w:rsid w:val="0040530C"/>
    <w:rsid w:val="0040547F"/>
    <w:rsid w:val="004107CA"/>
    <w:rsid w:val="0041437A"/>
    <w:rsid w:val="0042252F"/>
    <w:rsid w:val="004529C9"/>
    <w:rsid w:val="00453FC0"/>
    <w:rsid w:val="004552EC"/>
    <w:rsid w:val="004555CC"/>
    <w:rsid w:val="00466707"/>
    <w:rsid w:val="00485C13"/>
    <w:rsid w:val="004B0E0D"/>
    <w:rsid w:val="004B2641"/>
    <w:rsid w:val="004B6534"/>
    <w:rsid w:val="004D6D78"/>
    <w:rsid w:val="004E660B"/>
    <w:rsid w:val="004E76A1"/>
    <w:rsid w:val="00515A80"/>
    <w:rsid w:val="005377C3"/>
    <w:rsid w:val="00543BFE"/>
    <w:rsid w:val="00551C74"/>
    <w:rsid w:val="005626BC"/>
    <w:rsid w:val="0056293F"/>
    <w:rsid w:val="00577F41"/>
    <w:rsid w:val="00585F95"/>
    <w:rsid w:val="00587ED2"/>
    <w:rsid w:val="00597ACD"/>
    <w:rsid w:val="005E450C"/>
    <w:rsid w:val="005E7934"/>
    <w:rsid w:val="00655097"/>
    <w:rsid w:val="00655B65"/>
    <w:rsid w:val="00685B50"/>
    <w:rsid w:val="00685D9B"/>
    <w:rsid w:val="00695B35"/>
    <w:rsid w:val="006C00C9"/>
    <w:rsid w:val="006C2D38"/>
    <w:rsid w:val="006C452A"/>
    <w:rsid w:val="006E1CF0"/>
    <w:rsid w:val="006E3F85"/>
    <w:rsid w:val="006E63F7"/>
    <w:rsid w:val="006F4067"/>
    <w:rsid w:val="00714988"/>
    <w:rsid w:val="00715DDF"/>
    <w:rsid w:val="007174FE"/>
    <w:rsid w:val="0073015C"/>
    <w:rsid w:val="0074053D"/>
    <w:rsid w:val="00763B25"/>
    <w:rsid w:val="007763F0"/>
    <w:rsid w:val="007820B3"/>
    <w:rsid w:val="00784674"/>
    <w:rsid w:val="00796BD0"/>
    <w:rsid w:val="007A03CB"/>
    <w:rsid w:val="007B0957"/>
    <w:rsid w:val="007D486B"/>
    <w:rsid w:val="007E11EA"/>
    <w:rsid w:val="008018DF"/>
    <w:rsid w:val="0080234F"/>
    <w:rsid w:val="0082006F"/>
    <w:rsid w:val="00824B27"/>
    <w:rsid w:val="00832D31"/>
    <w:rsid w:val="0084347C"/>
    <w:rsid w:val="00870F2D"/>
    <w:rsid w:val="0088139F"/>
    <w:rsid w:val="008A0488"/>
    <w:rsid w:val="008B31B5"/>
    <w:rsid w:val="008F4EDB"/>
    <w:rsid w:val="00900F04"/>
    <w:rsid w:val="009163E3"/>
    <w:rsid w:val="009745AE"/>
    <w:rsid w:val="009C6F1C"/>
    <w:rsid w:val="009D1BAF"/>
    <w:rsid w:val="009E33FA"/>
    <w:rsid w:val="009E44AB"/>
    <w:rsid w:val="009E713D"/>
    <w:rsid w:val="00A16004"/>
    <w:rsid w:val="00A204FA"/>
    <w:rsid w:val="00A21113"/>
    <w:rsid w:val="00A34341"/>
    <w:rsid w:val="00A40EDE"/>
    <w:rsid w:val="00A77BDA"/>
    <w:rsid w:val="00A87E67"/>
    <w:rsid w:val="00A93EFA"/>
    <w:rsid w:val="00AA13D1"/>
    <w:rsid w:val="00AA3C18"/>
    <w:rsid w:val="00AA6EBA"/>
    <w:rsid w:val="00AD4F2A"/>
    <w:rsid w:val="00AD5505"/>
    <w:rsid w:val="00AD6477"/>
    <w:rsid w:val="00AF00F4"/>
    <w:rsid w:val="00B23D2E"/>
    <w:rsid w:val="00B65CEF"/>
    <w:rsid w:val="00B666E3"/>
    <w:rsid w:val="00B67AAA"/>
    <w:rsid w:val="00B937B6"/>
    <w:rsid w:val="00BC75A6"/>
    <w:rsid w:val="00BF6405"/>
    <w:rsid w:val="00C11D43"/>
    <w:rsid w:val="00C149A3"/>
    <w:rsid w:val="00C36459"/>
    <w:rsid w:val="00C51C87"/>
    <w:rsid w:val="00C570F2"/>
    <w:rsid w:val="00C960A5"/>
    <w:rsid w:val="00CC0123"/>
    <w:rsid w:val="00CD086D"/>
    <w:rsid w:val="00CE5D1C"/>
    <w:rsid w:val="00CF6EFF"/>
    <w:rsid w:val="00D064D8"/>
    <w:rsid w:val="00D10066"/>
    <w:rsid w:val="00D20826"/>
    <w:rsid w:val="00D514F1"/>
    <w:rsid w:val="00D5368C"/>
    <w:rsid w:val="00D56B25"/>
    <w:rsid w:val="00D73B85"/>
    <w:rsid w:val="00D75E03"/>
    <w:rsid w:val="00D803FE"/>
    <w:rsid w:val="00D82C55"/>
    <w:rsid w:val="00D84724"/>
    <w:rsid w:val="00D86176"/>
    <w:rsid w:val="00D873C8"/>
    <w:rsid w:val="00DA41AF"/>
    <w:rsid w:val="00DD488F"/>
    <w:rsid w:val="00E22D1C"/>
    <w:rsid w:val="00E253A5"/>
    <w:rsid w:val="00E35C69"/>
    <w:rsid w:val="00E77564"/>
    <w:rsid w:val="00E82008"/>
    <w:rsid w:val="00E825F5"/>
    <w:rsid w:val="00E92E84"/>
    <w:rsid w:val="00EB357F"/>
    <w:rsid w:val="00EB3D47"/>
    <w:rsid w:val="00ED557C"/>
    <w:rsid w:val="00F33C01"/>
    <w:rsid w:val="00F50E19"/>
    <w:rsid w:val="00F53B5A"/>
    <w:rsid w:val="00F75D96"/>
    <w:rsid w:val="00F83CA2"/>
    <w:rsid w:val="00F875F9"/>
    <w:rsid w:val="00F91E6B"/>
    <w:rsid w:val="00F94FAF"/>
    <w:rsid w:val="00FA2332"/>
    <w:rsid w:val="00FA4C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v:fill color="white"/>
      <v:textbox inset=",,0"/>
    </o:shapedefaults>
    <o:shapelayout v:ext="edit">
      <o:idmap v:ext="edit" data="1"/>
    </o:shapelayout>
  </w:shapeDefaults>
  <w:decimalSymbol w:val=","/>
  <w:listSeparator w:val=";"/>
  <w14:docId w14:val="57B677CD"/>
  <w15:docId w15:val="{37453F9F-F7E7-4CF8-8611-1A179655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18"/>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5CEF"/>
  </w:style>
  <w:style w:type="paragraph" w:styleId="Heading1">
    <w:name w:val="heading 1"/>
    <w:basedOn w:val="Normal"/>
    <w:next w:val="Loetelum"/>
    <w:qFormat/>
    <w:rsid w:val="00543BFE"/>
    <w:pPr>
      <w:keepNext/>
      <w:numPr>
        <w:numId w:val="2"/>
      </w:numPr>
      <w:spacing w:before="360" w:after="200"/>
      <w:jc w:val="center"/>
      <w:outlineLvl w:val="0"/>
    </w:pPr>
    <w:rPr>
      <w:b/>
      <w:kern w:val="32"/>
      <w:szCs w:val="32"/>
    </w:rPr>
  </w:style>
  <w:style w:type="paragraph" w:styleId="Heading2">
    <w:name w:val="heading 2"/>
    <w:basedOn w:val="Normal"/>
    <w:next w:val="Normal"/>
    <w:pPr>
      <w:keepNext/>
      <w:numPr>
        <w:ilvl w:val="1"/>
        <w:numId w:val="2"/>
      </w:numPr>
      <w:spacing w:before="240" w:after="60"/>
      <w:outlineLvl w:val="1"/>
    </w:pPr>
    <w:rPr>
      <w:rFonts w:ascii="Arial" w:hAnsi="Arial"/>
      <w:b/>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style>
  <w:style w:type="character" w:styleId="PageNumber">
    <w:name w:val="page number"/>
    <w:basedOn w:val="DefaultParagraphFont"/>
  </w:style>
  <w:style w:type="paragraph" w:customStyle="1" w:styleId="Bodym1">
    <w:name w:val="Bodym1"/>
    <w:basedOn w:val="Bodym"/>
    <w:rsid w:val="00DD488F"/>
    <w:pPr>
      <w:numPr>
        <w:ilvl w:val="2"/>
      </w:numPr>
      <w:spacing w:before="0"/>
    </w:pPr>
  </w:style>
  <w:style w:type="paragraph" w:customStyle="1" w:styleId="Loetelu">
    <w:name w:val="Loetelu"/>
    <w:basedOn w:val="BodyText"/>
    <w:pPr>
      <w:spacing w:before="120"/>
    </w:pPr>
  </w:style>
  <w:style w:type="paragraph" w:customStyle="1" w:styleId="Bodyt">
    <w:name w:val="Bodyt"/>
    <w:basedOn w:val="Normal"/>
  </w:style>
  <w:style w:type="paragraph" w:customStyle="1" w:styleId="Loetelum">
    <w:name w:val="Loetelum"/>
    <w:basedOn w:val="Loetelu"/>
    <w:rsid w:val="00DD488F"/>
    <w:pPr>
      <w:keepNext/>
      <w:numPr>
        <w:numId w:val="13"/>
      </w:numPr>
    </w:pPr>
    <w:rPr>
      <w:b/>
    </w:rPr>
  </w:style>
  <w:style w:type="paragraph" w:customStyle="1" w:styleId="Bodym">
    <w:name w:val="Bodym"/>
    <w:basedOn w:val="Bodyt"/>
    <w:rsid w:val="00DD488F"/>
    <w:pPr>
      <w:numPr>
        <w:ilvl w:val="1"/>
        <w:numId w:val="13"/>
      </w:numPr>
      <w:spacing w:before="80"/>
    </w:pPr>
  </w:style>
  <w:style w:type="paragraph" w:customStyle="1" w:styleId="Body">
    <w:name w:val="Body"/>
    <w:basedOn w:val="Normal"/>
  </w:style>
  <w:style w:type="paragraph" w:styleId="BodyText2">
    <w:name w:val="Body Text 2"/>
    <w:basedOn w:val="Normal"/>
    <w:pPr>
      <w:spacing w:after="120" w:line="480" w:lineRule="auto"/>
    </w:pPr>
  </w:style>
  <w:style w:type="paragraph" w:customStyle="1" w:styleId="Bodyl">
    <w:name w:val="Bodyl"/>
    <w:basedOn w:val="Body"/>
    <w:rsid w:val="000D7B48"/>
    <w:pPr>
      <w:jc w:val="right"/>
    </w:pPr>
  </w:style>
  <w:style w:type="paragraph" w:customStyle="1" w:styleId="Lisatekstm">
    <w:name w:val="Lisatekstm"/>
    <w:basedOn w:val="Normal"/>
    <w:rsid w:val="000D7B48"/>
    <w:pPr>
      <w:numPr>
        <w:numId w:val="8"/>
      </w:numPr>
      <w:tabs>
        <w:tab w:val="left" w:pos="6521"/>
      </w:tabs>
      <w:spacing w:before="120"/>
    </w:pPr>
  </w:style>
  <w:style w:type="paragraph" w:customStyle="1" w:styleId="Bodylisam">
    <w:name w:val="Bodylisam"/>
    <w:basedOn w:val="Lisatekstm"/>
    <w:rsid w:val="000D7B48"/>
    <w:pPr>
      <w:numPr>
        <w:ilvl w:val="1"/>
      </w:numPr>
      <w:spacing w:before="80"/>
    </w:pPr>
  </w:style>
  <w:style w:type="paragraph" w:customStyle="1" w:styleId="Bodymlisa">
    <w:name w:val="Bodymlisa"/>
    <w:basedOn w:val="Lisatekstm"/>
    <w:rsid w:val="000D7B48"/>
    <w:pPr>
      <w:numPr>
        <w:ilvl w:val="2"/>
      </w:numPr>
      <w:spacing w:before="0"/>
    </w:pPr>
  </w:style>
  <w:style w:type="paragraph" w:customStyle="1" w:styleId="Dokumendinimetus">
    <w:name w:val="Dokumendi nimetus"/>
    <w:basedOn w:val="Normal"/>
    <w:next w:val="BodyText"/>
    <w:qFormat/>
    <w:rsid w:val="00DD488F"/>
    <w:pPr>
      <w:spacing w:before="920"/>
      <w:ind w:right="4706"/>
    </w:pPr>
    <w:rPr>
      <w:caps/>
      <w:sz w:val="28"/>
    </w:rPr>
  </w:style>
  <w:style w:type="paragraph" w:customStyle="1" w:styleId="Tallinn">
    <w:name w:val="Tallinn"/>
    <w:basedOn w:val="BodyText"/>
    <w:next w:val="BodyText"/>
    <w:qFormat/>
    <w:rsid w:val="00DD488F"/>
    <w:pPr>
      <w:tabs>
        <w:tab w:val="left" w:pos="6237"/>
      </w:tabs>
      <w:spacing w:before="80" w:after="120"/>
    </w:pPr>
  </w:style>
  <w:style w:type="paragraph" w:customStyle="1" w:styleId="Pealkiri">
    <w:name w:val="Pealkiri"/>
    <w:basedOn w:val="Normal"/>
    <w:next w:val="Normal"/>
    <w:qFormat/>
    <w:rsid w:val="00543BFE"/>
    <w:pPr>
      <w:spacing w:before="840" w:after="480"/>
      <w:ind w:right="5103"/>
    </w:pPr>
    <w:rPr>
      <w:b/>
    </w:rPr>
  </w:style>
  <w:style w:type="paragraph" w:customStyle="1" w:styleId="Tekst">
    <w:name w:val="Tekst"/>
    <w:basedOn w:val="BodyText"/>
    <w:rsid w:val="00DD488F"/>
    <w:pPr>
      <w:spacing w:after="120"/>
    </w:pPr>
  </w:style>
  <w:style w:type="paragraph" w:customStyle="1" w:styleId="Nimiall">
    <w:name w:val="Nimi all"/>
    <w:basedOn w:val="Normal"/>
    <w:qFormat/>
    <w:rsid w:val="00AD6477"/>
    <w:pPr>
      <w:tabs>
        <w:tab w:val="left" w:pos="5103"/>
      </w:tabs>
      <w:spacing w:before="960"/>
    </w:pPr>
  </w:style>
  <w:style w:type="paragraph" w:customStyle="1" w:styleId="Allkirjastajanimi">
    <w:name w:val="Allkirjastaja nimi"/>
    <w:basedOn w:val="BodyText"/>
    <w:next w:val="BodyText"/>
    <w:qFormat/>
    <w:rsid w:val="00C36459"/>
  </w:style>
  <w:style w:type="paragraph" w:customStyle="1" w:styleId="Allkirjastatuddigit">
    <w:name w:val="Allkirjastatud digit"/>
    <w:basedOn w:val="BodyText"/>
    <w:qFormat/>
    <w:rsid w:val="00D20826"/>
    <w:pPr>
      <w:spacing w:before="480" w:after="120"/>
    </w:pPr>
  </w:style>
  <w:style w:type="table" w:styleId="TableGrid">
    <w:name w:val="Table Grid"/>
    <w:basedOn w:val="TableNormal"/>
    <w:uiPriority w:val="39"/>
    <w:rsid w:val="0033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4347C"/>
    <w:rPr>
      <w:rFonts w:ascii="Calibri" w:hAnsi="Calibri"/>
      <w:sz w:val="22"/>
      <w:lang w:eastAsia="en-US"/>
    </w:rPr>
  </w:style>
  <w:style w:type="character" w:customStyle="1" w:styleId="FootnoteCharacters">
    <w:name w:val="Footnote Characters"/>
    <w:unhideWhenUsed/>
    <w:qFormat/>
    <w:rsid w:val="00C149A3"/>
    <w:rPr>
      <w:vertAlign w:val="superscript"/>
    </w:rPr>
  </w:style>
  <w:style w:type="character" w:customStyle="1" w:styleId="FootnoteTextChar">
    <w:name w:val="Footnote Text Char"/>
    <w:basedOn w:val="DefaultParagraphFont"/>
    <w:link w:val="FootnoteText"/>
    <w:qFormat/>
    <w:rsid w:val="00C149A3"/>
    <w:rPr>
      <w:lang w:val="en-GB" w:eastAsia="en-US"/>
    </w:rPr>
  </w:style>
  <w:style w:type="paragraph" w:styleId="FootnoteText">
    <w:name w:val="footnote text"/>
    <w:basedOn w:val="Normal"/>
    <w:link w:val="FootnoteTextChar"/>
    <w:unhideWhenUsed/>
    <w:rsid w:val="00C149A3"/>
    <w:pPr>
      <w:suppressAutoHyphens/>
    </w:pPr>
    <w:rPr>
      <w:lang w:val="en-GB" w:eastAsia="en-US"/>
    </w:rPr>
  </w:style>
  <w:style w:type="character" w:customStyle="1" w:styleId="FootnoteTextChar1">
    <w:name w:val="Footnote Text Char1"/>
    <w:basedOn w:val="DefaultParagraphFont"/>
    <w:semiHidden/>
    <w:rsid w:val="00C149A3"/>
    <w:rPr>
      <w:sz w:val="20"/>
      <w:szCs w:val="20"/>
    </w:rPr>
  </w:style>
  <w:style w:type="table" w:customStyle="1" w:styleId="TableGrid1">
    <w:name w:val="Table Grid1"/>
    <w:basedOn w:val="TableNormal"/>
    <w:next w:val="TableGrid"/>
    <w:uiPriority w:val="39"/>
    <w:rsid w:val="00C149A3"/>
    <w:pPr>
      <w:suppressAutoHyphens/>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C149A3"/>
    <w:rPr>
      <w:vertAlign w:val="superscript"/>
    </w:rPr>
  </w:style>
  <w:style w:type="paragraph" w:styleId="ListParagraph">
    <w:name w:val="List Paragraph"/>
    <w:basedOn w:val="Normal"/>
    <w:uiPriority w:val="34"/>
    <w:qFormat/>
    <w:rsid w:val="00D06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9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ortal.ttu.ee/wiki/show/et:dokumendid:personalitoo:terviktekstid:akadeemilise_karjaari_korraldus" TargetMode="Externa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50D88-F2C8-47BC-9800-2B64B217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6711</Words>
  <Characters>51141</Characters>
  <Application>Microsoft Office Word</Application>
  <DocSecurity>0</DocSecurity>
  <Lines>426</Lines>
  <Paragraphs>115</Paragraphs>
  <ScaleCrop>false</ScaleCrop>
  <HeadingPairs>
    <vt:vector size="2" baseType="variant">
      <vt:variant>
        <vt:lpstr>Title</vt:lpstr>
      </vt:variant>
      <vt:variant>
        <vt:i4>1</vt:i4>
      </vt:variant>
    </vt:vector>
  </HeadingPairs>
  <TitlesOfParts>
    <vt:vector size="1" baseType="lpstr">
      <vt:lpstr>Tallinna Tehnikaülikool</vt:lpstr>
    </vt:vector>
  </TitlesOfParts>
  <Company>TTY  Informaatikainstituut</Company>
  <LinksUpToDate>false</LinksUpToDate>
  <CharactersWithSpaces>57737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määrus</dc:subject>
  <dc:creator>Paula Petriina Ahonen-Rumm</dc:creator>
  <cp:keywords/>
  <cp:lastModifiedBy>Kairi Schütz</cp:lastModifiedBy>
  <cp:revision>4</cp:revision>
  <cp:lastPrinted>2021-05-19T09:26:00Z</cp:lastPrinted>
  <dcterms:created xsi:type="dcterms:W3CDTF">2025-02-25T11:13:00Z</dcterms:created>
  <dcterms:modified xsi:type="dcterms:W3CDTF">2025-02-25T14:00:00Z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Registered">
    <vt:lpwstr>[kuupäev]</vt:lpwstr>
  </property>
  <property fmtid="{D5CDD505-2E9C-101B-9397-08002B2CF9AE}" pid="3" name="DLX:RegistrationNo">
    <vt:lpwstr>[nr]</vt:lpwstr>
  </property>
</Properties>
</file>