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01" w:rsidRDefault="00284001" w:rsidP="00284001">
      <w:pPr>
        <w:pStyle w:val="Tallinn"/>
        <w:tabs>
          <w:tab w:val="left" w:pos="6237"/>
        </w:tabs>
        <w:spacing w:before="0" w:after="0"/>
        <w:jc w:val="right"/>
        <w:rPr>
          <w:rFonts w:asciiTheme="minorHAnsi" w:hAnsiTheme="minorHAnsi" w:cstheme="minorHAnsi"/>
          <w:sz w:val="22"/>
          <w:szCs w:val="22"/>
        </w:rPr>
      </w:pPr>
      <w:r>
        <w:rPr>
          <w:rFonts w:asciiTheme="minorHAnsi" w:hAnsiTheme="minorHAnsi" w:cstheme="minorHAnsi"/>
          <w:sz w:val="22"/>
          <w:szCs w:val="22"/>
        </w:rPr>
        <w:t>TERVIKTEKST</w:t>
      </w:r>
    </w:p>
    <w:p w:rsidR="00284001" w:rsidRDefault="00284001" w:rsidP="00284001">
      <w:pPr>
        <w:pStyle w:val="Tallinn"/>
        <w:tabs>
          <w:tab w:val="left" w:pos="6237"/>
        </w:tabs>
        <w:spacing w:after="0"/>
        <w:rPr>
          <w:rFonts w:asciiTheme="minorHAnsi" w:hAnsiTheme="minorHAnsi" w:cstheme="minorHAnsi"/>
          <w:sz w:val="22"/>
          <w:szCs w:val="22"/>
        </w:rPr>
      </w:pPr>
      <w:r>
        <w:rPr>
          <w:rFonts w:asciiTheme="minorHAnsi" w:hAnsiTheme="minorHAnsi" w:cstheme="minorHAnsi"/>
          <w:sz w:val="22"/>
          <w:szCs w:val="22"/>
        </w:rPr>
        <w:t xml:space="preserve">Kinnitatud rektori </w:t>
      </w:r>
      <w:r w:rsidR="00450FC6" w:rsidRPr="00284001">
        <w:rPr>
          <w:rFonts w:asciiTheme="minorHAnsi" w:hAnsiTheme="minorHAnsi" w:cstheme="minorHAnsi"/>
          <w:sz w:val="22"/>
          <w:szCs w:val="22"/>
        </w:rPr>
        <w:t>22.12.2016</w:t>
      </w:r>
      <w:r w:rsidR="00D82B72" w:rsidRPr="00284001">
        <w:rPr>
          <w:rFonts w:asciiTheme="minorHAnsi" w:hAnsiTheme="minorHAnsi" w:cstheme="minorHAnsi"/>
          <w:sz w:val="22"/>
          <w:szCs w:val="22"/>
        </w:rPr>
        <w:t xml:space="preserve"> </w:t>
      </w:r>
      <w:r>
        <w:rPr>
          <w:rFonts w:asciiTheme="minorHAnsi" w:hAnsiTheme="minorHAnsi" w:cstheme="minorHAnsi"/>
          <w:sz w:val="22"/>
          <w:szCs w:val="22"/>
        </w:rPr>
        <w:t xml:space="preserve">käskkirjaga </w:t>
      </w:r>
      <w:r w:rsidR="00E7551A" w:rsidRPr="00284001">
        <w:rPr>
          <w:rFonts w:asciiTheme="minorHAnsi" w:hAnsiTheme="minorHAnsi" w:cstheme="minorHAnsi"/>
          <w:sz w:val="22"/>
          <w:szCs w:val="22"/>
        </w:rPr>
        <w:t xml:space="preserve">nr </w:t>
      </w:r>
      <w:r w:rsidR="00450FC6" w:rsidRPr="00284001">
        <w:rPr>
          <w:rFonts w:asciiTheme="minorHAnsi" w:hAnsiTheme="minorHAnsi" w:cstheme="minorHAnsi"/>
          <w:sz w:val="22"/>
          <w:szCs w:val="22"/>
        </w:rPr>
        <w:t>186</w:t>
      </w:r>
    </w:p>
    <w:p w:rsidR="00284001" w:rsidRDefault="00284001" w:rsidP="00284001">
      <w:pPr>
        <w:pStyle w:val="Tallinn"/>
        <w:tabs>
          <w:tab w:val="left" w:pos="6237"/>
        </w:tabs>
        <w:spacing w:before="0" w:after="0"/>
        <w:rPr>
          <w:rFonts w:asciiTheme="minorHAnsi" w:hAnsiTheme="minorHAnsi" w:cstheme="minorHAnsi"/>
          <w:sz w:val="22"/>
          <w:szCs w:val="22"/>
        </w:rPr>
      </w:pPr>
      <w:r>
        <w:rPr>
          <w:rFonts w:asciiTheme="minorHAnsi" w:hAnsiTheme="minorHAnsi" w:cstheme="minorHAnsi"/>
          <w:sz w:val="22"/>
          <w:szCs w:val="22"/>
        </w:rPr>
        <w:t>Muudetud rektori 28.11.2017 käskkirjaga nr 116</w:t>
      </w:r>
    </w:p>
    <w:p w:rsidR="00284001" w:rsidRPr="00284001" w:rsidRDefault="00284001" w:rsidP="00284001">
      <w:pPr>
        <w:pStyle w:val="BodyR"/>
        <w:jc w:val="left"/>
        <w:rPr>
          <w:sz w:val="16"/>
          <w:szCs w:val="16"/>
        </w:rPr>
      </w:pPr>
    </w:p>
    <w:p w:rsidR="00284001" w:rsidRPr="00284001" w:rsidRDefault="00284001" w:rsidP="00284001">
      <w:pPr>
        <w:pStyle w:val="BodyR"/>
        <w:jc w:val="left"/>
      </w:pPr>
      <w:r w:rsidRPr="00F77685">
        <w:t xml:space="preserve">Redaktsiooni jõustumise kuupäev: </w:t>
      </w:r>
      <w:r>
        <w:t>01.01.2017</w:t>
      </w:r>
    </w:p>
    <w:p w:rsidR="00E7551A" w:rsidRPr="00284001" w:rsidRDefault="000157F3" w:rsidP="00284001">
      <w:pPr>
        <w:pStyle w:val="Pealkiri"/>
        <w:spacing w:before="240" w:after="0"/>
        <w:ind w:right="567"/>
        <w:rPr>
          <w:rFonts w:asciiTheme="minorHAnsi" w:hAnsiTheme="minorHAnsi" w:cstheme="minorHAnsi"/>
          <w:b/>
          <w:sz w:val="22"/>
          <w:szCs w:val="22"/>
        </w:rPr>
      </w:pPr>
      <w:r w:rsidRPr="00284001">
        <w:rPr>
          <w:rFonts w:asciiTheme="minorHAnsi" w:hAnsiTheme="minorHAnsi" w:cstheme="minorHAnsi"/>
          <w:b/>
          <w:sz w:val="22"/>
          <w:szCs w:val="22"/>
        </w:rPr>
        <w:t>Vastutusala juhtidele ja akadeemiliste struktuuriüksuste juhtidele ülikooli esindamiseks volituste andmine</w:t>
      </w:r>
    </w:p>
    <w:p w:rsidR="00284001" w:rsidRPr="00284001" w:rsidRDefault="00284001" w:rsidP="00284001">
      <w:pPr>
        <w:pStyle w:val="BodyText"/>
        <w:rPr>
          <w:sz w:val="18"/>
          <w:szCs w:val="18"/>
        </w:rPr>
      </w:pPr>
    </w:p>
    <w:p w:rsidR="00E7551A" w:rsidRPr="00284001" w:rsidRDefault="000157F3" w:rsidP="00E7551A">
      <w:pPr>
        <w:pStyle w:val="Tekst"/>
        <w:rPr>
          <w:rFonts w:asciiTheme="minorHAnsi" w:hAnsiTheme="minorHAnsi" w:cstheme="minorHAnsi"/>
          <w:sz w:val="22"/>
          <w:szCs w:val="22"/>
        </w:rPr>
      </w:pPr>
      <w:r w:rsidRPr="00284001">
        <w:rPr>
          <w:rFonts w:asciiTheme="minorHAnsi" w:hAnsiTheme="minorHAnsi" w:cstheme="minorHAnsi"/>
          <w:sz w:val="22"/>
          <w:szCs w:val="22"/>
        </w:rPr>
        <w:t xml:space="preserve">Tuginedes Tallinna Tehnikaülikooli seaduse § 6 lg 3 punktile 6 ja võttes arvesse, et rektor on Tallinna Tehnikaülikooli (edaspidi </w:t>
      </w:r>
      <w:r w:rsidRPr="00284001">
        <w:rPr>
          <w:rFonts w:asciiTheme="minorHAnsi" w:hAnsiTheme="minorHAnsi" w:cstheme="minorHAnsi"/>
          <w:i/>
          <w:sz w:val="22"/>
          <w:szCs w:val="22"/>
        </w:rPr>
        <w:t>ülikool</w:t>
      </w:r>
      <w:r w:rsidRPr="00284001">
        <w:rPr>
          <w:rFonts w:asciiTheme="minorHAnsi" w:hAnsiTheme="minorHAnsi" w:cstheme="minorHAnsi"/>
          <w:sz w:val="22"/>
          <w:szCs w:val="22"/>
        </w:rPr>
        <w:t>) seaduslik esindaja ning teeb tehinguid ülikooli nimel seaduste ning põhikirjaga antud volituste ulatuses:</w:t>
      </w:r>
    </w:p>
    <w:p w:rsidR="004B2413" w:rsidRPr="00284001" w:rsidRDefault="000157F3" w:rsidP="004B2413">
      <w:pPr>
        <w:pStyle w:val="Loetelu"/>
        <w:rPr>
          <w:rFonts w:asciiTheme="minorHAnsi" w:hAnsiTheme="minorHAnsi" w:cstheme="minorHAnsi"/>
          <w:sz w:val="22"/>
          <w:szCs w:val="22"/>
        </w:rPr>
      </w:pPr>
      <w:r w:rsidRPr="00284001">
        <w:rPr>
          <w:rFonts w:asciiTheme="minorHAnsi" w:hAnsiTheme="minorHAnsi" w:cstheme="minorHAnsi"/>
          <w:sz w:val="22"/>
          <w:szCs w:val="22"/>
        </w:rPr>
        <w:t>Annan</w:t>
      </w:r>
      <w:r w:rsidR="00902462" w:rsidRPr="00284001">
        <w:rPr>
          <w:rFonts w:asciiTheme="minorHAnsi" w:hAnsiTheme="minorHAnsi" w:cstheme="minorHAnsi"/>
          <w:sz w:val="22"/>
          <w:szCs w:val="22"/>
        </w:rPr>
        <w:t xml:space="preserve"> ülikooli esindamiseks volitused vastutusala juhtidele ja akadeemiliste struktuuriüksuste juhtidele nende ametikoha järgi </w:t>
      </w:r>
      <w:r w:rsidR="00902462" w:rsidRPr="00284001">
        <w:rPr>
          <w:rFonts w:asciiTheme="minorHAnsi" w:hAnsiTheme="minorHAnsi" w:cstheme="minorHAnsi"/>
          <w:noProof/>
          <w:sz w:val="22"/>
          <w:szCs w:val="22"/>
        </w:rPr>
        <w:t>(</w:t>
      </w:r>
      <w:r w:rsidR="00902462" w:rsidRPr="00284001">
        <w:rPr>
          <w:rFonts w:asciiTheme="minorHAnsi" w:hAnsiTheme="minorHAnsi" w:cstheme="minorHAnsi"/>
          <w:i/>
          <w:noProof/>
          <w:sz w:val="22"/>
          <w:szCs w:val="22"/>
        </w:rPr>
        <w:t>ex officio</w:t>
      </w:r>
      <w:r w:rsidR="00902462" w:rsidRPr="00284001">
        <w:rPr>
          <w:rFonts w:asciiTheme="minorHAnsi" w:hAnsiTheme="minorHAnsi" w:cstheme="minorHAnsi"/>
          <w:sz w:val="22"/>
          <w:szCs w:val="22"/>
        </w:rPr>
        <w:t>). Volitused tekivad ametikohale asumisel ja lõpevad ametikohalt lahkumisel.</w:t>
      </w:r>
    </w:p>
    <w:p w:rsidR="000157F3" w:rsidRPr="00284001" w:rsidRDefault="000157F3" w:rsidP="004B2413">
      <w:pPr>
        <w:pStyle w:val="Loetelu"/>
        <w:rPr>
          <w:rFonts w:asciiTheme="minorHAnsi" w:hAnsiTheme="minorHAnsi" w:cstheme="minorHAnsi"/>
          <w:sz w:val="22"/>
          <w:szCs w:val="22"/>
        </w:rPr>
      </w:pPr>
      <w:r w:rsidRPr="00284001">
        <w:rPr>
          <w:rFonts w:asciiTheme="minorHAnsi" w:hAnsiTheme="minorHAnsi" w:cstheme="minorHAnsi"/>
          <w:sz w:val="22"/>
          <w:szCs w:val="22"/>
        </w:rPr>
        <w:t>Volitan ametikoha järgi:</w:t>
      </w:r>
    </w:p>
    <w:p w:rsidR="000157F3" w:rsidRPr="00284001" w:rsidRDefault="000157F3" w:rsidP="004F55C6">
      <w:pPr>
        <w:pStyle w:val="Bodyt"/>
        <w:spacing w:before="40"/>
        <w:rPr>
          <w:rFonts w:asciiTheme="minorHAnsi" w:hAnsiTheme="minorHAnsi" w:cstheme="minorHAnsi"/>
          <w:sz w:val="22"/>
          <w:szCs w:val="22"/>
        </w:rPr>
      </w:pPr>
      <w:r w:rsidRPr="00284001">
        <w:rPr>
          <w:rFonts w:asciiTheme="minorHAnsi" w:hAnsiTheme="minorHAnsi" w:cstheme="minorHAnsi"/>
          <w:b/>
          <w:sz w:val="22"/>
          <w:szCs w:val="22"/>
        </w:rPr>
        <w:t>vastutusala juhte</w:t>
      </w:r>
      <w:r w:rsidR="00902462" w:rsidRPr="00284001">
        <w:rPr>
          <w:rFonts w:asciiTheme="minorHAnsi" w:hAnsiTheme="minorHAnsi" w:cstheme="minorHAnsi"/>
          <w:sz w:val="22"/>
          <w:szCs w:val="22"/>
        </w:rPr>
        <w:t xml:space="preserve"> tegema kõiki tehinguid, mis tulenevad rektori määratud vastutusala juhi tegevusvaldkonnast ja temale alluvate struktuuri</w:t>
      </w:r>
      <w:r w:rsidR="000B2012" w:rsidRPr="00284001">
        <w:rPr>
          <w:rFonts w:asciiTheme="minorHAnsi" w:hAnsiTheme="minorHAnsi" w:cstheme="minorHAnsi"/>
          <w:sz w:val="22"/>
          <w:szCs w:val="22"/>
        </w:rPr>
        <w:t>üksuste ülesannete kirjeldusest;</w:t>
      </w:r>
    </w:p>
    <w:p w:rsidR="000157F3" w:rsidRPr="00284001" w:rsidRDefault="000B2012" w:rsidP="004F55C6">
      <w:pPr>
        <w:pStyle w:val="Bodyt"/>
        <w:spacing w:before="40"/>
        <w:rPr>
          <w:rFonts w:asciiTheme="minorHAnsi" w:hAnsiTheme="minorHAnsi" w:cstheme="minorHAnsi"/>
          <w:sz w:val="22"/>
          <w:szCs w:val="22"/>
        </w:rPr>
      </w:pPr>
      <w:r w:rsidRPr="00284001">
        <w:rPr>
          <w:rFonts w:asciiTheme="minorHAnsi" w:hAnsiTheme="minorHAnsi" w:cstheme="minorHAnsi"/>
          <w:b/>
          <w:sz w:val="22"/>
          <w:szCs w:val="22"/>
        </w:rPr>
        <w:t>d</w:t>
      </w:r>
      <w:r w:rsidR="000157F3" w:rsidRPr="00284001">
        <w:rPr>
          <w:rFonts w:asciiTheme="minorHAnsi" w:hAnsiTheme="minorHAnsi" w:cstheme="minorHAnsi"/>
          <w:b/>
          <w:sz w:val="22"/>
          <w:szCs w:val="22"/>
        </w:rPr>
        <w:t>ekaane</w:t>
      </w:r>
      <w:r w:rsidR="00902462" w:rsidRPr="00284001">
        <w:rPr>
          <w:rFonts w:asciiTheme="minorHAnsi" w:hAnsiTheme="minorHAnsi" w:cstheme="minorHAnsi"/>
          <w:sz w:val="22"/>
          <w:szCs w:val="22"/>
        </w:rPr>
        <w:t xml:space="preserve"> tegema tehinguid, mis täidetakse teaduskonnas, mis tulenevad teaduskonna ja </w:t>
      </w:r>
      <w:r w:rsidR="00902462" w:rsidRPr="00284001">
        <w:rPr>
          <w:rFonts w:asciiTheme="minorHAnsi" w:hAnsiTheme="minorHAnsi" w:cstheme="minorHAnsi"/>
          <w:spacing w:val="-2"/>
          <w:sz w:val="22"/>
          <w:szCs w:val="22"/>
        </w:rPr>
        <w:t xml:space="preserve">dekaani pädevusest ning mille hind ei ületa </w:t>
      </w:r>
      <w:r w:rsidR="00284001">
        <w:rPr>
          <w:rFonts w:asciiTheme="minorHAnsi" w:hAnsiTheme="minorHAnsi" w:cstheme="minorHAnsi"/>
          <w:spacing w:val="-2"/>
          <w:sz w:val="22"/>
          <w:szCs w:val="22"/>
        </w:rPr>
        <w:t>60 000</w:t>
      </w:r>
      <w:r w:rsidR="00902462" w:rsidRPr="00284001">
        <w:rPr>
          <w:rFonts w:asciiTheme="minorHAnsi" w:hAnsiTheme="minorHAnsi" w:cstheme="minorHAnsi"/>
          <w:spacing w:val="-2"/>
          <w:sz w:val="22"/>
          <w:szCs w:val="22"/>
        </w:rPr>
        <w:t xml:space="preserve"> (</w:t>
      </w:r>
      <w:r w:rsidR="00284001">
        <w:rPr>
          <w:rFonts w:asciiTheme="minorHAnsi" w:hAnsiTheme="minorHAnsi" w:cstheme="minorHAnsi"/>
          <w:spacing w:val="-2"/>
          <w:sz w:val="22"/>
          <w:szCs w:val="22"/>
        </w:rPr>
        <w:t xml:space="preserve">kuuskümmend </w:t>
      </w:r>
      <w:r w:rsidR="00902462" w:rsidRPr="00284001">
        <w:rPr>
          <w:rFonts w:asciiTheme="minorHAnsi" w:hAnsiTheme="minorHAnsi" w:cstheme="minorHAnsi"/>
          <w:spacing w:val="-2"/>
          <w:sz w:val="22"/>
          <w:szCs w:val="22"/>
        </w:rPr>
        <w:t>tuhat)</w:t>
      </w:r>
      <w:r w:rsidR="00C90A49" w:rsidRPr="00284001">
        <w:rPr>
          <w:rFonts w:asciiTheme="minorHAnsi" w:hAnsiTheme="minorHAnsi" w:cstheme="minorHAnsi"/>
          <w:spacing w:val="-2"/>
          <w:sz w:val="22"/>
          <w:szCs w:val="22"/>
        </w:rPr>
        <w:t xml:space="preserve"> eurot ilma käibemaksuta</w:t>
      </w:r>
      <w:r w:rsidR="00902462" w:rsidRPr="00284001">
        <w:rPr>
          <w:rFonts w:asciiTheme="minorHAnsi" w:hAnsiTheme="minorHAnsi" w:cstheme="minorHAnsi"/>
          <w:sz w:val="22"/>
          <w:szCs w:val="22"/>
        </w:rPr>
        <w:t>, sh sõlmima õppekulude hüvitamise lepinguid üliõpilaste ja lõpetamist taotlevate eksternidega</w:t>
      </w:r>
      <w:r w:rsidRPr="00284001">
        <w:rPr>
          <w:rFonts w:asciiTheme="minorHAnsi" w:hAnsiTheme="minorHAnsi" w:cstheme="minorHAnsi"/>
          <w:sz w:val="22"/>
          <w:szCs w:val="22"/>
        </w:rPr>
        <w:t xml:space="preserve"> ning</w:t>
      </w:r>
      <w:r w:rsidR="00902462" w:rsidRPr="00284001">
        <w:rPr>
          <w:rFonts w:asciiTheme="minorHAnsi" w:hAnsiTheme="minorHAnsi" w:cstheme="minorHAnsi"/>
          <w:sz w:val="22"/>
          <w:szCs w:val="22"/>
        </w:rPr>
        <w:t xml:space="preserve"> st</w:t>
      </w:r>
      <w:r w:rsidRPr="00284001">
        <w:rPr>
          <w:rFonts w:asciiTheme="minorHAnsi" w:hAnsiTheme="minorHAnsi" w:cstheme="minorHAnsi"/>
          <w:sz w:val="22"/>
          <w:szCs w:val="22"/>
        </w:rPr>
        <w:t>ipendiumi- ja praktikalepinguid;</w:t>
      </w:r>
      <w:r w:rsidR="00284001" w:rsidRPr="00284001">
        <w:rPr>
          <w:rFonts w:asciiTheme="minorHAnsi" w:hAnsiTheme="minorHAnsi" w:cstheme="minorHAnsi"/>
          <w:sz w:val="22"/>
          <w:szCs w:val="22"/>
        </w:rPr>
        <w:t xml:space="preserve"> </w:t>
      </w:r>
      <w:r w:rsidR="00284001">
        <w:rPr>
          <w:rFonts w:asciiTheme="minorHAnsi" w:hAnsiTheme="minorHAnsi" w:cstheme="minorHAnsi"/>
          <w:sz w:val="22"/>
          <w:szCs w:val="22"/>
        </w:rPr>
        <w:t>[jõustunud 28.11.2017]</w:t>
      </w:r>
    </w:p>
    <w:p w:rsidR="000157F3" w:rsidRPr="00284001" w:rsidRDefault="000157F3" w:rsidP="004F55C6">
      <w:pPr>
        <w:pStyle w:val="Bodyt"/>
        <w:spacing w:before="40"/>
        <w:rPr>
          <w:rFonts w:asciiTheme="minorHAnsi" w:hAnsiTheme="minorHAnsi" w:cstheme="minorHAnsi"/>
          <w:sz w:val="22"/>
          <w:szCs w:val="22"/>
        </w:rPr>
      </w:pPr>
      <w:r w:rsidRPr="00284001">
        <w:rPr>
          <w:rFonts w:asciiTheme="minorHAnsi" w:hAnsiTheme="minorHAnsi" w:cstheme="minorHAnsi"/>
          <w:b/>
          <w:sz w:val="22"/>
          <w:szCs w:val="22"/>
        </w:rPr>
        <w:t>instituutide direktoreid</w:t>
      </w:r>
      <w:r w:rsidR="00902462" w:rsidRPr="00284001">
        <w:rPr>
          <w:rFonts w:asciiTheme="minorHAnsi" w:hAnsiTheme="minorHAnsi" w:cstheme="minorHAnsi"/>
          <w:sz w:val="22"/>
          <w:szCs w:val="22"/>
        </w:rPr>
        <w:t xml:space="preserve"> tegema tehinguid, mis täidetakse instituudis, mis tulenevad instituudi ja instituudi direktori pädevusest ning </w:t>
      </w:r>
      <w:r w:rsidR="00284001">
        <w:rPr>
          <w:rFonts w:asciiTheme="minorHAnsi" w:hAnsiTheme="minorHAnsi" w:cstheme="minorHAnsi"/>
          <w:sz w:val="22"/>
          <w:szCs w:val="22"/>
        </w:rPr>
        <w:t>mille hind ei ületa 6</w:t>
      </w:r>
      <w:r w:rsidR="00902462" w:rsidRPr="00284001">
        <w:rPr>
          <w:rFonts w:asciiTheme="minorHAnsi" w:hAnsiTheme="minorHAnsi" w:cstheme="minorHAnsi"/>
          <w:sz w:val="22"/>
          <w:szCs w:val="22"/>
        </w:rPr>
        <w:t>0 000 (</w:t>
      </w:r>
      <w:r w:rsidR="00284001">
        <w:rPr>
          <w:rFonts w:asciiTheme="minorHAnsi" w:hAnsiTheme="minorHAnsi" w:cstheme="minorHAnsi"/>
          <w:sz w:val="22"/>
          <w:szCs w:val="22"/>
        </w:rPr>
        <w:t>kuuskümmend</w:t>
      </w:r>
      <w:r w:rsidR="00902462" w:rsidRPr="00284001">
        <w:rPr>
          <w:rFonts w:asciiTheme="minorHAnsi" w:hAnsiTheme="minorHAnsi" w:cstheme="minorHAnsi"/>
          <w:sz w:val="22"/>
          <w:szCs w:val="22"/>
        </w:rPr>
        <w:t xml:space="preserve"> tuhat) eurot ilma käibemaksuta</w:t>
      </w:r>
      <w:r w:rsidR="000B2012" w:rsidRPr="00284001">
        <w:rPr>
          <w:rFonts w:asciiTheme="minorHAnsi" w:hAnsiTheme="minorHAnsi" w:cstheme="minorHAnsi"/>
          <w:sz w:val="22"/>
          <w:szCs w:val="22"/>
        </w:rPr>
        <w:t>.</w:t>
      </w:r>
      <w:r w:rsidR="00284001">
        <w:rPr>
          <w:rFonts w:asciiTheme="minorHAnsi" w:hAnsiTheme="minorHAnsi" w:cstheme="minorHAnsi"/>
          <w:sz w:val="22"/>
          <w:szCs w:val="22"/>
        </w:rPr>
        <w:t xml:space="preserve"> [jõustunud 28.11.2017]</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Volitused:</w:t>
      </w:r>
    </w:p>
    <w:p w:rsidR="000157F3" w:rsidRPr="00284001" w:rsidRDefault="000B2012" w:rsidP="00902462">
      <w:pPr>
        <w:pStyle w:val="Bodyt"/>
        <w:rPr>
          <w:rFonts w:asciiTheme="minorHAnsi" w:hAnsiTheme="minorHAnsi" w:cstheme="minorHAnsi"/>
          <w:sz w:val="22"/>
          <w:szCs w:val="22"/>
        </w:rPr>
      </w:pPr>
      <w:r w:rsidRPr="00284001">
        <w:rPr>
          <w:rFonts w:asciiTheme="minorHAnsi" w:hAnsiTheme="minorHAnsi" w:cstheme="minorHAnsi"/>
          <w:sz w:val="22"/>
          <w:szCs w:val="22"/>
        </w:rPr>
        <w:t>o</w:t>
      </w:r>
      <w:r w:rsidR="000157F3" w:rsidRPr="00284001">
        <w:rPr>
          <w:rFonts w:asciiTheme="minorHAnsi" w:hAnsiTheme="minorHAnsi" w:cstheme="minorHAnsi"/>
          <w:sz w:val="22"/>
          <w:szCs w:val="22"/>
        </w:rPr>
        <w:t>n antud</w:t>
      </w:r>
      <w:r w:rsidR="00902462" w:rsidRPr="00284001">
        <w:rPr>
          <w:rFonts w:asciiTheme="minorHAnsi" w:hAnsiTheme="minorHAnsi" w:cstheme="minorHAnsi"/>
          <w:sz w:val="22"/>
          <w:szCs w:val="22"/>
        </w:rPr>
        <w:t xml:space="preserve"> vastutusala juhtidele edasivolitamise õigusega ja akadeemiliste struktuuriüksuste juhtidele edasivolitamise õiguseta, v.a volituse andmine lepingu täitmiseks ja selleks vajalike toimingute tegemiseks;</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e</w:t>
      </w:r>
      <w:r w:rsidR="000157F3" w:rsidRPr="00284001">
        <w:rPr>
          <w:rFonts w:asciiTheme="minorHAnsi" w:hAnsiTheme="minorHAnsi" w:cstheme="minorHAnsi"/>
          <w:sz w:val="22"/>
          <w:szCs w:val="22"/>
        </w:rPr>
        <w:t>i anna</w:t>
      </w:r>
      <w:r w:rsidR="00902462" w:rsidRPr="00284001">
        <w:rPr>
          <w:rFonts w:asciiTheme="minorHAnsi" w:hAnsiTheme="minorHAnsi" w:cstheme="minorHAnsi"/>
          <w:sz w:val="22"/>
          <w:szCs w:val="22"/>
        </w:rPr>
        <w:t xml:space="preserve"> esindajale õigust sõlmida töölepinguid ega töövõtu-, käsundus- või muid lepinguid ülikooli töötajatega;</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k</w:t>
      </w:r>
      <w:r w:rsidR="000157F3" w:rsidRPr="00284001">
        <w:rPr>
          <w:rFonts w:asciiTheme="minorHAnsi" w:hAnsiTheme="minorHAnsi" w:cstheme="minorHAnsi"/>
          <w:sz w:val="22"/>
          <w:szCs w:val="22"/>
        </w:rPr>
        <w:t>ehtivad</w:t>
      </w:r>
      <w:r w:rsidR="00902462" w:rsidRPr="00284001">
        <w:rPr>
          <w:rFonts w:asciiTheme="minorHAnsi" w:hAnsiTheme="minorHAnsi" w:cstheme="minorHAnsi"/>
          <w:sz w:val="22"/>
          <w:szCs w:val="22"/>
        </w:rPr>
        <w:t xml:space="preserve"> kuni esindaja kui töötaja </w:t>
      </w:r>
      <w:r w:rsidR="00902462" w:rsidRPr="00284001">
        <w:rPr>
          <w:rFonts w:asciiTheme="minorHAnsi" w:hAnsiTheme="minorHAnsi" w:cstheme="minorHAnsi"/>
          <w:noProof/>
          <w:sz w:val="22"/>
          <w:szCs w:val="22"/>
        </w:rPr>
        <w:t>ametisoleku</w:t>
      </w:r>
      <w:r w:rsidR="00902462" w:rsidRPr="00284001">
        <w:rPr>
          <w:rFonts w:asciiTheme="minorHAnsi" w:hAnsiTheme="minorHAnsi" w:cstheme="minorHAnsi"/>
          <w:sz w:val="22"/>
          <w:szCs w:val="22"/>
        </w:rPr>
        <w:t xml:space="preserve"> aja lõpuni, kui rektor volitust varem tagasi ei võta.</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Esindaja</w:t>
      </w:r>
      <w:r w:rsidR="000B2012" w:rsidRPr="00284001">
        <w:rPr>
          <w:rFonts w:asciiTheme="minorHAnsi" w:hAnsiTheme="minorHAnsi" w:cstheme="minorHAnsi"/>
          <w:sz w:val="22"/>
          <w:szCs w:val="22"/>
        </w:rPr>
        <w:t>:</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v</w:t>
      </w:r>
      <w:r w:rsidR="000157F3" w:rsidRPr="00284001">
        <w:rPr>
          <w:rFonts w:asciiTheme="minorHAnsi" w:hAnsiTheme="minorHAnsi" w:cstheme="minorHAnsi"/>
          <w:sz w:val="22"/>
          <w:szCs w:val="22"/>
        </w:rPr>
        <w:t>õib</w:t>
      </w:r>
      <w:r w:rsidR="00902462" w:rsidRPr="00284001">
        <w:rPr>
          <w:rFonts w:asciiTheme="minorHAnsi" w:hAnsiTheme="minorHAnsi" w:cstheme="minorHAnsi"/>
          <w:sz w:val="22"/>
          <w:szCs w:val="22"/>
        </w:rPr>
        <w:t xml:space="preserve"> teha käskkirjas nimetatud tehinguid ainult ülikooli eesmärkide täitmiseks ja tema käsutusel olevas eelarves selleks ettenähtud vahendite piires;</w:t>
      </w:r>
    </w:p>
    <w:p w:rsidR="00902462" w:rsidRPr="00284001" w:rsidRDefault="000B2012" w:rsidP="00902462">
      <w:pPr>
        <w:pStyle w:val="Bodyt"/>
        <w:rPr>
          <w:rFonts w:asciiTheme="minorHAnsi" w:hAnsiTheme="minorHAnsi" w:cstheme="minorHAnsi"/>
          <w:sz w:val="22"/>
          <w:szCs w:val="22"/>
        </w:rPr>
      </w:pPr>
      <w:r w:rsidRPr="00284001">
        <w:rPr>
          <w:rFonts w:asciiTheme="minorHAnsi" w:hAnsiTheme="minorHAnsi" w:cstheme="minorHAnsi"/>
          <w:sz w:val="22"/>
          <w:szCs w:val="22"/>
        </w:rPr>
        <w:t>o</w:t>
      </w:r>
      <w:r w:rsidR="000157F3" w:rsidRPr="00284001">
        <w:rPr>
          <w:rFonts w:asciiTheme="minorHAnsi" w:hAnsiTheme="minorHAnsi" w:cstheme="minorHAnsi"/>
          <w:sz w:val="22"/>
          <w:szCs w:val="22"/>
        </w:rPr>
        <w:t>n</w:t>
      </w:r>
      <w:r w:rsidR="00902462" w:rsidRPr="00284001">
        <w:rPr>
          <w:rFonts w:asciiTheme="minorHAnsi" w:hAnsiTheme="minorHAnsi" w:cstheme="minorHAnsi"/>
          <w:sz w:val="22"/>
          <w:szCs w:val="22"/>
        </w:rPr>
        <w:t xml:space="preserve"> kohustatud tehingute tegemisel järgima riigis ja ülikoolis kehtivaid asjakohaseid õigusakte; </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v</w:t>
      </w:r>
      <w:r w:rsidR="00902462" w:rsidRPr="00284001">
        <w:rPr>
          <w:rFonts w:asciiTheme="minorHAnsi" w:hAnsiTheme="minorHAnsi" w:cstheme="minorHAnsi"/>
          <w:sz w:val="22"/>
          <w:szCs w:val="22"/>
        </w:rPr>
        <w:t>astutab tehingute tegemisel oma kohustuste rikkumise ja ülikoolile tekitatud kahju eest õigusaktidega määratud alustel ja ulatuses.</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Tehingute</w:t>
      </w:r>
      <w:r w:rsidR="00902462" w:rsidRPr="00284001">
        <w:rPr>
          <w:rFonts w:asciiTheme="minorHAnsi" w:hAnsiTheme="minorHAnsi" w:cstheme="minorHAnsi"/>
          <w:sz w:val="22"/>
          <w:szCs w:val="22"/>
        </w:rPr>
        <w:t xml:space="preserve"> tegemine tähendab lepingute sõlmimist, kohustuste võtmist, dokumentide vormistamist ja allakirjutamist ning muude toimingute ja tahteavalduste tegemist, mis toovad kaasa õiguslikud tagajärjed. Lepingute sõlmimine tähendab ka lepingueelsete läbirääkimiste pidamist, pakkumuste ja taotluste esitamist, samuti lepingute muutmist ja lõpetamist.</w:t>
      </w:r>
    </w:p>
    <w:p w:rsidR="00AE7996" w:rsidRPr="00284001" w:rsidRDefault="00AE7996" w:rsidP="00AE7996">
      <w:pPr>
        <w:pStyle w:val="Loetelu"/>
        <w:rPr>
          <w:rFonts w:asciiTheme="minorHAnsi" w:hAnsiTheme="minorHAnsi" w:cstheme="minorHAnsi"/>
          <w:sz w:val="22"/>
          <w:szCs w:val="22"/>
        </w:rPr>
      </w:pPr>
      <w:r w:rsidRPr="00284001">
        <w:rPr>
          <w:rFonts w:asciiTheme="minorHAnsi" w:hAnsiTheme="minorHAnsi" w:cstheme="minorHAnsi"/>
          <w:sz w:val="22"/>
          <w:szCs w:val="22"/>
        </w:rPr>
        <w:t>Rektor võib anda esindajale täiendava volikirja, volituse sisu täpsemalt kirjeldada või anda esindajale teistsuguse volituse.</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Käskkirjaga</w:t>
      </w:r>
      <w:r w:rsidR="00902462" w:rsidRPr="00284001">
        <w:rPr>
          <w:rFonts w:asciiTheme="minorHAnsi" w:hAnsiTheme="minorHAnsi" w:cstheme="minorHAnsi"/>
          <w:sz w:val="22"/>
          <w:szCs w:val="22"/>
        </w:rPr>
        <w:t xml:space="preserve"> võ</w:t>
      </w:r>
      <w:r w:rsidR="000B2012" w:rsidRPr="00284001">
        <w:rPr>
          <w:rFonts w:asciiTheme="minorHAnsi" w:hAnsiTheme="minorHAnsi" w:cstheme="minorHAnsi"/>
          <w:sz w:val="22"/>
          <w:szCs w:val="22"/>
        </w:rPr>
        <w:t>tan</w:t>
      </w:r>
      <w:r w:rsidR="00902462" w:rsidRPr="00284001">
        <w:rPr>
          <w:rFonts w:asciiTheme="minorHAnsi" w:hAnsiTheme="minorHAnsi" w:cstheme="minorHAnsi"/>
          <w:sz w:val="22"/>
          <w:szCs w:val="22"/>
        </w:rPr>
        <w:t xml:space="preserve"> tagasi ja asenda</w:t>
      </w:r>
      <w:r w:rsidR="000B2012" w:rsidRPr="00284001">
        <w:rPr>
          <w:rFonts w:asciiTheme="minorHAnsi" w:hAnsiTheme="minorHAnsi" w:cstheme="minorHAnsi"/>
          <w:sz w:val="22"/>
          <w:szCs w:val="22"/>
        </w:rPr>
        <w:t>n</w:t>
      </w:r>
      <w:r w:rsidR="00902462" w:rsidRPr="00284001">
        <w:rPr>
          <w:rFonts w:asciiTheme="minorHAnsi" w:hAnsiTheme="minorHAnsi" w:cstheme="minorHAnsi"/>
          <w:sz w:val="22"/>
          <w:szCs w:val="22"/>
        </w:rPr>
        <w:t xml:space="preserve"> vastutusala </w:t>
      </w:r>
      <w:r w:rsidR="000B2012" w:rsidRPr="00284001">
        <w:rPr>
          <w:rFonts w:asciiTheme="minorHAnsi" w:hAnsiTheme="minorHAnsi" w:cstheme="minorHAnsi"/>
          <w:sz w:val="22"/>
          <w:szCs w:val="22"/>
        </w:rPr>
        <w:t xml:space="preserve">juhtidele </w:t>
      </w:r>
      <w:r w:rsidR="00902462" w:rsidRPr="00284001">
        <w:rPr>
          <w:rFonts w:asciiTheme="minorHAnsi" w:hAnsiTheme="minorHAnsi" w:cstheme="minorHAnsi"/>
          <w:sz w:val="22"/>
          <w:szCs w:val="22"/>
        </w:rPr>
        <w:t>ja akadeemiliste struktuuriüksuste juhtidele antud kehtivad volitused, v.a erivolitused (st mitte ametikohast tulenevad volitused) ja notariaalselt tõestatud vormis antud volitused.</w:t>
      </w:r>
    </w:p>
    <w:p w:rsidR="000157F3" w:rsidRPr="00284001" w:rsidRDefault="000B2012" w:rsidP="000157F3">
      <w:pPr>
        <w:pStyle w:val="Loetelu"/>
        <w:rPr>
          <w:rFonts w:asciiTheme="minorHAnsi" w:hAnsiTheme="minorHAnsi" w:cstheme="minorHAnsi"/>
          <w:sz w:val="22"/>
          <w:szCs w:val="22"/>
        </w:rPr>
      </w:pPr>
      <w:r w:rsidRPr="00284001">
        <w:rPr>
          <w:rFonts w:asciiTheme="minorHAnsi" w:hAnsiTheme="minorHAnsi" w:cstheme="minorHAnsi"/>
          <w:sz w:val="22"/>
          <w:szCs w:val="22"/>
        </w:rPr>
        <w:t>Tunnist</w:t>
      </w:r>
      <w:r w:rsidR="000157F3" w:rsidRPr="00284001">
        <w:rPr>
          <w:rFonts w:asciiTheme="minorHAnsi" w:hAnsiTheme="minorHAnsi" w:cstheme="minorHAnsi"/>
          <w:sz w:val="22"/>
          <w:szCs w:val="22"/>
        </w:rPr>
        <w:t>an</w:t>
      </w:r>
      <w:r w:rsidR="00902462" w:rsidRPr="00284001">
        <w:rPr>
          <w:rFonts w:asciiTheme="minorHAnsi" w:hAnsiTheme="minorHAnsi" w:cstheme="minorHAnsi"/>
          <w:sz w:val="22"/>
          <w:szCs w:val="22"/>
        </w:rPr>
        <w:t xml:space="preserve"> </w:t>
      </w:r>
      <w:r w:rsidRPr="00284001">
        <w:rPr>
          <w:rFonts w:asciiTheme="minorHAnsi" w:hAnsiTheme="minorHAnsi" w:cstheme="minorHAnsi"/>
          <w:sz w:val="22"/>
          <w:szCs w:val="22"/>
        </w:rPr>
        <w:t xml:space="preserve">kehtetuks </w:t>
      </w:r>
      <w:r w:rsidR="008B15A0" w:rsidRPr="00284001">
        <w:rPr>
          <w:rFonts w:asciiTheme="minorHAnsi" w:hAnsiTheme="minorHAnsi" w:cstheme="minorHAnsi"/>
          <w:sz w:val="22"/>
          <w:szCs w:val="22"/>
        </w:rPr>
        <w:t xml:space="preserve">rektori </w:t>
      </w:r>
      <w:r w:rsidRPr="00284001">
        <w:rPr>
          <w:rFonts w:asciiTheme="minorHAnsi" w:hAnsiTheme="minorHAnsi" w:cstheme="minorHAnsi"/>
          <w:sz w:val="22"/>
          <w:szCs w:val="22"/>
        </w:rPr>
        <w:t>04.09.</w:t>
      </w:r>
      <w:r w:rsidR="00902462" w:rsidRPr="00284001">
        <w:rPr>
          <w:rFonts w:asciiTheme="minorHAnsi" w:hAnsiTheme="minorHAnsi" w:cstheme="minorHAnsi"/>
          <w:sz w:val="22"/>
          <w:szCs w:val="22"/>
        </w:rPr>
        <w:t>2015 käskkirja nr 227 „Akadeemiliste struktuuriüksuste juhtidele TTÜ esindamiseks volituste andmine“.</w:t>
      </w:r>
    </w:p>
    <w:p w:rsidR="00266E9B" w:rsidRPr="00284001" w:rsidRDefault="000157F3" w:rsidP="00284001">
      <w:pPr>
        <w:pStyle w:val="Loetelu"/>
        <w:rPr>
          <w:rFonts w:asciiTheme="minorHAnsi" w:hAnsiTheme="minorHAnsi" w:cstheme="minorHAnsi"/>
          <w:sz w:val="22"/>
          <w:szCs w:val="22"/>
        </w:rPr>
      </w:pPr>
      <w:r w:rsidRPr="00284001">
        <w:rPr>
          <w:rFonts w:asciiTheme="minorHAnsi" w:hAnsiTheme="minorHAnsi" w:cstheme="minorHAnsi"/>
          <w:sz w:val="22"/>
          <w:szCs w:val="22"/>
        </w:rPr>
        <w:t>Käskkiri jõustub</w:t>
      </w:r>
      <w:r w:rsidR="000B2012" w:rsidRPr="00284001">
        <w:rPr>
          <w:rFonts w:asciiTheme="minorHAnsi" w:hAnsiTheme="minorHAnsi" w:cstheme="minorHAnsi"/>
          <w:sz w:val="22"/>
          <w:szCs w:val="22"/>
        </w:rPr>
        <w:t xml:space="preserve"> 1. jaanuaril 2017.</w:t>
      </w:r>
      <w:r w:rsidR="00284001" w:rsidRPr="00284001">
        <w:rPr>
          <w:rFonts w:asciiTheme="minorHAnsi" w:hAnsiTheme="minorHAnsi" w:cstheme="minorHAnsi"/>
          <w:noProof/>
          <w:sz w:val="22"/>
          <w:szCs w:val="22"/>
          <w:lang w:eastAsia="et-EE"/>
        </w:rPr>
        <w:t xml:space="preserve"> </w:t>
      </w:r>
      <w:bookmarkStart w:id="0" w:name="_GoBack"/>
      <w:bookmarkEnd w:id="0"/>
    </w:p>
    <w:sectPr w:rsidR="00266E9B" w:rsidRPr="00284001" w:rsidSect="00284001">
      <w:headerReference w:type="even" r:id="rId7"/>
      <w:headerReference w:type="default" r:id="rId8"/>
      <w:type w:val="continuous"/>
      <w:pgSz w:w="11906" w:h="16838" w:code="9"/>
      <w:pgMar w:top="567" w:right="851" w:bottom="851"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F3" w:rsidRDefault="000157F3">
      <w:r>
        <w:separator/>
      </w:r>
    </w:p>
  </w:endnote>
  <w:endnote w:type="continuationSeparator" w:id="0">
    <w:p w:rsidR="000157F3" w:rsidRDefault="0001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F3" w:rsidRDefault="000157F3">
      <w:r>
        <w:separator/>
      </w:r>
    </w:p>
  </w:footnote>
  <w:footnote w:type="continuationSeparator" w:id="0">
    <w:p w:rsidR="000157F3" w:rsidRDefault="0001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AE" w:rsidRDefault="00E44CAE" w:rsidP="00612761">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707">
      <w:rPr>
        <w:rStyle w:val="PageNumber"/>
        <w:noProof/>
      </w:rPr>
      <w:t>2</w:t>
    </w:r>
    <w:r>
      <w:rPr>
        <w:rStyle w:val="PageNumber"/>
      </w:rPr>
      <w:fldChar w:fldCharType="end"/>
    </w:r>
  </w:p>
  <w:p w:rsidR="00E44CAE" w:rsidRDefault="00E44C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638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F3"/>
    <w:rsid w:val="00005AB4"/>
    <w:rsid w:val="000157F3"/>
    <w:rsid w:val="000B2012"/>
    <w:rsid w:val="001213E9"/>
    <w:rsid w:val="0015159C"/>
    <w:rsid w:val="00166714"/>
    <w:rsid w:val="00191C92"/>
    <w:rsid w:val="001A48DE"/>
    <w:rsid w:val="00216D52"/>
    <w:rsid w:val="00223C38"/>
    <w:rsid w:val="0026472F"/>
    <w:rsid w:val="00266E9B"/>
    <w:rsid w:val="00284001"/>
    <w:rsid w:val="002852FB"/>
    <w:rsid w:val="00296B12"/>
    <w:rsid w:val="002F4CFD"/>
    <w:rsid w:val="003111FD"/>
    <w:rsid w:val="003B1E0E"/>
    <w:rsid w:val="003B5D1F"/>
    <w:rsid w:val="003E47C5"/>
    <w:rsid w:val="003F6316"/>
    <w:rsid w:val="00450FC6"/>
    <w:rsid w:val="00490791"/>
    <w:rsid w:val="004A2B4D"/>
    <w:rsid w:val="004A6074"/>
    <w:rsid w:val="004A7ED8"/>
    <w:rsid w:val="004B2413"/>
    <w:rsid w:val="004C4600"/>
    <w:rsid w:val="004F55C6"/>
    <w:rsid w:val="005548D8"/>
    <w:rsid w:val="00581B1E"/>
    <w:rsid w:val="005916D1"/>
    <w:rsid w:val="00594466"/>
    <w:rsid w:val="005A1C49"/>
    <w:rsid w:val="005C0C52"/>
    <w:rsid w:val="005C7E55"/>
    <w:rsid w:val="00612761"/>
    <w:rsid w:val="00652A11"/>
    <w:rsid w:val="006604B2"/>
    <w:rsid w:val="00675987"/>
    <w:rsid w:val="006779E5"/>
    <w:rsid w:val="006C714F"/>
    <w:rsid w:val="006D753A"/>
    <w:rsid w:val="007402B4"/>
    <w:rsid w:val="00780A0D"/>
    <w:rsid w:val="00795AF6"/>
    <w:rsid w:val="007A4F68"/>
    <w:rsid w:val="00821FA5"/>
    <w:rsid w:val="00844750"/>
    <w:rsid w:val="008B15A0"/>
    <w:rsid w:val="008B6D49"/>
    <w:rsid w:val="008D2DCA"/>
    <w:rsid w:val="008D3687"/>
    <w:rsid w:val="008F28A4"/>
    <w:rsid w:val="00902462"/>
    <w:rsid w:val="009B5254"/>
    <w:rsid w:val="009D638A"/>
    <w:rsid w:val="009F71F0"/>
    <w:rsid w:val="00A51164"/>
    <w:rsid w:val="00A6532D"/>
    <w:rsid w:val="00A80116"/>
    <w:rsid w:val="00A80EC2"/>
    <w:rsid w:val="00AB7B24"/>
    <w:rsid w:val="00AE7996"/>
    <w:rsid w:val="00B71485"/>
    <w:rsid w:val="00BA5708"/>
    <w:rsid w:val="00BB7B8E"/>
    <w:rsid w:val="00BC5E2B"/>
    <w:rsid w:val="00C0214C"/>
    <w:rsid w:val="00C3154A"/>
    <w:rsid w:val="00C55AEF"/>
    <w:rsid w:val="00C720C2"/>
    <w:rsid w:val="00C72197"/>
    <w:rsid w:val="00C82D40"/>
    <w:rsid w:val="00C90A49"/>
    <w:rsid w:val="00CB170A"/>
    <w:rsid w:val="00CC001A"/>
    <w:rsid w:val="00CF503E"/>
    <w:rsid w:val="00D17707"/>
    <w:rsid w:val="00D26F57"/>
    <w:rsid w:val="00D43664"/>
    <w:rsid w:val="00D82B72"/>
    <w:rsid w:val="00E00818"/>
    <w:rsid w:val="00E33B87"/>
    <w:rsid w:val="00E44CAE"/>
    <w:rsid w:val="00E51D5F"/>
    <w:rsid w:val="00E7551A"/>
    <w:rsid w:val="00E94E83"/>
    <w:rsid w:val="00EA7DD5"/>
    <w:rsid w:val="00EB0250"/>
    <w:rsid w:val="00ED183F"/>
    <w:rsid w:val="00EE150D"/>
    <w:rsid w:val="00F06F8D"/>
    <w:rsid w:val="00F46FA9"/>
    <w:rsid w:val="00FC76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0"/>
    </o:shapedefaults>
    <o:shapelayout v:ext="edit">
      <o:idmap v:ext="edit" data="1"/>
    </o:shapelayout>
  </w:shapeDefaults>
  <w:decimalSymbol w:val=","/>
  <w:listSeparator w:val=";"/>
  <w15:docId w15:val="{93DD3D47-D973-4BE1-ABA9-60D276D4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jc w:val="left"/>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EB0250"/>
    <w:pPr>
      <w:spacing w:before="960" w:after="600"/>
      <w:ind w:right="5103"/>
      <w:jc w:val="left"/>
    </w:pPr>
  </w:style>
  <w:style w:type="paragraph" w:customStyle="1" w:styleId="Tallinn">
    <w:name w:val="Tallinn"/>
    <w:basedOn w:val="BodyText"/>
    <w:next w:val="BodyText"/>
    <w:qFormat/>
    <w:rsid w:val="005548D8"/>
    <w:pPr>
      <w:spacing w:before="80" w:after="120"/>
      <w:jc w:val="left"/>
    </w:pPr>
  </w:style>
  <w:style w:type="paragraph" w:customStyle="1" w:styleId="Tekst">
    <w:name w:val="Tekst"/>
    <w:basedOn w:val="BodyText"/>
    <w:rsid w:val="00E7551A"/>
    <w:pPr>
      <w:spacing w:after="120"/>
      <w:jc w:val="left"/>
    </w:pPr>
  </w:style>
  <w:style w:type="paragraph" w:customStyle="1" w:styleId="Allkirjastajanimi">
    <w:name w:val="Allkirjastaja nimi"/>
    <w:basedOn w:val="BodyText"/>
    <w:next w:val="BodyText"/>
    <w:qFormat/>
    <w:rsid w:val="00166714"/>
    <w:pPr>
      <w:jc w:val="left"/>
    </w:pPr>
  </w:style>
  <w:style w:type="paragraph" w:customStyle="1" w:styleId="Allkirjastatuddigit">
    <w:name w:val="Allkirjastatud digit"/>
    <w:basedOn w:val="BodyText"/>
    <w:qFormat/>
    <w:rsid w:val="00166714"/>
    <w:pPr>
      <w:spacing w:before="360" w:after="120"/>
      <w:jc w:val="left"/>
    </w:pPr>
  </w:style>
  <w:style w:type="paragraph" w:customStyle="1" w:styleId="BodyR">
    <w:name w:val="BodyR"/>
    <w:basedOn w:val="Normal"/>
    <w:qFormat/>
    <w:rsid w:val="00284001"/>
    <w:pPr>
      <w:tabs>
        <w:tab w:val="left" w:pos="6521"/>
      </w:tabs>
      <w:jc w:val="right"/>
    </w:pPr>
    <w:rPr>
      <w:rFonts w:ascii="Calibri" w:hAnsi="Calibri"/>
      <w:sz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Kaskki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Template>
  <TotalTime>1</TotalTime>
  <Pages>1</Pages>
  <Words>387</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3</cp:revision>
  <cp:lastPrinted>2002-08-26T08:36:00Z</cp:lastPrinted>
  <dcterms:created xsi:type="dcterms:W3CDTF">2017-12-20T10:42:00Z</dcterms:created>
  <dcterms:modified xsi:type="dcterms:W3CDTF">2017-12-20T10:44:00Z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