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40B03" w14:textId="77777777" w:rsidR="00EF12DA" w:rsidRDefault="00EF12DA">
      <w:pPr>
        <w:pStyle w:val="Bodyl"/>
      </w:pPr>
      <w:r>
        <w:t xml:space="preserve">ALGTEKST-TERVIKTEKST </w:t>
      </w:r>
    </w:p>
    <w:p w14:paraId="47B56307" w14:textId="77777777" w:rsidR="00EF12DA" w:rsidRDefault="00EF12DA" w:rsidP="00EF12DA">
      <w:pPr>
        <w:pStyle w:val="Bodyl"/>
        <w:spacing w:before="120"/>
        <w:jc w:val="left"/>
      </w:pPr>
      <w:r>
        <w:t xml:space="preserve">Kinnitatud </w:t>
      </w:r>
      <w:r w:rsidR="00CA23AA">
        <w:t>Tallinna Tehnikaülikooli</w:t>
      </w:r>
      <w:r w:rsidR="00754CC6">
        <w:t xml:space="preserve"> </w:t>
      </w:r>
      <w:r w:rsidR="002B6288">
        <w:t xml:space="preserve">senati </w:t>
      </w:r>
      <w:r w:rsidR="00A0172A">
        <w:t>24.01.2023</w:t>
      </w:r>
      <w:r>
        <w:t xml:space="preserve"> </w:t>
      </w:r>
      <w:r w:rsidR="00754CC6">
        <w:t xml:space="preserve">otsusega nr </w:t>
      </w:r>
      <w:r w:rsidR="00A0172A">
        <w:t>3</w:t>
      </w:r>
    </w:p>
    <w:p w14:paraId="115B2678" w14:textId="77777777" w:rsidR="00EF12DA" w:rsidRDefault="00EF12DA" w:rsidP="00EF12DA">
      <w:pPr>
        <w:pStyle w:val="Bodyl"/>
        <w:spacing w:before="120"/>
        <w:jc w:val="left"/>
      </w:pPr>
    </w:p>
    <w:p w14:paraId="788A405A" w14:textId="14A4CD0D" w:rsidR="00EF12DA" w:rsidRDefault="00EF12DA" w:rsidP="00EF12DA">
      <w:pPr>
        <w:pStyle w:val="Bodyl"/>
        <w:spacing w:before="120"/>
        <w:jc w:val="left"/>
      </w:pPr>
      <w:r>
        <w:t>Redaktsiooni jõustumise kuupäev: 26.01.2023</w:t>
      </w:r>
    </w:p>
    <w:p w14:paraId="5550B457" w14:textId="77777777" w:rsidR="00EF12DA" w:rsidRDefault="00EF12DA" w:rsidP="00EF12DA">
      <w:pPr>
        <w:pStyle w:val="Bodyl"/>
        <w:spacing w:before="120"/>
        <w:jc w:val="left"/>
      </w:pPr>
    </w:p>
    <w:p w14:paraId="3213A35D" w14:textId="77777777" w:rsidR="00C07FFC" w:rsidRPr="00986B58" w:rsidRDefault="00A877B0" w:rsidP="00377079">
      <w:pPr>
        <w:pStyle w:val="Lisapealkiri"/>
      </w:pPr>
      <w:r w:rsidRPr="00A877B0">
        <w:t>Tallinna Tehnikaülikooli teadus- ja arendustegevuse valdkonna fookusteemad</w:t>
      </w:r>
    </w:p>
    <w:p w14:paraId="366F00DA" w14:textId="738CF7A9" w:rsidR="00A877B0" w:rsidRDefault="00A877B0" w:rsidP="00A877B0">
      <w:pPr>
        <w:pStyle w:val="Lisatekst"/>
      </w:pPr>
      <w:bookmarkStart w:id="0" w:name="_Hlk125703928"/>
      <w:r>
        <w:t>Tallinna Tehnikaülikooli (edaspidi ülikool) teadus- ja arendustegevuse fookusteemade määratlemise eesmärgiks on tuua fookusesse alusteadusi ja luua eeldused nende kasutamiseks rakendustes ja innovatsioonis.</w:t>
      </w:r>
    </w:p>
    <w:p w14:paraId="4B7A07BF" w14:textId="77777777" w:rsidR="00C94417" w:rsidRDefault="00C94417" w:rsidP="00C94417">
      <w:pPr>
        <w:pStyle w:val="Lisatekst"/>
      </w:pPr>
      <w:r>
        <w:t>Ülikool määratleb käesolevaga järgmised teadus- ja arendustegevuse valdkonna fookusteemad:</w:t>
      </w:r>
    </w:p>
    <w:p w14:paraId="2387FC49" w14:textId="48890792" w:rsidR="00C94417" w:rsidRPr="00211C1D" w:rsidRDefault="00C94417" w:rsidP="00C94417">
      <w:pPr>
        <w:pStyle w:val="Bodylisam"/>
        <w:rPr>
          <w:color w:val="000000" w:themeColor="text1"/>
        </w:rPr>
      </w:pPr>
      <w:r w:rsidRPr="00211C1D">
        <w:rPr>
          <w:color w:val="000000" w:themeColor="text1"/>
        </w:rPr>
        <w:t>Targad ja energiatõhusad keskkonnad (</w:t>
      </w:r>
      <w:proofErr w:type="spellStart"/>
      <w:r w:rsidRPr="00211C1D">
        <w:rPr>
          <w:i/>
          <w:color w:val="000000" w:themeColor="text1"/>
        </w:rPr>
        <w:t>smart</w:t>
      </w:r>
      <w:proofErr w:type="spellEnd"/>
      <w:r w:rsidRPr="00211C1D">
        <w:rPr>
          <w:i/>
          <w:color w:val="000000" w:themeColor="text1"/>
        </w:rPr>
        <w:t xml:space="preserve"> and </w:t>
      </w:r>
      <w:proofErr w:type="spellStart"/>
      <w:r w:rsidRPr="00211C1D">
        <w:rPr>
          <w:i/>
          <w:color w:val="000000" w:themeColor="text1"/>
        </w:rPr>
        <w:t>energy</w:t>
      </w:r>
      <w:proofErr w:type="spellEnd"/>
      <w:r w:rsidRPr="00211C1D">
        <w:rPr>
          <w:i/>
          <w:color w:val="000000" w:themeColor="text1"/>
        </w:rPr>
        <w:t xml:space="preserve"> </w:t>
      </w:r>
      <w:proofErr w:type="spellStart"/>
      <w:r w:rsidRPr="00211C1D">
        <w:rPr>
          <w:i/>
          <w:color w:val="000000" w:themeColor="text1"/>
        </w:rPr>
        <w:t>efficient</w:t>
      </w:r>
      <w:proofErr w:type="spellEnd"/>
      <w:r w:rsidRPr="00211C1D">
        <w:rPr>
          <w:i/>
          <w:color w:val="000000" w:themeColor="text1"/>
        </w:rPr>
        <w:t xml:space="preserve"> </w:t>
      </w:r>
      <w:proofErr w:type="spellStart"/>
      <w:r w:rsidRPr="00211C1D">
        <w:rPr>
          <w:i/>
          <w:color w:val="000000" w:themeColor="text1"/>
        </w:rPr>
        <w:t>environments</w:t>
      </w:r>
      <w:proofErr w:type="spellEnd"/>
      <w:r w:rsidRPr="00211C1D">
        <w:rPr>
          <w:color w:val="000000" w:themeColor="text1"/>
        </w:rPr>
        <w:t xml:space="preserve">) </w:t>
      </w:r>
      <w:r w:rsidRPr="0012416C">
        <w:t>– teadus- ja arendustegevus, mille fookuses on rahvusvaheliselt läbimurdeliste tarkade ja energiatõhusate (tehis)keskkondade loomine, arendamine ning rakendamine Eesti majandusele olulistes valdkondades. Eesmärk on suurendada uudsete IKT-põhiste ja energiatõhusate insenerilahenduste kaudu erasektori (sh tööstuse) väärtusloomet ning rahvusvahelist konkurentsivõimet.</w:t>
      </w:r>
    </w:p>
    <w:p w14:paraId="32E64474" w14:textId="77777777" w:rsidR="00C94417" w:rsidRPr="00211C1D" w:rsidRDefault="00C94417" w:rsidP="00C94417">
      <w:pPr>
        <w:pStyle w:val="Bodylisam"/>
        <w:rPr>
          <w:color w:val="000000" w:themeColor="text1"/>
        </w:rPr>
      </w:pPr>
      <w:r w:rsidRPr="00211C1D">
        <w:rPr>
          <w:color w:val="000000" w:themeColor="text1"/>
        </w:rPr>
        <w:t>Usaldusväärsed IT-lahendused</w:t>
      </w:r>
      <w:r w:rsidRPr="0012416C">
        <w:t xml:space="preserve"> (</w:t>
      </w:r>
      <w:proofErr w:type="spellStart"/>
      <w:r w:rsidRPr="0012416C">
        <w:rPr>
          <w:i/>
        </w:rPr>
        <w:t>dependable</w:t>
      </w:r>
      <w:proofErr w:type="spellEnd"/>
      <w:r w:rsidRPr="0012416C">
        <w:rPr>
          <w:i/>
        </w:rPr>
        <w:t xml:space="preserve"> IT </w:t>
      </w:r>
      <w:proofErr w:type="spellStart"/>
      <w:r w:rsidRPr="0012416C">
        <w:rPr>
          <w:i/>
        </w:rPr>
        <w:t>solutions</w:t>
      </w:r>
      <w:proofErr w:type="spellEnd"/>
      <w:r w:rsidRPr="0012416C">
        <w:t>) – teadus- ja arendustegevus, mille fookuses on töökindlad ja ründekindlad IT-süsteemid ja -teenused, kriitilise tähtsusega IT infrastruktuuri jätkusuutlik arendamine, IT-süsteemide ning andmetöötlusmeetodite energiasäästlikus</w:t>
      </w:r>
      <w:r>
        <w:t>, samuti k</w:t>
      </w:r>
      <w:r w:rsidRPr="0012416C">
        <w:t>asutajate ning ühiskonna usaldus IT-teenuste vastu ning privaatsuse säilitamine.</w:t>
      </w:r>
    </w:p>
    <w:p w14:paraId="46DCD801" w14:textId="4BF4425B" w:rsidR="00C94417" w:rsidRPr="00211C1D" w:rsidRDefault="00C94417" w:rsidP="00C94417">
      <w:pPr>
        <w:pStyle w:val="Bodylisam"/>
        <w:rPr>
          <w:color w:val="000000" w:themeColor="text1"/>
        </w:rPr>
      </w:pPr>
      <w:r w:rsidRPr="00211C1D">
        <w:rPr>
          <w:color w:val="000000" w:themeColor="text1"/>
        </w:rPr>
        <w:t>Keskkonnaressursside vääristamine (</w:t>
      </w:r>
      <w:proofErr w:type="spellStart"/>
      <w:r w:rsidRPr="00211C1D">
        <w:rPr>
          <w:i/>
          <w:color w:val="000000" w:themeColor="text1"/>
        </w:rPr>
        <w:t>valorisation</w:t>
      </w:r>
      <w:proofErr w:type="spellEnd"/>
      <w:r w:rsidRPr="00211C1D">
        <w:rPr>
          <w:i/>
          <w:color w:val="000000" w:themeColor="text1"/>
        </w:rPr>
        <w:t xml:space="preserve"> of </w:t>
      </w:r>
      <w:proofErr w:type="spellStart"/>
      <w:r w:rsidRPr="00211C1D">
        <w:rPr>
          <w:i/>
          <w:color w:val="000000" w:themeColor="text1"/>
        </w:rPr>
        <w:t>natural</w:t>
      </w:r>
      <w:proofErr w:type="spellEnd"/>
      <w:r w:rsidRPr="00211C1D">
        <w:rPr>
          <w:i/>
          <w:color w:val="000000" w:themeColor="text1"/>
        </w:rPr>
        <w:t xml:space="preserve"> </w:t>
      </w:r>
      <w:proofErr w:type="spellStart"/>
      <w:r w:rsidRPr="00211C1D">
        <w:rPr>
          <w:i/>
          <w:color w:val="000000" w:themeColor="text1"/>
        </w:rPr>
        <w:t>resources</w:t>
      </w:r>
      <w:proofErr w:type="spellEnd"/>
      <w:r w:rsidRPr="00211C1D">
        <w:rPr>
          <w:color w:val="000000" w:themeColor="text1"/>
        </w:rPr>
        <w:t xml:space="preserve">) </w:t>
      </w:r>
      <w:r w:rsidRPr="0012416C">
        <w:t>– teadus- ja arendustegevus, mille fookuses on uudsed lahendused Eesti maapõue-, loodus- ja tehisressursside säästvaks ja jätkusuutlikuks kasutamiseks</w:t>
      </w:r>
      <w:r w:rsidRPr="00211C1D">
        <w:rPr>
          <w:color w:val="000000" w:themeColor="text1"/>
        </w:rPr>
        <w:t>.</w:t>
      </w:r>
    </w:p>
    <w:p w14:paraId="21576B3E" w14:textId="77777777" w:rsidR="00C94417" w:rsidRDefault="00C94417" w:rsidP="00C94417">
      <w:pPr>
        <w:pStyle w:val="Bodylisam"/>
        <w:rPr>
          <w:color w:val="000000" w:themeColor="text1"/>
        </w:rPr>
      </w:pPr>
      <w:r>
        <w:rPr>
          <w:rStyle w:val="ui-provider"/>
        </w:rPr>
        <w:t>Innovaatilised ettevõtted ja tulevikku vaatav riigivalitsemine (</w:t>
      </w:r>
      <w:proofErr w:type="spellStart"/>
      <w:r w:rsidRPr="00211C1D">
        <w:rPr>
          <w:rStyle w:val="ui-provider"/>
          <w:i/>
        </w:rPr>
        <w:t>innovative</w:t>
      </w:r>
      <w:proofErr w:type="spellEnd"/>
      <w:r w:rsidRPr="00211C1D">
        <w:rPr>
          <w:rStyle w:val="ui-provider"/>
          <w:i/>
        </w:rPr>
        <w:t xml:space="preserve"> </w:t>
      </w:r>
      <w:proofErr w:type="spellStart"/>
      <w:r w:rsidRPr="00211C1D">
        <w:rPr>
          <w:rStyle w:val="ui-provider"/>
          <w:i/>
        </w:rPr>
        <w:t>businesses</w:t>
      </w:r>
      <w:proofErr w:type="spellEnd"/>
      <w:r w:rsidRPr="00211C1D">
        <w:rPr>
          <w:rStyle w:val="ui-provider"/>
          <w:i/>
        </w:rPr>
        <w:t xml:space="preserve"> and </w:t>
      </w:r>
      <w:proofErr w:type="spellStart"/>
      <w:r w:rsidRPr="00211C1D">
        <w:rPr>
          <w:rStyle w:val="ui-provider"/>
          <w:i/>
        </w:rPr>
        <w:t>future</w:t>
      </w:r>
      <w:proofErr w:type="spellEnd"/>
      <w:r w:rsidRPr="00211C1D">
        <w:rPr>
          <w:rStyle w:val="ui-provider"/>
          <w:i/>
        </w:rPr>
        <w:t xml:space="preserve"> </w:t>
      </w:r>
      <w:proofErr w:type="spellStart"/>
      <w:r w:rsidRPr="00211C1D">
        <w:rPr>
          <w:rStyle w:val="ui-provider"/>
          <w:i/>
        </w:rPr>
        <w:t>governance</w:t>
      </w:r>
      <w:proofErr w:type="spellEnd"/>
      <w:r>
        <w:rPr>
          <w:rStyle w:val="ui-provider"/>
        </w:rPr>
        <w:t>)</w:t>
      </w:r>
      <w:r w:rsidRPr="00211C1D">
        <w:rPr>
          <w:color w:val="000000" w:themeColor="text1"/>
        </w:rPr>
        <w:t xml:space="preserve"> </w:t>
      </w:r>
      <w:r w:rsidRPr="0012416C">
        <w:t>– teadus- ja arendustegevus, mille fookuses on ühiskondlikud, tehnoloogilised, majanduslikud, regulatiivsed ning keskkonnaalased muutused ja nende eestvedamine, liikumaks kestlikuma ühiskonnakorralduse ning majandusstruktuuri poole nii Eestis kui üleilmselt. Sealhulgas käsitletakse ettevõtete tegevust toodete ja teenuste, organisatsiooniliste vormide ja ärimudelite väljatöötamisel, ümberkujundamisel ja rakendamisel jätkusuutlikuks väärtusloomeks</w:t>
      </w:r>
      <w:r>
        <w:rPr>
          <w:color w:val="000000" w:themeColor="text1"/>
        </w:rPr>
        <w:t>.</w:t>
      </w:r>
    </w:p>
    <w:p w14:paraId="31B9EAF0" w14:textId="74A2807C" w:rsidR="00C94417" w:rsidRDefault="00C94417" w:rsidP="00C94417">
      <w:pPr>
        <w:pStyle w:val="Bodylisam"/>
        <w:rPr>
          <w:color w:val="000000" w:themeColor="text1"/>
        </w:rPr>
      </w:pPr>
      <w:r w:rsidRPr="00211C1D">
        <w:rPr>
          <w:color w:val="000000" w:themeColor="text1"/>
        </w:rPr>
        <w:t>Tervisetehnoloogiad</w:t>
      </w:r>
      <w:r>
        <w:rPr>
          <w:color w:val="000000" w:themeColor="text1"/>
        </w:rPr>
        <w:t xml:space="preserve"> (</w:t>
      </w:r>
      <w:proofErr w:type="spellStart"/>
      <w:r w:rsidRPr="00211C1D">
        <w:rPr>
          <w:i/>
          <w:color w:val="000000" w:themeColor="text1"/>
        </w:rPr>
        <w:t>health</w:t>
      </w:r>
      <w:proofErr w:type="spellEnd"/>
      <w:r w:rsidRPr="00211C1D">
        <w:rPr>
          <w:i/>
          <w:color w:val="000000" w:themeColor="text1"/>
        </w:rPr>
        <w:t xml:space="preserve"> </w:t>
      </w:r>
      <w:proofErr w:type="spellStart"/>
      <w:r w:rsidRPr="00211C1D">
        <w:rPr>
          <w:i/>
          <w:color w:val="000000" w:themeColor="text1"/>
        </w:rPr>
        <w:t>technologies</w:t>
      </w:r>
      <w:proofErr w:type="spellEnd"/>
      <w:r>
        <w:rPr>
          <w:color w:val="000000" w:themeColor="text1"/>
        </w:rPr>
        <w:t>) –</w:t>
      </w:r>
      <w:r>
        <w:rPr>
          <w:rStyle w:val="normaltextrun"/>
          <w:rFonts w:cs="Calibri"/>
          <w:iCs/>
          <w:color w:val="000000"/>
          <w:shd w:val="clear" w:color="auto" w:fill="FFFFFF"/>
        </w:rPr>
        <w:t xml:space="preserve"> teadus- ja arendustegevus, mille fookuses on </w:t>
      </w:r>
      <w:r w:rsidRPr="0012416C">
        <w:rPr>
          <w:rStyle w:val="normaltextrun"/>
          <w:rFonts w:cs="Calibri"/>
          <w:iCs/>
          <w:color w:val="000000"/>
          <w:shd w:val="clear" w:color="auto" w:fill="FFFFFF"/>
        </w:rPr>
        <w:t>ühiskonna ees seisvate lokaalsete ja globaalsete terviseprobleemide lahendami</w:t>
      </w:r>
      <w:r>
        <w:rPr>
          <w:rStyle w:val="normaltextrun"/>
          <w:rFonts w:cs="Calibri"/>
          <w:iCs/>
          <w:color w:val="000000"/>
          <w:shd w:val="clear" w:color="auto" w:fill="FFFFFF"/>
        </w:rPr>
        <w:t>ne</w:t>
      </w:r>
      <w:r w:rsidRPr="0012416C">
        <w:rPr>
          <w:rStyle w:val="normaltextrun"/>
          <w:rFonts w:cs="Calibri"/>
          <w:iCs/>
          <w:color w:val="000000"/>
          <w:shd w:val="clear" w:color="auto" w:fill="FFFFFF"/>
        </w:rPr>
        <w:t>.</w:t>
      </w:r>
    </w:p>
    <w:p w14:paraId="4476C29E" w14:textId="77777777" w:rsidR="00C94417" w:rsidRPr="00211C1D" w:rsidRDefault="00C94417" w:rsidP="00C94417">
      <w:pPr>
        <w:pStyle w:val="Bodylisam"/>
        <w:rPr>
          <w:color w:val="000000" w:themeColor="text1"/>
        </w:rPr>
      </w:pPr>
      <w:r w:rsidRPr="00211C1D">
        <w:rPr>
          <w:color w:val="000000" w:themeColor="text1"/>
        </w:rPr>
        <w:t>Nutikas merendussektor ja jätkusuutlik merekeskkond</w:t>
      </w:r>
      <w:r>
        <w:rPr>
          <w:color w:val="000000" w:themeColor="text1"/>
        </w:rPr>
        <w:t xml:space="preserve"> (</w:t>
      </w:r>
      <w:proofErr w:type="spellStart"/>
      <w:r w:rsidRPr="00211C1D">
        <w:rPr>
          <w:i/>
          <w:color w:val="000000" w:themeColor="text1"/>
        </w:rPr>
        <w:t>smart</w:t>
      </w:r>
      <w:proofErr w:type="spellEnd"/>
      <w:r w:rsidRPr="00211C1D">
        <w:rPr>
          <w:i/>
          <w:color w:val="000000" w:themeColor="text1"/>
        </w:rPr>
        <w:t xml:space="preserve"> </w:t>
      </w:r>
      <w:proofErr w:type="spellStart"/>
      <w:r w:rsidRPr="00211C1D">
        <w:rPr>
          <w:i/>
          <w:color w:val="000000" w:themeColor="text1"/>
        </w:rPr>
        <w:t>maritime</w:t>
      </w:r>
      <w:proofErr w:type="spellEnd"/>
      <w:r w:rsidRPr="00211C1D">
        <w:rPr>
          <w:i/>
          <w:color w:val="000000" w:themeColor="text1"/>
        </w:rPr>
        <w:t xml:space="preserve"> </w:t>
      </w:r>
      <w:proofErr w:type="spellStart"/>
      <w:r w:rsidRPr="00211C1D">
        <w:rPr>
          <w:i/>
          <w:color w:val="000000" w:themeColor="text1"/>
        </w:rPr>
        <w:t>sector</w:t>
      </w:r>
      <w:proofErr w:type="spellEnd"/>
      <w:r w:rsidRPr="00211C1D">
        <w:rPr>
          <w:i/>
          <w:color w:val="000000" w:themeColor="text1"/>
        </w:rPr>
        <w:t xml:space="preserve"> and </w:t>
      </w:r>
      <w:proofErr w:type="spellStart"/>
      <w:r w:rsidRPr="00211C1D">
        <w:rPr>
          <w:i/>
          <w:color w:val="000000" w:themeColor="text1"/>
        </w:rPr>
        <w:t>sustainable</w:t>
      </w:r>
      <w:proofErr w:type="spellEnd"/>
      <w:r w:rsidRPr="00211C1D">
        <w:rPr>
          <w:i/>
          <w:color w:val="000000" w:themeColor="text1"/>
        </w:rPr>
        <w:t xml:space="preserve"> </w:t>
      </w:r>
      <w:proofErr w:type="spellStart"/>
      <w:r w:rsidRPr="00211C1D">
        <w:rPr>
          <w:i/>
          <w:color w:val="000000" w:themeColor="text1"/>
        </w:rPr>
        <w:t>marine</w:t>
      </w:r>
      <w:proofErr w:type="spellEnd"/>
      <w:r w:rsidRPr="00211C1D">
        <w:rPr>
          <w:i/>
          <w:color w:val="000000" w:themeColor="text1"/>
        </w:rPr>
        <w:t xml:space="preserve"> </w:t>
      </w:r>
      <w:proofErr w:type="spellStart"/>
      <w:r w:rsidRPr="00211C1D">
        <w:rPr>
          <w:i/>
          <w:color w:val="000000" w:themeColor="text1"/>
        </w:rPr>
        <w:t>environment</w:t>
      </w:r>
      <w:proofErr w:type="spellEnd"/>
      <w:r>
        <w:rPr>
          <w:color w:val="000000" w:themeColor="text1"/>
        </w:rPr>
        <w:t xml:space="preserve">) – </w:t>
      </w:r>
      <w:proofErr w:type="spellStart"/>
      <w:r>
        <w:rPr>
          <w:rStyle w:val="normaltextrun"/>
          <w:rFonts w:cs="Calibri"/>
          <w:iCs/>
          <w:color w:val="000000"/>
          <w:shd w:val="clear" w:color="auto" w:fill="FFFFFF"/>
        </w:rPr>
        <w:t>m</w:t>
      </w:r>
      <w:r w:rsidRPr="0012416C">
        <w:rPr>
          <w:rStyle w:val="normaltextrun"/>
          <w:rFonts w:cs="Calibri"/>
          <w:iCs/>
          <w:color w:val="000000"/>
          <w:shd w:val="clear" w:color="auto" w:fill="FFFFFF"/>
        </w:rPr>
        <w:t>ultidistsiplinaarne</w:t>
      </w:r>
      <w:proofErr w:type="spellEnd"/>
      <w:r w:rsidRPr="0012416C">
        <w:rPr>
          <w:rStyle w:val="normaltextrun"/>
          <w:rFonts w:cs="Calibri"/>
          <w:iCs/>
          <w:color w:val="000000"/>
          <w:shd w:val="clear" w:color="auto" w:fill="FFFFFF"/>
        </w:rPr>
        <w:t xml:space="preserve"> valdkond, mis seob ühtseks tervikuks tehnoloogise innovatsiooni, modernsed transpordilahendused, keskkonna suurandmete analüüsi, nutikad IT arendused ja muutuvad sotsiaalmajanduslikud suundumused</w:t>
      </w:r>
      <w:r>
        <w:rPr>
          <w:rStyle w:val="normaltextrun"/>
          <w:rFonts w:cs="Calibri"/>
          <w:iCs/>
          <w:color w:val="000000"/>
          <w:shd w:val="clear" w:color="auto" w:fill="FFFFFF"/>
        </w:rPr>
        <w:t>,</w:t>
      </w:r>
      <w:r w:rsidRPr="0012416C">
        <w:rPr>
          <w:rStyle w:val="normaltextrun"/>
          <w:rFonts w:cs="Calibri"/>
          <w:iCs/>
          <w:color w:val="000000"/>
          <w:shd w:val="clear" w:color="auto" w:fill="FFFFFF"/>
        </w:rPr>
        <w:t xml:space="preserve"> saavutamaks merendussektori majanduslik areng ja merekeskkonna jätkusuutlikkus</w:t>
      </w:r>
      <w:r>
        <w:rPr>
          <w:rStyle w:val="normaltextrun"/>
          <w:rFonts w:cs="Calibri"/>
          <w:iCs/>
          <w:color w:val="000000"/>
          <w:shd w:val="clear" w:color="auto" w:fill="FFFFFF"/>
        </w:rPr>
        <w:t>.</w:t>
      </w:r>
    </w:p>
    <w:p w14:paraId="1B15018A" w14:textId="77777777" w:rsidR="00C94417" w:rsidRDefault="00C94417" w:rsidP="00C94417">
      <w:pPr>
        <w:pStyle w:val="Lisatekst"/>
      </w:pPr>
      <w:r>
        <w:t xml:space="preserve">Valitud fookusteemade kõrval on uute, potentsiaalselt prioriteetsete fookusteemade </w:t>
      </w:r>
      <w:proofErr w:type="spellStart"/>
      <w:r>
        <w:t>esilekerkimine</w:t>
      </w:r>
      <w:proofErr w:type="spellEnd"/>
      <w:r>
        <w:t xml:space="preserve"> tervitatav. Selle eeltingimuseks on vajalik akadeemiline tase ja mõju, konkurentsivõime TAI investeeringute hankimisel, ühiskondlik mõjukus ja potentsiaalne sotsiaalmajanduslik mõju.</w:t>
      </w:r>
    </w:p>
    <w:p w14:paraId="0FE8D251" w14:textId="192816AD" w:rsidR="00C94417" w:rsidRDefault="00C94417" w:rsidP="00C94417">
      <w:pPr>
        <w:pStyle w:val="Lisatekst"/>
      </w:pPr>
      <w:r>
        <w:t>Fookusteemadega seotud koordineerivaid ja administreerivaid ülesandeid täidab teadusosakond.</w:t>
      </w:r>
    </w:p>
    <w:p w14:paraId="0205F460" w14:textId="11D58CD8" w:rsidR="00C94417" w:rsidRDefault="00C94417" w:rsidP="00C94417">
      <w:pPr>
        <w:pStyle w:val="Lisatekst"/>
      </w:pPr>
      <w:r>
        <w:t xml:space="preserve">Käesoleva õigusaktiga asendati seni kehtinud „Akadeemiline arengukava“ (kinnitatud </w:t>
      </w:r>
      <w:r w:rsidRPr="00102023">
        <w:t>Tallinna Tehnikaülikooli nõukogu 1</w:t>
      </w:r>
      <w:bookmarkStart w:id="1" w:name="_GoBack"/>
      <w:bookmarkEnd w:id="1"/>
      <w:r w:rsidRPr="00102023">
        <w:t>8.06.2019 otsusega nr 17</w:t>
      </w:r>
      <w:r>
        <w:t>).</w:t>
      </w:r>
      <w:bookmarkEnd w:id="0"/>
    </w:p>
    <w:sectPr w:rsidR="00C94417" w:rsidSect="0057229F">
      <w:headerReference w:type="even" r:id="rId10"/>
      <w:headerReference w:type="default" r:id="rId11"/>
      <w:footerReference w:type="even" r:id="rId12"/>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107DA" w14:textId="77777777" w:rsidR="00545E61" w:rsidRDefault="00545E61">
      <w:r>
        <w:separator/>
      </w:r>
    </w:p>
  </w:endnote>
  <w:endnote w:type="continuationSeparator" w:id="0">
    <w:p w14:paraId="4B0C1B12" w14:textId="77777777" w:rsidR="00545E61" w:rsidRDefault="0054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F906D" w14:textId="77777777" w:rsidR="00E24660" w:rsidRDefault="003770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B459AD" w14:textId="77777777" w:rsidR="00E24660" w:rsidRDefault="0054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90F91" w14:textId="77777777" w:rsidR="00545E61" w:rsidRDefault="00545E61">
      <w:r>
        <w:separator/>
      </w:r>
    </w:p>
  </w:footnote>
  <w:footnote w:type="continuationSeparator" w:id="0">
    <w:p w14:paraId="7C06D098" w14:textId="77777777" w:rsidR="00545E61" w:rsidRDefault="0054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CCEA1" w14:textId="77777777" w:rsidR="00E24660" w:rsidRDefault="003770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7FDD84" w14:textId="77777777" w:rsidR="00E24660" w:rsidRDefault="00545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210200"/>
      <w:docPartObj>
        <w:docPartGallery w:val="Page Numbers (Top of Page)"/>
        <w:docPartUnique/>
      </w:docPartObj>
    </w:sdtPr>
    <w:sdtEndPr/>
    <w:sdtContent>
      <w:p w14:paraId="3914CF75" w14:textId="77777777" w:rsidR="0057229F" w:rsidRDefault="0057229F">
        <w:pPr>
          <w:pStyle w:val="Header"/>
          <w:jc w:val="center"/>
        </w:pPr>
        <w:r>
          <w:fldChar w:fldCharType="begin"/>
        </w:r>
        <w:r>
          <w:instrText>PAGE   \* MERGEFORMAT</w:instrText>
        </w:r>
        <w:r>
          <w:fldChar w:fldCharType="separate"/>
        </w:r>
        <w:r w:rsidR="009B616A">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72BC32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2286D794"/>
    <w:lvl w:ilvl="0">
      <w:start w:val="1"/>
      <w:numFmt w:val="decimal"/>
      <w:pStyle w:val="Lisatekst"/>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704A1ABC"/>
    <w:multiLevelType w:val="hybridMultilevel"/>
    <w:tmpl w:val="6EA88466"/>
    <w:lvl w:ilvl="0" w:tplc="6B2CD4E8">
      <w:numFmt w:val="bullet"/>
      <w:lvlText w:val="-"/>
      <w:lvlJc w:val="left"/>
      <w:pPr>
        <w:ind w:left="72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A530747"/>
    <w:multiLevelType w:val="multilevel"/>
    <w:tmpl w:val="021C66B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0"/>
  </w:num>
  <w:num w:numId="4">
    <w:abstractNumId w:val="1"/>
  </w:num>
  <w:num w:numId="5">
    <w:abstractNumId w:val="3"/>
  </w:num>
  <w:num w:numId="6">
    <w:abstractNumId w:val="3"/>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49"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0"/>
    <w:rsid w:val="00001DF1"/>
    <w:rsid w:val="000A52ED"/>
    <w:rsid w:val="0014041B"/>
    <w:rsid w:val="001758A1"/>
    <w:rsid w:val="001D05E5"/>
    <w:rsid w:val="001E02F9"/>
    <w:rsid w:val="001E7223"/>
    <w:rsid w:val="00203A79"/>
    <w:rsid w:val="00207D15"/>
    <w:rsid w:val="002216AF"/>
    <w:rsid w:val="00276CFC"/>
    <w:rsid w:val="0029000F"/>
    <w:rsid w:val="002B6288"/>
    <w:rsid w:val="002C4618"/>
    <w:rsid w:val="002D793C"/>
    <w:rsid w:val="002D7CFF"/>
    <w:rsid w:val="00316C57"/>
    <w:rsid w:val="0037527E"/>
    <w:rsid w:val="00377079"/>
    <w:rsid w:val="003A7F04"/>
    <w:rsid w:val="003D64D6"/>
    <w:rsid w:val="003E2946"/>
    <w:rsid w:val="0040719C"/>
    <w:rsid w:val="00450B27"/>
    <w:rsid w:val="004803F4"/>
    <w:rsid w:val="004B668D"/>
    <w:rsid w:val="004C1221"/>
    <w:rsid w:val="004F78BB"/>
    <w:rsid w:val="00520B85"/>
    <w:rsid w:val="00524CD9"/>
    <w:rsid w:val="00545E61"/>
    <w:rsid w:val="0057229F"/>
    <w:rsid w:val="005905C0"/>
    <w:rsid w:val="005E1189"/>
    <w:rsid w:val="005E3F13"/>
    <w:rsid w:val="005F7BD6"/>
    <w:rsid w:val="006058B1"/>
    <w:rsid w:val="006125D6"/>
    <w:rsid w:val="00651AAB"/>
    <w:rsid w:val="006905AC"/>
    <w:rsid w:val="006C54D8"/>
    <w:rsid w:val="006D01D7"/>
    <w:rsid w:val="006F52CD"/>
    <w:rsid w:val="00725332"/>
    <w:rsid w:val="00754CC6"/>
    <w:rsid w:val="00762308"/>
    <w:rsid w:val="00771FF7"/>
    <w:rsid w:val="00781A97"/>
    <w:rsid w:val="00783E9F"/>
    <w:rsid w:val="007C347E"/>
    <w:rsid w:val="007D1A87"/>
    <w:rsid w:val="008062FB"/>
    <w:rsid w:val="00816F21"/>
    <w:rsid w:val="008307B4"/>
    <w:rsid w:val="00843834"/>
    <w:rsid w:val="008B1943"/>
    <w:rsid w:val="008C2E19"/>
    <w:rsid w:val="009001F4"/>
    <w:rsid w:val="00921CD8"/>
    <w:rsid w:val="00925AB2"/>
    <w:rsid w:val="009B17A2"/>
    <w:rsid w:val="009B616A"/>
    <w:rsid w:val="009B65E1"/>
    <w:rsid w:val="009B78EA"/>
    <w:rsid w:val="009C577C"/>
    <w:rsid w:val="009D3937"/>
    <w:rsid w:val="00A0172A"/>
    <w:rsid w:val="00A159FD"/>
    <w:rsid w:val="00A5031E"/>
    <w:rsid w:val="00A717DD"/>
    <w:rsid w:val="00A831C3"/>
    <w:rsid w:val="00A877B0"/>
    <w:rsid w:val="00AB48A9"/>
    <w:rsid w:val="00AF4DED"/>
    <w:rsid w:val="00B11E2C"/>
    <w:rsid w:val="00B25946"/>
    <w:rsid w:val="00B41ACF"/>
    <w:rsid w:val="00B61F80"/>
    <w:rsid w:val="00B64193"/>
    <w:rsid w:val="00B67A8F"/>
    <w:rsid w:val="00B73B9E"/>
    <w:rsid w:val="00BC05AF"/>
    <w:rsid w:val="00BC0C50"/>
    <w:rsid w:val="00C07FFC"/>
    <w:rsid w:val="00C11566"/>
    <w:rsid w:val="00C436F1"/>
    <w:rsid w:val="00C55821"/>
    <w:rsid w:val="00C55EB7"/>
    <w:rsid w:val="00C94417"/>
    <w:rsid w:val="00CA23AA"/>
    <w:rsid w:val="00CE69D1"/>
    <w:rsid w:val="00D47635"/>
    <w:rsid w:val="00D72653"/>
    <w:rsid w:val="00D778E2"/>
    <w:rsid w:val="00D8115F"/>
    <w:rsid w:val="00D91251"/>
    <w:rsid w:val="00D972D6"/>
    <w:rsid w:val="00DD149F"/>
    <w:rsid w:val="00DE0CD6"/>
    <w:rsid w:val="00DE1C36"/>
    <w:rsid w:val="00E071CB"/>
    <w:rsid w:val="00E11CC8"/>
    <w:rsid w:val="00E17868"/>
    <w:rsid w:val="00E97931"/>
    <w:rsid w:val="00EC7BDD"/>
    <w:rsid w:val="00EF12DA"/>
    <w:rsid w:val="00EF5844"/>
    <w:rsid w:val="00F16E2F"/>
    <w:rsid w:val="00F17B79"/>
    <w:rsid w:val="00F17D51"/>
    <w:rsid w:val="00F27045"/>
    <w:rsid w:val="00F56BB4"/>
    <w:rsid w:val="00F61DAC"/>
    <w:rsid w:val="00F84234"/>
    <w:rsid w:val="00F84CA9"/>
    <w:rsid w:val="00F92BEE"/>
    <w:rsid w:val="00FD1D20"/>
    <w:rsid w:val="00FD23F3"/>
    <w:rsid w:val="00FD57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0"/>
    </o:shapedefaults>
    <o:shapelayout v:ext="edit">
      <o:idmap v:ext="edit" data="1"/>
    </o:shapelayout>
  </w:shapeDefaults>
  <w:decimalSymbol w:val=","/>
  <w:listSeparator w:val=";"/>
  <w14:docId w14:val="18A60100"/>
  <w15:docId w15:val="{98E556F0-B72B-4B55-A1BA-5E33D399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18"/>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229F"/>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8307B4"/>
  </w:style>
  <w:style w:type="character" w:styleId="PageNumber">
    <w:name w:val="page number"/>
    <w:basedOn w:val="DefaultParagraphFont"/>
  </w:style>
  <w:style w:type="paragraph" w:customStyle="1" w:styleId="Dokumendinimetus">
    <w:name w:val="Dokumendi nimetus"/>
    <w:basedOn w:val="Normal"/>
    <w:next w:val="BodyText"/>
    <w:qFormat/>
    <w:rsid w:val="008307B4"/>
    <w:pPr>
      <w:spacing w:before="920"/>
      <w:ind w:right="4706"/>
    </w:pPr>
    <w:rPr>
      <w:caps/>
      <w:sz w:val="28"/>
    </w:rPr>
  </w:style>
  <w:style w:type="paragraph" w:customStyle="1" w:styleId="Loetelu">
    <w:name w:val="Loetelu"/>
    <w:basedOn w:val="BodyText"/>
    <w:rsid w:val="00203A79"/>
    <w:pPr>
      <w:numPr>
        <w:numId w:val="6"/>
      </w:numPr>
      <w:spacing w:before="120"/>
    </w:pPr>
  </w:style>
  <w:style w:type="paragraph" w:customStyle="1" w:styleId="Bodyt">
    <w:name w:val="Bodyt"/>
    <w:basedOn w:val="Normal"/>
    <w:rsid w:val="00203A79"/>
    <w:pPr>
      <w:numPr>
        <w:ilvl w:val="1"/>
        <w:numId w:val="6"/>
      </w:numPr>
    </w:pPr>
  </w:style>
  <w:style w:type="paragraph" w:customStyle="1" w:styleId="Tallinn">
    <w:name w:val="Tallinn"/>
    <w:basedOn w:val="BodyText"/>
    <w:next w:val="BodyText"/>
    <w:qFormat/>
    <w:rsid w:val="008307B4"/>
    <w:pPr>
      <w:tabs>
        <w:tab w:val="left" w:pos="6237"/>
      </w:tabs>
      <w:spacing w:before="80" w:after="120"/>
    </w:pPr>
  </w:style>
  <w:style w:type="paragraph" w:customStyle="1" w:styleId="Pealkiri">
    <w:name w:val="Pealkiri"/>
    <w:basedOn w:val="Normal"/>
    <w:next w:val="Tekst"/>
    <w:qFormat/>
    <w:rsid w:val="003D64D6"/>
    <w:pPr>
      <w:spacing w:before="960" w:after="600"/>
      <w:ind w:right="5103"/>
    </w:pPr>
  </w:style>
  <w:style w:type="paragraph" w:customStyle="1" w:styleId="Allkirjastajanimi">
    <w:name w:val="Allkirjastaja nimi"/>
    <w:basedOn w:val="BodyText"/>
    <w:next w:val="BodyText"/>
    <w:qFormat/>
    <w:rsid w:val="009B78EA"/>
  </w:style>
  <w:style w:type="paragraph" w:customStyle="1" w:styleId="Tekst">
    <w:name w:val="Tekst"/>
    <w:basedOn w:val="BodyText"/>
    <w:rsid w:val="008307B4"/>
    <w:pPr>
      <w:spacing w:after="120"/>
    </w:pPr>
  </w:style>
  <w:style w:type="paragraph" w:customStyle="1" w:styleId="Bodyl">
    <w:name w:val="Bodyl"/>
    <w:basedOn w:val="Normal"/>
    <w:rsid w:val="00C07FFC"/>
    <w:pPr>
      <w:jc w:val="right"/>
    </w:pPr>
  </w:style>
  <w:style w:type="paragraph" w:customStyle="1" w:styleId="Lisatekst">
    <w:name w:val="Lisatekst"/>
    <w:basedOn w:val="BodyText"/>
    <w:rsid w:val="00C07FFC"/>
    <w:pPr>
      <w:numPr>
        <w:numId w:val="7"/>
      </w:numPr>
      <w:tabs>
        <w:tab w:val="left" w:pos="6521"/>
      </w:tabs>
      <w:spacing w:before="120"/>
    </w:pPr>
  </w:style>
  <w:style w:type="paragraph" w:customStyle="1" w:styleId="Bodylisam">
    <w:name w:val="Bodylisam"/>
    <w:basedOn w:val="Normal"/>
    <w:rsid w:val="0057229F"/>
    <w:pPr>
      <w:numPr>
        <w:ilvl w:val="1"/>
        <w:numId w:val="7"/>
      </w:numPr>
    </w:pPr>
  </w:style>
  <w:style w:type="paragraph" w:customStyle="1" w:styleId="Bodymlisa">
    <w:name w:val="Bodymlisa"/>
    <w:basedOn w:val="Normal"/>
    <w:rsid w:val="00C07FFC"/>
    <w:pPr>
      <w:numPr>
        <w:ilvl w:val="2"/>
        <w:numId w:val="7"/>
      </w:numPr>
    </w:pPr>
  </w:style>
  <w:style w:type="paragraph" w:customStyle="1" w:styleId="Lisapealkiri">
    <w:name w:val="Lisapealkiri"/>
    <w:basedOn w:val="BodyText"/>
    <w:qFormat/>
    <w:rsid w:val="00377079"/>
    <w:pPr>
      <w:tabs>
        <w:tab w:val="left" w:pos="6521"/>
      </w:tabs>
      <w:spacing w:before="240" w:after="240"/>
    </w:pPr>
    <w:rPr>
      <w:b/>
      <w:bCs/>
    </w:rPr>
  </w:style>
  <w:style w:type="paragraph" w:customStyle="1" w:styleId="Preambul">
    <w:name w:val="Preambul"/>
    <w:basedOn w:val="Tekst"/>
    <w:qFormat/>
    <w:rsid w:val="00BC0C50"/>
    <w:pPr>
      <w:spacing w:after="240"/>
    </w:pPr>
  </w:style>
  <w:style w:type="character" w:customStyle="1" w:styleId="HeaderChar">
    <w:name w:val="Header Char"/>
    <w:basedOn w:val="DefaultParagraphFont"/>
    <w:link w:val="Header"/>
    <w:uiPriority w:val="99"/>
    <w:rsid w:val="00762308"/>
    <w:rPr>
      <w:sz w:val="24"/>
      <w:lang w:eastAsia="en-US"/>
    </w:rPr>
  </w:style>
  <w:style w:type="paragraph" w:customStyle="1" w:styleId="Nimiall">
    <w:name w:val="Nimi all"/>
    <w:basedOn w:val="Normal"/>
    <w:qFormat/>
    <w:rsid w:val="00762308"/>
    <w:pPr>
      <w:tabs>
        <w:tab w:val="left" w:pos="5103"/>
      </w:tabs>
      <w:spacing w:before="960"/>
    </w:pPr>
  </w:style>
  <w:style w:type="paragraph" w:customStyle="1" w:styleId="Allkirjastatuddigit">
    <w:name w:val="Allkirjastatud digit"/>
    <w:basedOn w:val="BodyText"/>
    <w:qFormat/>
    <w:rsid w:val="001E02F9"/>
    <w:pPr>
      <w:spacing w:before="480" w:after="120"/>
    </w:pPr>
  </w:style>
  <w:style w:type="table" w:styleId="TableGrid">
    <w:name w:val="Table Grid"/>
    <w:basedOn w:val="TableNormal"/>
    <w:rsid w:val="00572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7B0"/>
    <w:pPr>
      <w:spacing w:after="160" w:line="259" w:lineRule="auto"/>
      <w:ind w:left="720"/>
      <w:contextualSpacing/>
    </w:pPr>
    <w:rPr>
      <w:rFonts w:asciiTheme="minorHAnsi" w:eastAsiaTheme="minorHAnsi" w:hAnsiTheme="minorHAnsi" w:cstheme="minorBidi"/>
      <w:szCs w:val="22"/>
      <w:lang w:eastAsia="en-US"/>
    </w:rPr>
  </w:style>
  <w:style w:type="character" w:customStyle="1" w:styleId="ui-provider">
    <w:name w:val="ui-provider"/>
    <w:basedOn w:val="DefaultParagraphFont"/>
    <w:rsid w:val="00C94417"/>
  </w:style>
  <w:style w:type="character" w:customStyle="1" w:styleId="normaltextrun">
    <w:name w:val="normaltextrun"/>
    <w:basedOn w:val="DefaultParagraphFont"/>
    <w:rsid w:val="00C94417"/>
  </w:style>
  <w:style w:type="character" w:customStyle="1" w:styleId="BodyTextChar">
    <w:name w:val="Body Text Char"/>
    <w:basedOn w:val="DefaultParagraphFont"/>
    <w:link w:val="BodyText"/>
    <w:rsid w:val="00EF1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72842">
      <w:bodyDiv w:val="1"/>
      <w:marLeft w:val="0"/>
      <w:marRight w:val="0"/>
      <w:marTop w:val="0"/>
      <w:marBottom w:val="0"/>
      <w:divBdr>
        <w:top w:val="none" w:sz="0" w:space="0" w:color="auto"/>
        <w:left w:val="none" w:sz="0" w:space="0" w:color="auto"/>
        <w:bottom w:val="none" w:sz="0" w:space="0" w:color="auto"/>
        <w:right w:val="none" w:sz="0" w:space="0" w:color="auto"/>
      </w:divBdr>
    </w:div>
    <w:div w:id="1660035145">
      <w:bodyDiv w:val="1"/>
      <w:marLeft w:val="0"/>
      <w:marRight w:val="0"/>
      <w:marTop w:val="0"/>
      <w:marBottom w:val="0"/>
      <w:divBdr>
        <w:top w:val="none" w:sz="0" w:space="0" w:color="auto"/>
        <w:left w:val="none" w:sz="0" w:space="0" w:color="auto"/>
        <w:bottom w:val="none" w:sz="0" w:space="0" w:color="auto"/>
        <w:right w:val="none" w:sz="0" w:space="0" w:color="auto"/>
      </w:divBdr>
    </w:div>
    <w:div w:id="206432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ra.ttu.ee\settings\doctemplates\Senati_otsus_lisag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46b002-810e-45f6-a90e-880869899eb2">
      <Terms xmlns="http://schemas.microsoft.com/office/infopath/2007/PartnerControls"/>
    </lcf76f155ced4ddcb4097134ff3c332f>
    <TaxCatchAll xmlns="c559d0dc-0d5e-4c40-8c16-36d4ddd057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89F37F81358345BBF18940582FF4B8" ma:contentTypeVersion="14" ma:contentTypeDescription="Create a new document." ma:contentTypeScope="" ma:versionID="dd330a3e05ba58eb491dd484e32e68a5">
  <xsd:schema xmlns:xsd="http://www.w3.org/2001/XMLSchema" xmlns:xs="http://www.w3.org/2001/XMLSchema" xmlns:p="http://schemas.microsoft.com/office/2006/metadata/properties" xmlns:ns2="9b46b002-810e-45f6-a90e-880869899eb2" xmlns:ns3="c559d0dc-0d5e-4c40-8c16-36d4ddd0575a" targetNamespace="http://schemas.microsoft.com/office/2006/metadata/properties" ma:root="true" ma:fieldsID="e9387207b83858001e4f4ff22c136a63" ns2:_="" ns3:_="">
    <xsd:import namespace="9b46b002-810e-45f6-a90e-880869899eb2"/>
    <xsd:import namespace="c559d0dc-0d5e-4c40-8c16-36d4ddd057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6b002-810e-45f6-a90e-880869899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e5263c0-7114-47d3-8603-0e3ef132c9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59d0dc-0d5e-4c40-8c16-36d4ddd057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babac4f-3a03-4b45-ad1f-e21acfaadc31}" ma:internalName="TaxCatchAll" ma:showField="CatchAllData" ma:web="c559d0dc-0d5e-4c40-8c16-36d4ddd057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BEC801-35AB-4BFA-B89B-BD8BA71512D0}">
  <ds:schemaRefs>
    <ds:schemaRef ds:uri="http://schemas.microsoft.com/office/2006/metadata/properties"/>
    <ds:schemaRef ds:uri="http://schemas.microsoft.com/office/infopath/2007/PartnerControls"/>
    <ds:schemaRef ds:uri="9b46b002-810e-45f6-a90e-880869899eb2"/>
    <ds:schemaRef ds:uri="c559d0dc-0d5e-4c40-8c16-36d4ddd0575a"/>
  </ds:schemaRefs>
</ds:datastoreItem>
</file>

<file path=customXml/itemProps2.xml><?xml version="1.0" encoding="utf-8"?>
<ds:datastoreItem xmlns:ds="http://schemas.openxmlformats.org/officeDocument/2006/customXml" ds:itemID="{3B4BC31D-28AE-4871-A753-90C45D55A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6b002-810e-45f6-a90e-880869899eb2"/>
    <ds:schemaRef ds:uri="c559d0dc-0d5e-4c40-8c16-36d4ddd05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9E6297-0EF6-4FD0-97D0-EF3078EA2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Senati_otsus_lisaga</Template>
  <TotalTime>24</TotalTime>
  <Pages>1</Pages>
  <Words>471</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Paula Petriina Ahonen-Rumm</dc:creator>
  <cp:keywords/>
  <dc:description/>
  <cp:lastModifiedBy>Kairi Schütz</cp:lastModifiedBy>
  <cp:revision>5</cp:revision>
  <cp:lastPrinted>2003-02-05T10:15:00Z</cp:lastPrinted>
  <dcterms:created xsi:type="dcterms:W3CDTF">2023-01-26T14:36:00Z</dcterms:created>
  <dcterms:modified xsi:type="dcterms:W3CDTF">2023-01-27T07:26:00Z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y fmtid="{D5CDD505-2E9C-101B-9397-08002B2CF9AE}" pid="4" name="ContentTypeId">
    <vt:lpwstr>0x010100D489F37F81358345BBF18940582FF4B8</vt:lpwstr>
  </property>
  <property fmtid="{D5CDD505-2E9C-101B-9397-08002B2CF9AE}" pid="5" name="MediaServiceImageTags">
    <vt:lpwstr/>
  </property>
</Properties>
</file>