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F1" w:rsidRDefault="00123CF1" w:rsidP="00123CF1">
      <w:pPr>
        <w:pStyle w:val="Tallinn"/>
        <w:tabs>
          <w:tab w:val="left" w:pos="6285"/>
        </w:tabs>
        <w:jc w:val="right"/>
      </w:pPr>
      <w:r>
        <w:t xml:space="preserve">TERVIKTEKST </w:t>
      </w:r>
    </w:p>
    <w:p w:rsidR="00952F0A" w:rsidRPr="00952F0A" w:rsidRDefault="00123CF1" w:rsidP="00952F0A">
      <w:pPr>
        <w:pStyle w:val="Tallinn"/>
        <w:tabs>
          <w:tab w:val="left" w:pos="6285"/>
        </w:tabs>
      </w:pPr>
      <w:r w:rsidRPr="00123CF1">
        <w:t>Kehtestatud T</w:t>
      </w:r>
      <w:r w:rsidR="00952F0A">
        <w:t>allinna Tehnikaülikooli</w:t>
      </w:r>
      <w:r w:rsidRPr="00123CF1">
        <w:t xml:space="preserve"> kuratooriumi 26.05.2017 määrusega nr 1</w:t>
      </w:r>
      <w:r w:rsidR="00952F0A">
        <w:br/>
      </w:r>
      <w:bookmarkStart w:id="0" w:name="_GoBack"/>
      <w:r w:rsidR="00952F0A">
        <w:t>Muudetud Tallinna Tehnikaülikooli nõukogu 0811.2019 määrusega nr 2 (jõustunud 08.11.2019)</w:t>
      </w:r>
      <w:bookmarkEnd w:id="0"/>
    </w:p>
    <w:p w:rsidR="00123CF1" w:rsidRPr="00123CF1" w:rsidRDefault="00123CF1" w:rsidP="00123CF1">
      <w:pPr>
        <w:pStyle w:val="BodyText"/>
      </w:pPr>
    </w:p>
    <w:p w:rsidR="001E30C3" w:rsidRDefault="003C232B" w:rsidP="00123CF1">
      <w:pPr>
        <w:pStyle w:val="Pealkiri"/>
        <w:spacing w:before="0" w:after="0"/>
      </w:pPr>
      <w:r w:rsidRPr="003C232B">
        <w:t>Rektori töö korraldamise eeskiri</w:t>
      </w:r>
    </w:p>
    <w:p w:rsidR="00123CF1" w:rsidRPr="00123CF1" w:rsidRDefault="00123CF1" w:rsidP="00123CF1">
      <w:pPr>
        <w:pStyle w:val="BodyText"/>
      </w:pPr>
    </w:p>
    <w:p w:rsidR="001E30C3" w:rsidRDefault="001E30C3">
      <w:pPr>
        <w:pStyle w:val="BodyText"/>
        <w:tabs>
          <w:tab w:val="left" w:pos="6521"/>
        </w:tabs>
      </w:pPr>
      <w:r>
        <w:t xml:space="preserve">Määrus kehtestatakse </w:t>
      </w:r>
      <w:r w:rsidR="003C232B" w:rsidRPr="003C232B">
        <w:t>ülikooliseaduse § 46 lõike 2 ja Tallinna Tehnikaülikooli seaduse § 6 lõike 2 ja lõike 3 punkti 11</w:t>
      </w:r>
      <w:r>
        <w:t xml:space="preserve"> alusel.</w:t>
      </w:r>
    </w:p>
    <w:p w:rsidR="00C17F7D" w:rsidRDefault="003C232B" w:rsidP="003C232B">
      <w:pPr>
        <w:pStyle w:val="Loetelum"/>
        <w:rPr>
          <w:rFonts w:asciiTheme="minorHAnsi" w:hAnsiTheme="minorHAnsi"/>
          <w:noProof/>
        </w:rPr>
      </w:pPr>
      <w:r w:rsidRPr="003C232B">
        <w:rPr>
          <w:noProof/>
        </w:rPr>
        <w:t>Üldsätted</w:t>
      </w:r>
    </w:p>
    <w:p w:rsidR="00C17F7D" w:rsidRDefault="003C232B" w:rsidP="003C232B">
      <w:pPr>
        <w:pStyle w:val="Bodym"/>
      </w:pPr>
      <w:r w:rsidRPr="003C232B">
        <w:t>Määrusega sätestatakse rektori töö korraldamise alused ning tagatised rektoriga TTÜKS § 6 lõike 2 alusel sõlmitud lepingu (edaspidi rektori leping) lõppemisel.</w:t>
      </w:r>
    </w:p>
    <w:p w:rsidR="00C17F7D" w:rsidRDefault="003C232B" w:rsidP="003C232B">
      <w:pPr>
        <w:pStyle w:val="Bodym"/>
        <w:rPr>
          <w:rFonts w:asciiTheme="minorHAnsi" w:hAnsiTheme="minorHAnsi"/>
        </w:rPr>
      </w:pPr>
      <w:r w:rsidRPr="003C232B">
        <w:t>Rektori õigused ja kohustused on määratud ülikooliseaduse, Tallinna Tehnikaülikooli seaduse,</w:t>
      </w:r>
      <w:r w:rsidR="00C17F7D">
        <w:t xml:space="preserve"> </w:t>
      </w:r>
      <w:r w:rsidRPr="003C232B">
        <w:t>põhikirja, käesoleva määruse, teiste ülikooli õigusaktidega ja rektori lepingug</w:t>
      </w:r>
      <w:r w:rsidRPr="003665B7">
        <w:rPr>
          <w:rFonts w:asciiTheme="minorHAnsi" w:hAnsiTheme="minorHAnsi"/>
        </w:rPr>
        <w:t>a.</w:t>
      </w:r>
    </w:p>
    <w:p w:rsidR="003C232B" w:rsidRPr="003665B7" w:rsidRDefault="003C232B" w:rsidP="003C232B">
      <w:pPr>
        <w:pStyle w:val="Loetelum"/>
        <w:rPr>
          <w:rFonts w:asciiTheme="minorHAnsi" w:hAnsiTheme="minorHAnsi"/>
        </w:rPr>
      </w:pPr>
      <w:r w:rsidRPr="003C232B">
        <w:t>Rektori</w:t>
      </w:r>
      <w:r w:rsidRPr="003665B7">
        <w:rPr>
          <w:rFonts w:asciiTheme="minorHAnsi" w:hAnsiTheme="minorHAnsi"/>
        </w:rPr>
        <w:t xml:space="preserve"> leping</w:t>
      </w:r>
    </w:p>
    <w:p w:rsidR="003C232B" w:rsidRPr="003C232B" w:rsidRDefault="003C232B" w:rsidP="003C232B">
      <w:pPr>
        <w:pStyle w:val="Bodym"/>
      </w:pPr>
      <w:r w:rsidRPr="003C232B">
        <w:t xml:space="preserve">Rektori lepingu tingimused, nende muutmise ja rektori lepingu erakorralise ülesütlemise otsustab </w:t>
      </w:r>
      <w:r w:rsidR="00952F0A">
        <w:t>nõukogu.</w:t>
      </w:r>
    </w:p>
    <w:p w:rsidR="003C232B" w:rsidRPr="003C232B" w:rsidRDefault="003C232B" w:rsidP="003C232B">
      <w:pPr>
        <w:pStyle w:val="Bodym"/>
      </w:pPr>
      <w:r w:rsidRPr="003C232B">
        <w:t xml:space="preserve">Ülikooli esindajaks rektori lepingu sõlmimisel, muutmisel ja lõpetamisel on </w:t>
      </w:r>
      <w:r w:rsidR="00952F0A">
        <w:t>nõukogu</w:t>
      </w:r>
      <w:r w:rsidRPr="003C232B">
        <w:t xml:space="preserve"> esimees.</w:t>
      </w:r>
    </w:p>
    <w:p w:rsidR="00C17F7D" w:rsidRDefault="003C232B" w:rsidP="003C232B">
      <w:pPr>
        <w:pStyle w:val="Loetelum"/>
        <w:rPr>
          <w:rFonts w:asciiTheme="minorHAnsi" w:eastAsia="Arial" w:hAnsiTheme="minorHAnsi" w:cs="Arial"/>
        </w:rPr>
      </w:pPr>
      <w:r w:rsidRPr="003C232B">
        <w:t>Töövahendid</w:t>
      </w:r>
    </w:p>
    <w:p w:rsidR="00C17F7D" w:rsidRDefault="003C232B" w:rsidP="003C232B">
      <w:pPr>
        <w:pStyle w:val="Bodym"/>
      </w:pPr>
      <w:r w:rsidRPr="003C232B">
        <w:t>Rektoril on õigus saada ülikoolilt oma ametiülesannete täitmiseks vajalikke vahendeid, sh kasutada ametiautot 24 tundi ööpäevas.</w:t>
      </w:r>
    </w:p>
    <w:p w:rsidR="003C232B" w:rsidRPr="003C232B" w:rsidRDefault="003C232B" w:rsidP="003C232B">
      <w:pPr>
        <w:pStyle w:val="Bodym"/>
      </w:pPr>
      <w:r w:rsidRPr="003C232B">
        <w:t>Rektoril on õigus otsustada vastavaid</w:t>
      </w:r>
      <w:r w:rsidR="00C17F7D">
        <w:t xml:space="preserve"> </w:t>
      </w:r>
      <w:r w:rsidRPr="003C232B">
        <w:t>majanduskulu</w:t>
      </w:r>
      <w:r w:rsidR="00E026CF">
        <w:t>sid</w:t>
      </w:r>
      <w:r w:rsidRPr="003C232B">
        <w:t xml:space="preserve"> (sh esinduskulu</w:t>
      </w:r>
      <w:r w:rsidR="00E026CF">
        <w:t>sid</w:t>
      </w:r>
      <w:r w:rsidRPr="003C232B">
        <w:t>) vastavalt kinnitatud eelarvele.</w:t>
      </w:r>
    </w:p>
    <w:p w:rsidR="003C232B" w:rsidRPr="003C232B" w:rsidRDefault="003C232B" w:rsidP="003C232B">
      <w:pPr>
        <w:pStyle w:val="Bodym"/>
      </w:pPr>
      <w:r w:rsidRPr="003C232B">
        <w:t xml:space="preserve">Rektor informeerib enda ametiülesannete täitmisega seotud majanduskuludest (sh esinduskuludest) </w:t>
      </w:r>
      <w:r w:rsidR="00952F0A">
        <w:t>nõukogu</w:t>
      </w:r>
      <w:r w:rsidRPr="003C232B">
        <w:t xml:space="preserve"> esimeest </w:t>
      </w:r>
      <w:r w:rsidR="00952F0A">
        <w:t>nõukogus</w:t>
      </w:r>
      <w:r w:rsidRPr="003C232B">
        <w:t xml:space="preserve"> kinnitatud vormi kohaselt kaks korda aastas (augustis ja veebruaris).</w:t>
      </w:r>
    </w:p>
    <w:p w:rsidR="00C17F7D" w:rsidRDefault="003C232B" w:rsidP="003C232B">
      <w:pPr>
        <w:pStyle w:val="Loetelum"/>
        <w:rPr>
          <w:rFonts w:asciiTheme="minorHAnsi" w:hAnsiTheme="minorHAnsi"/>
        </w:rPr>
      </w:pPr>
      <w:r w:rsidRPr="003665B7">
        <w:rPr>
          <w:rFonts w:asciiTheme="minorHAnsi" w:hAnsiTheme="minorHAnsi"/>
        </w:rPr>
        <w:t xml:space="preserve">Töö </w:t>
      </w:r>
      <w:r w:rsidRPr="003C232B">
        <w:t>tasustamine</w:t>
      </w:r>
    </w:p>
    <w:p w:rsidR="00C17F7D" w:rsidRDefault="003C232B" w:rsidP="003C232B">
      <w:pPr>
        <w:pStyle w:val="Bodym"/>
        <w:numPr>
          <w:ilvl w:val="0"/>
          <w:numId w:val="0"/>
        </w:numPr>
      </w:pPr>
      <w:r w:rsidRPr="003C232B">
        <w:t xml:space="preserve">Rektorile makstava kuutasu suuruse määrab </w:t>
      </w:r>
      <w:r w:rsidR="00952F0A">
        <w:t>nõukogu</w:t>
      </w:r>
      <w:r w:rsidRPr="003C232B">
        <w:t xml:space="preserve"> ja seda võib muuta iga kalendriaasta alguses.</w:t>
      </w:r>
    </w:p>
    <w:p w:rsidR="00C17F7D" w:rsidRDefault="003C232B" w:rsidP="003C232B">
      <w:pPr>
        <w:pStyle w:val="Loetelum"/>
        <w:rPr>
          <w:rFonts w:asciiTheme="minorHAnsi" w:eastAsia="Arial" w:hAnsiTheme="minorHAnsi" w:cs="Arial"/>
        </w:rPr>
      </w:pPr>
      <w:r w:rsidRPr="003C232B">
        <w:t>Tööaeg</w:t>
      </w:r>
    </w:p>
    <w:p w:rsidR="00C17F7D" w:rsidRDefault="003C232B" w:rsidP="003C232B">
      <w:pPr>
        <w:pStyle w:val="Bodym"/>
      </w:pPr>
      <w:r w:rsidRPr="003C232B">
        <w:t>Rektor korraldab oma tööaega iseseisvalt, tagades, et ülikooli õigusaktidega kehtestatud tööajal on tagatud tema kättesaadavus tööalaseks suhtlemiseks.</w:t>
      </w:r>
    </w:p>
    <w:p w:rsidR="00C17F7D" w:rsidRDefault="003C232B" w:rsidP="003C232B">
      <w:pPr>
        <w:pStyle w:val="Bodym"/>
      </w:pPr>
      <w:r w:rsidRPr="003C232B">
        <w:t xml:space="preserve">Rektoril on õigus saada aastas 56 kalendripäeva ametiülesannetest vaba aega, mille kestel säilitatakse talle paragrahvis 4 nimetatud kuutasu. Rektor võib nimetada ametülesannetest vabaks ajaks enda asendaja. </w:t>
      </w:r>
    </w:p>
    <w:p w:rsidR="003C232B" w:rsidRPr="003C232B" w:rsidRDefault="003C232B" w:rsidP="003C232B">
      <w:pPr>
        <w:pStyle w:val="Bodym"/>
      </w:pPr>
      <w:r w:rsidRPr="003C232B">
        <w:t xml:space="preserve">Ajutise töövõimetuse korral teatab rektor sellest esimesel võimalusel </w:t>
      </w:r>
      <w:r w:rsidR="00952F0A">
        <w:t xml:space="preserve">nõukogu </w:t>
      </w:r>
      <w:r w:rsidRPr="003C232B">
        <w:t xml:space="preserve">esimehele. Rektor (või tema võimetuse korral </w:t>
      </w:r>
      <w:r w:rsidR="00952F0A">
        <w:t>nõukogu</w:t>
      </w:r>
      <w:r w:rsidRPr="003C232B">
        <w:t xml:space="preserve"> esimees) nimetab rektori ajutise töövõimetuse ajaks tema asendaja.</w:t>
      </w:r>
    </w:p>
    <w:p w:rsidR="00C17F7D" w:rsidRDefault="003C232B" w:rsidP="003C232B">
      <w:pPr>
        <w:pStyle w:val="Loetelum"/>
        <w:rPr>
          <w:rFonts w:asciiTheme="minorHAnsi" w:hAnsiTheme="minorHAnsi"/>
        </w:rPr>
      </w:pPr>
      <w:r w:rsidRPr="003C232B">
        <w:t>Töölähetused</w:t>
      </w:r>
    </w:p>
    <w:p w:rsidR="00C17F7D" w:rsidRDefault="003C232B" w:rsidP="003C232B">
      <w:pPr>
        <w:pStyle w:val="Bodym"/>
      </w:pPr>
      <w:r w:rsidRPr="003C232B">
        <w:t>Rektor siirdub töölähetusse enda otsuse alusel ja nimetab töölähetuses viibimise ajaks vajadusel enda asendaja.</w:t>
      </w:r>
    </w:p>
    <w:p w:rsidR="00C17F7D" w:rsidRDefault="003C232B" w:rsidP="003C232B">
      <w:pPr>
        <w:pStyle w:val="Bodym"/>
      </w:pPr>
      <w:r w:rsidRPr="003C232B">
        <w:t>Rektorile hüvitatakse töölähetuse kulud ja makstakse välislähetuse korral päevaraha õigusaktides sätestatud ulatuses.</w:t>
      </w:r>
    </w:p>
    <w:p w:rsidR="00C17F7D" w:rsidRDefault="003C232B" w:rsidP="003C232B">
      <w:pPr>
        <w:pStyle w:val="Bodym"/>
      </w:pPr>
      <w:r w:rsidRPr="003C232B">
        <w:t>Rektor esitab lähetuskulude aruande rahandusosakonnale.</w:t>
      </w:r>
    </w:p>
    <w:p w:rsidR="00C17F7D" w:rsidRDefault="003C232B" w:rsidP="003C232B">
      <w:pPr>
        <w:pStyle w:val="Loetelum"/>
        <w:rPr>
          <w:rFonts w:asciiTheme="minorHAnsi" w:hAnsiTheme="minorHAnsi"/>
        </w:rPr>
      </w:pPr>
      <w:r w:rsidRPr="003665B7">
        <w:rPr>
          <w:rFonts w:asciiTheme="minorHAnsi" w:hAnsiTheme="minorHAnsi"/>
        </w:rPr>
        <w:t xml:space="preserve">Töö tulemuslikkuse </w:t>
      </w:r>
      <w:r w:rsidRPr="003C232B">
        <w:t>eest</w:t>
      </w:r>
      <w:r w:rsidRPr="003665B7">
        <w:rPr>
          <w:rFonts w:asciiTheme="minorHAnsi" w:hAnsiTheme="minorHAnsi"/>
        </w:rPr>
        <w:t xml:space="preserve"> lisatasu maksmine</w:t>
      </w:r>
    </w:p>
    <w:p w:rsidR="003C232B" w:rsidRPr="003C232B" w:rsidRDefault="003C232B" w:rsidP="003C232B">
      <w:pPr>
        <w:pStyle w:val="Bodym"/>
        <w:numPr>
          <w:ilvl w:val="0"/>
          <w:numId w:val="0"/>
        </w:numPr>
      </w:pPr>
      <w:r w:rsidRPr="003C232B">
        <w:t xml:space="preserve">Töö tulemuslikkuse eest võib </w:t>
      </w:r>
      <w:r w:rsidR="00952F0A">
        <w:t xml:space="preserve">nõukogu </w:t>
      </w:r>
      <w:r w:rsidRPr="003C232B">
        <w:t xml:space="preserve">otsusel maksta rektorile lisatasu aastas kuni </w:t>
      </w:r>
      <w:r>
        <w:t>nelja kuutasu suuruses summas.</w:t>
      </w:r>
    </w:p>
    <w:p w:rsidR="00C17F7D" w:rsidRDefault="003C232B" w:rsidP="003C232B">
      <w:pPr>
        <w:pStyle w:val="Loetelum"/>
        <w:rPr>
          <w:rFonts w:asciiTheme="minorHAnsi" w:hAnsiTheme="minorHAnsi"/>
        </w:rPr>
      </w:pPr>
      <w:r w:rsidRPr="003C232B">
        <w:t>Sotsiaalsed</w:t>
      </w:r>
      <w:r w:rsidRPr="003665B7">
        <w:rPr>
          <w:rFonts w:asciiTheme="minorHAnsi" w:hAnsiTheme="minorHAnsi"/>
        </w:rPr>
        <w:t xml:space="preserve"> garantiid</w:t>
      </w:r>
    </w:p>
    <w:p w:rsidR="00C17F7D" w:rsidRDefault="003C232B" w:rsidP="003C232B">
      <w:pPr>
        <w:pStyle w:val="Bodym"/>
      </w:pPr>
      <w:r w:rsidRPr="003C232B">
        <w:t>Kui rektori leping</w:t>
      </w:r>
      <w:r w:rsidR="00C17F7D">
        <w:t xml:space="preserve"> </w:t>
      </w:r>
      <w:r w:rsidRPr="003C232B">
        <w:t>lõpeb seoses tähtaja</w:t>
      </w:r>
      <w:r w:rsidR="00C17F7D">
        <w:t xml:space="preserve"> </w:t>
      </w:r>
      <w:r w:rsidRPr="003C232B">
        <w:t>möödumisega, makstakse rektorile hüvitist viimati kehtinud kuutasu kuuekordses summas.</w:t>
      </w:r>
    </w:p>
    <w:p w:rsidR="00C17F7D" w:rsidRDefault="003C232B" w:rsidP="003C232B">
      <w:pPr>
        <w:pStyle w:val="Bodym"/>
      </w:pPr>
      <w:r w:rsidRPr="003C232B">
        <w:lastRenderedPageBreak/>
        <w:t>Kui rektori leping lõpeb</w:t>
      </w:r>
      <w:r w:rsidR="00C17F7D">
        <w:t xml:space="preserve"> </w:t>
      </w:r>
      <w:r w:rsidRPr="003C232B">
        <w:t>erakorralise ülesütlemisega</w:t>
      </w:r>
      <w:r w:rsidR="00C17F7D">
        <w:t xml:space="preserve"> </w:t>
      </w:r>
      <w:r w:rsidRPr="003C232B">
        <w:t>ülikooli poolt seoses rektori tervisliku seisundiga, mis ei võimalda püsivalt oma kohustusi täita, makstakse</w:t>
      </w:r>
      <w:r w:rsidR="00C17F7D">
        <w:t xml:space="preserve"> </w:t>
      </w:r>
      <w:r w:rsidRPr="003C232B">
        <w:t>rektorile hüvitist vastavalt proportsionaalselt töötatud ajale käesoleva paragrahvi lõikes 1</w:t>
      </w:r>
      <w:r w:rsidR="00C17F7D">
        <w:t xml:space="preserve"> </w:t>
      </w:r>
      <w:r w:rsidRPr="003C232B">
        <w:t>toodud hüvitise suurusest.</w:t>
      </w:r>
    </w:p>
    <w:p w:rsidR="00C17F7D" w:rsidRDefault="003C232B" w:rsidP="003C232B">
      <w:pPr>
        <w:pStyle w:val="Bodym"/>
      </w:pPr>
      <w:r w:rsidRPr="003C232B">
        <w:t>Kui rektor asub vahetult pärast rektori lepingu lõppemist ülikoolis tööle valitaval akadeemilisel ametikohal, võimaldatakse tal kasutada erialaliseks enesetäiendamiseks põhitööst vaba aega:</w:t>
      </w:r>
    </w:p>
    <w:p w:rsidR="003C232B" w:rsidRPr="003C232B" w:rsidRDefault="003C232B" w:rsidP="00EE6CFF">
      <w:pPr>
        <w:pStyle w:val="Bodym1"/>
      </w:pPr>
      <w:r w:rsidRPr="003C232B">
        <w:t>üldjuhul kuni 6 kuud;</w:t>
      </w:r>
    </w:p>
    <w:p w:rsidR="00C17F7D" w:rsidRDefault="003C232B" w:rsidP="00EE6CFF">
      <w:pPr>
        <w:pStyle w:val="Bodym1"/>
      </w:pPr>
      <w:r w:rsidRPr="003C232B">
        <w:t>kuni 12 kuud, kui rektor oli ametis järjest kaks või enam ametiaega.</w:t>
      </w:r>
    </w:p>
    <w:p w:rsidR="00C17F7D" w:rsidRDefault="003C232B" w:rsidP="003C232B">
      <w:pPr>
        <w:pStyle w:val="Bodym"/>
      </w:pPr>
      <w:r w:rsidRPr="003C232B">
        <w:t>Käesoleva paragrahvi lõikes 3 nimetatud perioodil makstakse rektorile põhipalka, mis vastab rektori lepingus kokkulepitud kuutasu viimati kehtinud suurusele.</w:t>
      </w:r>
    </w:p>
    <w:p w:rsidR="00C17F7D" w:rsidRDefault="003C232B" w:rsidP="003C232B">
      <w:pPr>
        <w:pStyle w:val="Loetelum"/>
        <w:rPr>
          <w:rFonts w:asciiTheme="minorHAnsi" w:hAnsiTheme="minorHAnsi"/>
        </w:rPr>
      </w:pPr>
      <w:r w:rsidRPr="003C232B">
        <w:t>Rakendussätted</w:t>
      </w:r>
    </w:p>
    <w:p w:rsidR="003C232B" w:rsidRPr="003C232B" w:rsidRDefault="003C232B" w:rsidP="003C232B">
      <w:pPr>
        <w:pStyle w:val="Bodym"/>
      </w:pPr>
      <w:r w:rsidRPr="003C232B">
        <w:t>Tunnistada kehtetuks kuratooriumi 13.03.2015 määrus nr</w:t>
      </w:r>
      <w:r w:rsidR="00C17F7D">
        <w:t xml:space="preserve"> </w:t>
      </w:r>
      <w:r w:rsidRPr="003C232B">
        <w:t>3 „Rektori ja prorektorite töö korralduse eeskiri“.</w:t>
      </w:r>
    </w:p>
    <w:p w:rsidR="003C232B" w:rsidRPr="003C232B" w:rsidRDefault="003C232B" w:rsidP="003C232B">
      <w:pPr>
        <w:pStyle w:val="Bodym"/>
      </w:pPr>
      <w:r w:rsidRPr="003C232B">
        <w:t xml:space="preserve">Määrus jõustub allakirjutamisel. </w:t>
      </w:r>
    </w:p>
    <w:p w:rsidR="0031245F" w:rsidRDefault="0031245F" w:rsidP="00F22F77"/>
    <w:sectPr w:rsidR="0031245F" w:rsidSect="00952F0A">
      <w:headerReference w:type="even" r:id="rId8"/>
      <w:headerReference w:type="default" r:id="rId9"/>
      <w:footerReference w:type="even" r:id="rId10"/>
      <w:type w:val="continuous"/>
      <w:pgSz w:w="11906" w:h="16838" w:code="9"/>
      <w:pgMar w:top="568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2B" w:rsidRDefault="003C232B">
      <w:r>
        <w:separator/>
      </w:r>
    </w:p>
  </w:endnote>
  <w:endnote w:type="continuationSeparator" w:id="0">
    <w:p w:rsidR="003C232B" w:rsidRDefault="003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2B" w:rsidRDefault="003C232B">
      <w:r>
        <w:separator/>
      </w:r>
    </w:p>
  </w:footnote>
  <w:footnote w:type="continuationSeparator" w:id="0">
    <w:p w:rsidR="003C232B" w:rsidRDefault="003C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946333"/>
      <w:docPartObj>
        <w:docPartGallery w:val="Page Numbers (Top of Page)"/>
        <w:docPartUnique/>
      </w:docPartObj>
    </w:sdtPr>
    <w:sdtEndPr/>
    <w:sdtContent>
      <w:p w:rsidR="00793527" w:rsidRDefault="0079352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D24"/>
    <w:multiLevelType w:val="hybridMultilevel"/>
    <w:tmpl w:val="8E246672"/>
    <w:lvl w:ilvl="0" w:tplc="C2640F96">
      <w:start w:val="1"/>
      <w:numFmt w:val="decimal"/>
      <w:lvlText w:val="(%1)"/>
      <w:lvlJc w:val="left"/>
      <w:pPr>
        <w:ind w:left="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A0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48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AF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4C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8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C4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09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0786A"/>
    <w:multiLevelType w:val="hybridMultilevel"/>
    <w:tmpl w:val="E33ACE22"/>
    <w:lvl w:ilvl="0" w:tplc="CA7EB97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65" w:hanging="360"/>
      </w:pPr>
    </w:lvl>
    <w:lvl w:ilvl="2" w:tplc="0425001B" w:tentative="1">
      <w:start w:val="1"/>
      <w:numFmt w:val="lowerRoman"/>
      <w:lvlText w:val="%3."/>
      <w:lvlJc w:val="right"/>
      <w:pPr>
        <w:ind w:left="1785" w:hanging="180"/>
      </w:pPr>
    </w:lvl>
    <w:lvl w:ilvl="3" w:tplc="0425000F" w:tentative="1">
      <w:start w:val="1"/>
      <w:numFmt w:val="decimal"/>
      <w:lvlText w:val="%4."/>
      <w:lvlJc w:val="left"/>
      <w:pPr>
        <w:ind w:left="2505" w:hanging="360"/>
      </w:pPr>
    </w:lvl>
    <w:lvl w:ilvl="4" w:tplc="04250019" w:tentative="1">
      <w:start w:val="1"/>
      <w:numFmt w:val="lowerLetter"/>
      <w:lvlText w:val="%5."/>
      <w:lvlJc w:val="left"/>
      <w:pPr>
        <w:ind w:left="3225" w:hanging="360"/>
      </w:pPr>
    </w:lvl>
    <w:lvl w:ilvl="5" w:tplc="0425001B" w:tentative="1">
      <w:start w:val="1"/>
      <w:numFmt w:val="lowerRoman"/>
      <w:lvlText w:val="%6."/>
      <w:lvlJc w:val="right"/>
      <w:pPr>
        <w:ind w:left="3945" w:hanging="180"/>
      </w:pPr>
    </w:lvl>
    <w:lvl w:ilvl="6" w:tplc="0425000F" w:tentative="1">
      <w:start w:val="1"/>
      <w:numFmt w:val="decimal"/>
      <w:lvlText w:val="%7."/>
      <w:lvlJc w:val="left"/>
      <w:pPr>
        <w:ind w:left="4665" w:hanging="360"/>
      </w:pPr>
    </w:lvl>
    <w:lvl w:ilvl="7" w:tplc="04250019" w:tentative="1">
      <w:start w:val="1"/>
      <w:numFmt w:val="lowerLetter"/>
      <w:lvlText w:val="%8."/>
      <w:lvlJc w:val="left"/>
      <w:pPr>
        <w:ind w:left="5385" w:hanging="360"/>
      </w:pPr>
    </w:lvl>
    <w:lvl w:ilvl="8" w:tplc="042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AF4D12"/>
    <w:multiLevelType w:val="hybridMultilevel"/>
    <w:tmpl w:val="F00463D4"/>
    <w:lvl w:ilvl="0" w:tplc="4482BA76">
      <w:start w:val="1"/>
      <w:numFmt w:val="decimal"/>
      <w:lvlText w:val="(%1)"/>
      <w:lvlJc w:val="left"/>
      <w:pPr>
        <w:ind w:left="34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2E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42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C7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88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A8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67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62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0141D31"/>
    <w:multiLevelType w:val="hybridMultilevel"/>
    <w:tmpl w:val="5852971E"/>
    <w:lvl w:ilvl="0" w:tplc="B5FCF20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65" w:hanging="360"/>
      </w:pPr>
    </w:lvl>
    <w:lvl w:ilvl="2" w:tplc="0425001B" w:tentative="1">
      <w:start w:val="1"/>
      <w:numFmt w:val="lowerRoman"/>
      <w:lvlText w:val="%3."/>
      <w:lvlJc w:val="right"/>
      <w:pPr>
        <w:ind w:left="1785" w:hanging="180"/>
      </w:pPr>
    </w:lvl>
    <w:lvl w:ilvl="3" w:tplc="0425000F" w:tentative="1">
      <w:start w:val="1"/>
      <w:numFmt w:val="decimal"/>
      <w:lvlText w:val="%4."/>
      <w:lvlJc w:val="left"/>
      <w:pPr>
        <w:ind w:left="2505" w:hanging="360"/>
      </w:pPr>
    </w:lvl>
    <w:lvl w:ilvl="4" w:tplc="04250019" w:tentative="1">
      <w:start w:val="1"/>
      <w:numFmt w:val="lowerLetter"/>
      <w:lvlText w:val="%5."/>
      <w:lvlJc w:val="left"/>
      <w:pPr>
        <w:ind w:left="3225" w:hanging="360"/>
      </w:pPr>
    </w:lvl>
    <w:lvl w:ilvl="5" w:tplc="0425001B" w:tentative="1">
      <w:start w:val="1"/>
      <w:numFmt w:val="lowerRoman"/>
      <w:lvlText w:val="%6."/>
      <w:lvlJc w:val="right"/>
      <w:pPr>
        <w:ind w:left="3945" w:hanging="180"/>
      </w:pPr>
    </w:lvl>
    <w:lvl w:ilvl="6" w:tplc="0425000F" w:tentative="1">
      <w:start w:val="1"/>
      <w:numFmt w:val="decimal"/>
      <w:lvlText w:val="%7."/>
      <w:lvlJc w:val="left"/>
      <w:pPr>
        <w:ind w:left="4665" w:hanging="360"/>
      </w:pPr>
    </w:lvl>
    <w:lvl w:ilvl="7" w:tplc="04250019" w:tentative="1">
      <w:start w:val="1"/>
      <w:numFmt w:val="lowerLetter"/>
      <w:lvlText w:val="%8."/>
      <w:lvlJc w:val="left"/>
      <w:pPr>
        <w:ind w:left="5385" w:hanging="360"/>
      </w:pPr>
    </w:lvl>
    <w:lvl w:ilvl="8" w:tplc="042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3B7289"/>
    <w:multiLevelType w:val="hybridMultilevel"/>
    <w:tmpl w:val="648E323E"/>
    <w:lvl w:ilvl="0" w:tplc="31FAA65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A7C5C"/>
    <w:multiLevelType w:val="multilevel"/>
    <w:tmpl w:val="587E4A5C"/>
    <w:lvl w:ilvl="0">
      <w:start w:val="1"/>
      <w:numFmt w:val="decimal"/>
      <w:pStyle w:val="Heading1"/>
      <w:suff w:val="nothing"/>
      <w:lvlText w:val="%1. peatük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9DD722E"/>
    <w:multiLevelType w:val="hybridMultilevel"/>
    <w:tmpl w:val="ED28BC12"/>
    <w:lvl w:ilvl="0" w:tplc="A5147618">
      <w:start w:val="1"/>
      <w:numFmt w:val="decimal"/>
      <w:lvlText w:val="(%1)"/>
      <w:lvlJc w:val="left"/>
      <w:pPr>
        <w:ind w:left="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87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D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C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8B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49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6D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6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5E3777"/>
    <w:multiLevelType w:val="hybridMultilevel"/>
    <w:tmpl w:val="23A01FBA"/>
    <w:lvl w:ilvl="0" w:tplc="5B02D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  <w:num w:numId="15">
    <w:abstractNumId w:val="1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2B"/>
    <w:rsid w:val="00022956"/>
    <w:rsid w:val="00045E22"/>
    <w:rsid w:val="00056A9C"/>
    <w:rsid w:val="00077345"/>
    <w:rsid w:val="000D7B48"/>
    <w:rsid w:val="000E0598"/>
    <w:rsid w:val="00123CF1"/>
    <w:rsid w:val="00132418"/>
    <w:rsid w:val="00136C3A"/>
    <w:rsid w:val="00142EAD"/>
    <w:rsid w:val="00147D01"/>
    <w:rsid w:val="001873E4"/>
    <w:rsid w:val="001E0159"/>
    <w:rsid w:val="001E30C3"/>
    <w:rsid w:val="00210F74"/>
    <w:rsid w:val="00247E65"/>
    <w:rsid w:val="002C60A6"/>
    <w:rsid w:val="0031245F"/>
    <w:rsid w:val="003159EB"/>
    <w:rsid w:val="0037162D"/>
    <w:rsid w:val="003C232B"/>
    <w:rsid w:val="003D4BCD"/>
    <w:rsid w:val="003E0055"/>
    <w:rsid w:val="004012EB"/>
    <w:rsid w:val="0040333E"/>
    <w:rsid w:val="0040530C"/>
    <w:rsid w:val="0040547F"/>
    <w:rsid w:val="004107CA"/>
    <w:rsid w:val="00453FC0"/>
    <w:rsid w:val="004555CC"/>
    <w:rsid w:val="00466707"/>
    <w:rsid w:val="00485C13"/>
    <w:rsid w:val="004B0E0D"/>
    <w:rsid w:val="004B6534"/>
    <w:rsid w:val="004D39AE"/>
    <w:rsid w:val="004E660B"/>
    <w:rsid w:val="004F1BF1"/>
    <w:rsid w:val="0055565B"/>
    <w:rsid w:val="00625B73"/>
    <w:rsid w:val="00655B65"/>
    <w:rsid w:val="00685B50"/>
    <w:rsid w:val="00685D9B"/>
    <w:rsid w:val="006C0CB4"/>
    <w:rsid w:val="006C452A"/>
    <w:rsid w:val="006E1CF0"/>
    <w:rsid w:val="006E3F85"/>
    <w:rsid w:val="006E63F7"/>
    <w:rsid w:val="006F4067"/>
    <w:rsid w:val="007174FE"/>
    <w:rsid w:val="007402A2"/>
    <w:rsid w:val="0074053D"/>
    <w:rsid w:val="00771B92"/>
    <w:rsid w:val="00793527"/>
    <w:rsid w:val="00796BD0"/>
    <w:rsid w:val="0081159B"/>
    <w:rsid w:val="00870F2D"/>
    <w:rsid w:val="008F4EDB"/>
    <w:rsid w:val="00952F0A"/>
    <w:rsid w:val="009745AE"/>
    <w:rsid w:val="009D0808"/>
    <w:rsid w:val="00A204FA"/>
    <w:rsid w:val="00A21113"/>
    <w:rsid w:val="00A46688"/>
    <w:rsid w:val="00A7141F"/>
    <w:rsid w:val="00A77BDA"/>
    <w:rsid w:val="00AA13D1"/>
    <w:rsid w:val="00AD4F2A"/>
    <w:rsid w:val="00AD5505"/>
    <w:rsid w:val="00B155C6"/>
    <w:rsid w:val="00B23D2E"/>
    <w:rsid w:val="00B52D57"/>
    <w:rsid w:val="00B53045"/>
    <w:rsid w:val="00B666E3"/>
    <w:rsid w:val="00B67AAA"/>
    <w:rsid w:val="00B937B6"/>
    <w:rsid w:val="00BB478A"/>
    <w:rsid w:val="00BC75A6"/>
    <w:rsid w:val="00C0122D"/>
    <w:rsid w:val="00C11D43"/>
    <w:rsid w:val="00C17F7D"/>
    <w:rsid w:val="00C51C87"/>
    <w:rsid w:val="00C570F2"/>
    <w:rsid w:val="00CC0123"/>
    <w:rsid w:val="00CE5D1C"/>
    <w:rsid w:val="00CF6EFF"/>
    <w:rsid w:val="00D10066"/>
    <w:rsid w:val="00D73B85"/>
    <w:rsid w:val="00D803FE"/>
    <w:rsid w:val="00D86176"/>
    <w:rsid w:val="00D86A09"/>
    <w:rsid w:val="00DA41AF"/>
    <w:rsid w:val="00E026CF"/>
    <w:rsid w:val="00E276EC"/>
    <w:rsid w:val="00E27E53"/>
    <w:rsid w:val="00E35C69"/>
    <w:rsid w:val="00E77564"/>
    <w:rsid w:val="00E825F5"/>
    <w:rsid w:val="00E942BA"/>
    <w:rsid w:val="00EA30E6"/>
    <w:rsid w:val="00EB357F"/>
    <w:rsid w:val="00EE6CFF"/>
    <w:rsid w:val="00F11451"/>
    <w:rsid w:val="00F22F77"/>
    <w:rsid w:val="00F36548"/>
    <w:rsid w:val="00F516C1"/>
    <w:rsid w:val="00F72597"/>
    <w:rsid w:val="00F75D96"/>
    <w:rsid w:val="00F875F9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DE6B9CB"/>
  <w15:docId w15:val="{8DC7E0AF-D1F2-4A77-9863-7C4E456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27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Loetelum"/>
    <w:link w:val="Heading1Char"/>
    <w:uiPriority w:val="9"/>
    <w:qFormat/>
    <w:rsid w:val="00B52D57"/>
    <w:pPr>
      <w:keepNext/>
      <w:numPr>
        <w:numId w:val="2"/>
      </w:numPr>
      <w:spacing w:before="240" w:after="6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022956"/>
    <w:pPr>
      <w:keepNext/>
      <w:numPr>
        <w:numId w:val="7"/>
      </w:numPr>
    </w:pPr>
    <w:rPr>
      <w:b/>
    </w:rPr>
  </w:style>
  <w:style w:type="paragraph" w:customStyle="1" w:styleId="Bodym">
    <w:name w:val="Bodym"/>
    <w:basedOn w:val="Bodyt"/>
    <w:rsid w:val="00A21113"/>
    <w:pPr>
      <w:numPr>
        <w:ilvl w:val="1"/>
        <w:numId w:val="7"/>
      </w:numPr>
      <w:spacing w:before="80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1E30C3"/>
    <w:pPr>
      <w:spacing w:before="960"/>
      <w:ind w:right="4706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1E0159"/>
    <w:pPr>
      <w:spacing w:before="80" w:after="120"/>
    </w:pPr>
  </w:style>
  <w:style w:type="paragraph" w:customStyle="1" w:styleId="Pealkiri">
    <w:name w:val="Pealkiri"/>
    <w:basedOn w:val="BodyText"/>
    <w:next w:val="BodyText"/>
    <w:qFormat/>
    <w:rsid w:val="00142EAD"/>
    <w:pPr>
      <w:spacing w:before="960" w:after="600"/>
      <w:ind w:right="5103"/>
    </w:pPr>
    <w:rPr>
      <w:b/>
    </w:rPr>
  </w:style>
  <w:style w:type="paragraph" w:customStyle="1" w:styleId="Nimiall">
    <w:name w:val="Nimi all"/>
    <w:basedOn w:val="Normal"/>
    <w:qFormat/>
    <w:rsid w:val="00F22F77"/>
    <w:pPr>
      <w:tabs>
        <w:tab w:val="left" w:pos="5103"/>
      </w:tabs>
      <w:spacing w:before="960"/>
    </w:pPr>
  </w:style>
  <w:style w:type="paragraph" w:customStyle="1" w:styleId="Allkirjastajanimi">
    <w:name w:val="Allkirjastaja nimi"/>
    <w:basedOn w:val="BodyText"/>
    <w:next w:val="BodyText"/>
    <w:qFormat/>
    <w:rsid w:val="00A7141F"/>
  </w:style>
  <w:style w:type="paragraph" w:customStyle="1" w:styleId="Allkirjastatuddigit">
    <w:name w:val="Allkirjastatud digit"/>
    <w:basedOn w:val="BodyText"/>
    <w:qFormat/>
    <w:rsid w:val="0055565B"/>
    <w:pPr>
      <w:spacing w:before="480" w:after="120"/>
    </w:pPr>
  </w:style>
  <w:style w:type="table" w:styleId="TableGrid">
    <w:name w:val="Table Grid"/>
    <w:basedOn w:val="TableNormal"/>
    <w:rsid w:val="0079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93527"/>
    <w:rPr>
      <w:rFonts w:ascii="Calibri" w:hAnsi="Calibr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232B"/>
    <w:rPr>
      <w:rFonts w:ascii="Calibri" w:hAnsi="Calibri"/>
      <w:b/>
      <w:kern w:val="32"/>
      <w:sz w:val="2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C232B"/>
    <w:pPr>
      <w:spacing w:after="97" w:line="268" w:lineRule="auto"/>
      <w:ind w:left="720" w:hanging="10"/>
      <w:contextualSpacing/>
    </w:pPr>
    <w:rPr>
      <w:rFonts w:ascii="Times New Roman" w:hAnsi="Times New Roman"/>
      <w:color w:val="000000"/>
      <w:sz w:val="24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B1D8-BDE3-4638-B752-B7B2A72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Paula Petriina Ahonen-Rumm</dc:creator>
  <cp:keywords/>
  <cp:lastModifiedBy>Kairi Schütz</cp:lastModifiedBy>
  <cp:revision>4</cp:revision>
  <cp:lastPrinted>2009-01-23T12:28:00Z</cp:lastPrinted>
  <dcterms:created xsi:type="dcterms:W3CDTF">2019-11-28T08:34:00Z</dcterms:created>
  <dcterms:modified xsi:type="dcterms:W3CDTF">2019-11-28T08:43:00Z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rationNo">
    <vt:lpwstr>[nr]</vt:lpwstr>
  </property>
  <property fmtid="{D5CDD505-2E9C-101B-9397-08002B2CF9AE}" pid="3" name="DLX:Registered">
    <vt:lpwstr>[kuupäev]</vt:lpwstr>
  </property>
</Properties>
</file>