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64725" w14:textId="621E8BF9" w:rsidR="0004678D" w:rsidRDefault="0004678D" w:rsidP="0004678D">
      <w:pPr>
        <w:pStyle w:val="Pealkiri"/>
        <w:spacing w:before="0" w:after="0"/>
        <w:ind w:right="-2"/>
        <w:jc w:val="right"/>
      </w:pPr>
      <w:r w:rsidRPr="0004678D">
        <w:t>ALGTEKST-TERVIKTEKST</w:t>
      </w:r>
    </w:p>
    <w:p w14:paraId="48ECA879" w14:textId="0D6DE37F" w:rsidR="0004678D" w:rsidRDefault="0004678D" w:rsidP="0004678D">
      <w:pPr>
        <w:pStyle w:val="BodyText"/>
      </w:pPr>
      <w:r>
        <w:t>Kinnitatud rektori 28.06.2018 käskkirjaga nr 35</w:t>
      </w:r>
    </w:p>
    <w:p w14:paraId="4BBD426C" w14:textId="33EB7A13" w:rsidR="0022165A" w:rsidRDefault="0022165A" w:rsidP="0004678D">
      <w:pPr>
        <w:pStyle w:val="BodyText"/>
      </w:pPr>
      <w:r w:rsidRPr="0022165A">
        <w:t>Redaktsiooni jõustumise kuupäev: 01.07.2018</w:t>
      </w:r>
      <w:bookmarkStart w:id="0" w:name="_GoBack"/>
      <w:bookmarkEnd w:id="0"/>
    </w:p>
    <w:p w14:paraId="233E29E1" w14:textId="77777777" w:rsidR="0004678D" w:rsidRPr="0004678D" w:rsidRDefault="0004678D" w:rsidP="0004678D">
      <w:pPr>
        <w:pStyle w:val="BodyText"/>
      </w:pPr>
    </w:p>
    <w:p w14:paraId="285B8F65" w14:textId="5454E01B" w:rsidR="00E7551A" w:rsidRDefault="00C016B1" w:rsidP="0004678D">
      <w:pPr>
        <w:pStyle w:val="Pealkiri"/>
        <w:spacing w:before="0" w:after="0"/>
        <w:ind w:right="-2"/>
        <w:rPr>
          <w:b/>
        </w:rPr>
      </w:pPr>
      <w:r w:rsidRPr="00F85DDC">
        <w:rPr>
          <w:b/>
        </w:rPr>
        <w:t>Projektide haldamise eeskiri</w:t>
      </w:r>
    </w:p>
    <w:p w14:paraId="079E9A31" w14:textId="77777777" w:rsidR="0004678D" w:rsidRPr="0004678D" w:rsidRDefault="0004678D" w:rsidP="0004678D">
      <w:pPr>
        <w:pStyle w:val="BodyText"/>
      </w:pPr>
    </w:p>
    <w:p w14:paraId="285B8F66" w14:textId="77777777" w:rsidR="00E7551A" w:rsidRDefault="00C016B1" w:rsidP="00E7551A">
      <w:pPr>
        <w:pStyle w:val="Tekst"/>
      </w:pPr>
      <w:r w:rsidRPr="00C016B1">
        <w:t>Käskkiri antakse tuginedes ülikooli põhikirja § 11 punktile 9.</w:t>
      </w:r>
    </w:p>
    <w:p w14:paraId="285B8F67" w14:textId="77777777" w:rsidR="00FD06AC" w:rsidRPr="00DE7417" w:rsidRDefault="00FD06AC" w:rsidP="00861DE9">
      <w:pPr>
        <w:pStyle w:val="Lisatekst"/>
        <w:numPr>
          <w:ilvl w:val="0"/>
          <w:numId w:val="4"/>
        </w:numPr>
        <w:spacing w:before="40"/>
        <w:rPr>
          <w:b/>
        </w:rPr>
      </w:pPr>
      <w:r w:rsidRPr="00DE7417">
        <w:rPr>
          <w:b/>
        </w:rPr>
        <w:t>Reguleerimisala</w:t>
      </w:r>
    </w:p>
    <w:p w14:paraId="285B8F68" w14:textId="77777777" w:rsidR="00FD06AC" w:rsidRDefault="00FD06AC" w:rsidP="00861DE9">
      <w:pPr>
        <w:pStyle w:val="Loetelu"/>
        <w:spacing w:before="40"/>
      </w:pPr>
      <w:r w:rsidRPr="00FD06AC">
        <w:t>Projektide haldamise eeskirjaga (edaspidi eeskiri) sätestatakse projektide taotlemise, elluviimise ja lõpetamise põhimõtted Tallinna Tehnikaülikoolis (edaspidi ülikool).</w:t>
      </w:r>
    </w:p>
    <w:p w14:paraId="285B8F69" w14:textId="77777777" w:rsidR="00FD06AC" w:rsidRDefault="00FD06AC" w:rsidP="00861DE9">
      <w:pPr>
        <w:pStyle w:val="Lisatekst"/>
        <w:keepNext w:val="0"/>
        <w:keepLines w:val="0"/>
        <w:numPr>
          <w:ilvl w:val="0"/>
          <w:numId w:val="4"/>
        </w:numPr>
        <w:spacing w:before="40"/>
        <w:jc w:val="both"/>
        <w:rPr>
          <w:rFonts w:asciiTheme="minorHAnsi" w:hAnsiTheme="minorHAnsi" w:cstheme="minorHAnsi"/>
          <w:b/>
          <w:szCs w:val="22"/>
        </w:rPr>
      </w:pPr>
      <w:r w:rsidRPr="00462471">
        <w:rPr>
          <w:rFonts w:asciiTheme="minorHAnsi" w:hAnsiTheme="minorHAnsi" w:cstheme="minorHAnsi"/>
          <w:b/>
          <w:szCs w:val="22"/>
        </w:rPr>
        <w:t>Mõisted</w:t>
      </w:r>
    </w:p>
    <w:p w14:paraId="285B8F6A" w14:textId="77777777" w:rsidR="000741B6" w:rsidRDefault="000741B6" w:rsidP="000741B6">
      <w:pPr>
        <w:pStyle w:val="Bodyt"/>
        <w:numPr>
          <w:ilvl w:val="0"/>
          <w:numId w:val="0"/>
        </w:numPr>
      </w:pPr>
      <w:r>
        <w:t>Eeskirjas</w:t>
      </w:r>
      <w:r w:rsidRPr="00462471">
        <w:t xml:space="preserve"> kasutatakse mõisteid järgmises tähenduses:</w:t>
      </w:r>
    </w:p>
    <w:p w14:paraId="285B8F6B" w14:textId="77777777" w:rsidR="001A3FE1" w:rsidRDefault="001A3FE1" w:rsidP="001A3FE1">
      <w:pPr>
        <w:pStyle w:val="Bodyt"/>
        <w:numPr>
          <w:ilvl w:val="0"/>
          <w:numId w:val="18"/>
        </w:numPr>
      </w:pPr>
      <w:r w:rsidRPr="001A3FE1">
        <w:t>projekt – Eesti, rahvusvahelistest programmidest või Euroopa Liidu struktuurivahenditest rahastatav ning kindlal ajaperioodil teostatav ja muudest tegevustest eristatav õppe-, teadus- või arendustegevus, samuti sihtfinantseeritav investeering või muu tegevus, mille läbiviimiseks on ülikoolile eraldatud lepingu või haldusotsuse alusel toetus, mille eelarve kasutuse kohta tuleb regulaarselt aru anda sh. ka partnerina;</w:t>
      </w:r>
    </w:p>
    <w:p w14:paraId="285B8F6C" w14:textId="77777777" w:rsidR="001A3FE1" w:rsidRDefault="001A3FE1" w:rsidP="001A3FE1">
      <w:pPr>
        <w:pStyle w:val="Bodyt"/>
        <w:numPr>
          <w:ilvl w:val="0"/>
          <w:numId w:val="18"/>
        </w:numPr>
      </w:pPr>
      <w:r w:rsidRPr="001A3FE1">
        <w:t>EDHS – dokumendihaldussüsteem;</w:t>
      </w:r>
    </w:p>
    <w:p w14:paraId="285B8F6D" w14:textId="77777777" w:rsidR="001A3FE1" w:rsidRPr="001A3FE1" w:rsidRDefault="001A3FE1" w:rsidP="001A3FE1">
      <w:pPr>
        <w:pStyle w:val="ListParagraph"/>
        <w:numPr>
          <w:ilvl w:val="0"/>
          <w:numId w:val="18"/>
        </w:numPr>
        <w:rPr>
          <w:rFonts w:eastAsiaTheme="minorHAnsi"/>
          <w:szCs w:val="22"/>
        </w:rPr>
      </w:pPr>
      <w:r w:rsidRPr="001A3FE1">
        <w:rPr>
          <w:rFonts w:eastAsiaTheme="minorHAnsi"/>
          <w:szCs w:val="22"/>
        </w:rPr>
        <w:t>taotlus – rahastaja taotlusvormil rahastajale esitatud projekti kirjeldus;</w:t>
      </w:r>
    </w:p>
    <w:p w14:paraId="285B8F6E" w14:textId="77777777" w:rsidR="001A3FE1" w:rsidRPr="001A3FE1" w:rsidRDefault="001A3FE1" w:rsidP="001A3FE1">
      <w:pPr>
        <w:pStyle w:val="Bodyt"/>
        <w:numPr>
          <w:ilvl w:val="0"/>
          <w:numId w:val="18"/>
        </w:numPr>
      </w:pPr>
      <w:r>
        <w:rPr>
          <w:rFonts w:asciiTheme="minorHAnsi" w:hAnsiTheme="minorHAnsi" w:cstheme="minorHAnsi"/>
        </w:rPr>
        <w:t xml:space="preserve">aruanne – </w:t>
      </w:r>
      <w:r w:rsidRPr="00462471">
        <w:rPr>
          <w:rFonts w:asciiTheme="minorHAnsi" w:hAnsiTheme="minorHAnsi" w:cstheme="minorHAnsi"/>
        </w:rPr>
        <w:t>rahastaja</w:t>
      </w:r>
      <w:r>
        <w:rPr>
          <w:rFonts w:asciiTheme="minorHAnsi" w:hAnsiTheme="minorHAnsi" w:cstheme="minorHAnsi"/>
        </w:rPr>
        <w:t xml:space="preserve"> </w:t>
      </w:r>
      <w:r w:rsidRPr="00462471">
        <w:rPr>
          <w:rFonts w:asciiTheme="minorHAnsi" w:hAnsiTheme="minorHAnsi" w:cstheme="minorHAnsi"/>
        </w:rPr>
        <w:t>vormil esitatav perioodi andmete kogum</w:t>
      </w:r>
      <w:r>
        <w:rPr>
          <w:rFonts w:asciiTheme="minorHAnsi" w:hAnsiTheme="minorHAnsi" w:cstheme="minorHAnsi"/>
        </w:rPr>
        <w:t xml:space="preserve"> – v</w:t>
      </w:r>
      <w:r w:rsidRPr="00462471">
        <w:rPr>
          <w:rFonts w:asciiTheme="minorHAnsi" w:hAnsiTheme="minorHAnsi" w:cstheme="minorHAnsi"/>
        </w:rPr>
        <w:t>ahearuann</w:t>
      </w:r>
      <w:r>
        <w:rPr>
          <w:rFonts w:asciiTheme="minorHAnsi" w:hAnsiTheme="minorHAnsi" w:cstheme="minorHAnsi"/>
        </w:rPr>
        <w:t>e, lõpparuanne, finantsaruanne või m</w:t>
      </w:r>
      <w:r w:rsidRPr="00462471">
        <w:rPr>
          <w:rFonts w:asciiTheme="minorHAnsi" w:hAnsiTheme="minorHAnsi" w:cstheme="minorHAnsi"/>
        </w:rPr>
        <w:t>aksetaotlus</w:t>
      </w:r>
      <w:r>
        <w:rPr>
          <w:rFonts w:asciiTheme="minorHAnsi" w:hAnsiTheme="minorHAnsi" w:cstheme="minorHAnsi"/>
        </w:rPr>
        <w:t>, auditiaruanne, paikvaatluse protokoll</w:t>
      </w:r>
      <w:r w:rsidRPr="00462471">
        <w:rPr>
          <w:rFonts w:asciiTheme="minorHAnsi" w:hAnsiTheme="minorHAnsi" w:cstheme="minorHAnsi"/>
        </w:rPr>
        <w:t>, mille kinnitatud versioonid säilitatakse EDHS-is</w:t>
      </w:r>
      <w:r>
        <w:rPr>
          <w:rFonts w:asciiTheme="minorHAnsi" w:hAnsiTheme="minorHAnsi" w:cstheme="minorHAnsi"/>
        </w:rPr>
        <w:t>;</w:t>
      </w:r>
    </w:p>
    <w:p w14:paraId="285B8F6F" w14:textId="77777777" w:rsidR="001A3FE1" w:rsidRPr="001A3FE1" w:rsidRDefault="001A3FE1" w:rsidP="001A3FE1">
      <w:pPr>
        <w:pStyle w:val="Bodyt"/>
        <w:numPr>
          <w:ilvl w:val="0"/>
          <w:numId w:val="18"/>
        </w:numPr>
      </w:pPr>
      <w:r w:rsidRPr="00462471">
        <w:rPr>
          <w:rFonts w:asciiTheme="minorHAnsi" w:hAnsiTheme="minorHAnsi" w:cstheme="minorHAnsi"/>
        </w:rPr>
        <w:t>maksetaotluste prognoos – rahastajatele esitatav toetuste väljamaksmiste plaan, olenevalt rahastajast on fikseeritud lepingus või esitatakse eraldi, mille kinnitatud versioonid säilitatakse EDHS-is</w:t>
      </w:r>
      <w:r>
        <w:rPr>
          <w:rFonts w:asciiTheme="minorHAnsi" w:hAnsiTheme="minorHAnsi" w:cstheme="minorHAnsi"/>
        </w:rPr>
        <w:t>;</w:t>
      </w:r>
    </w:p>
    <w:p w14:paraId="285B8F70" w14:textId="77777777" w:rsidR="001A3FE1" w:rsidRPr="001A3FE1" w:rsidRDefault="001A3FE1" w:rsidP="001A3FE1">
      <w:pPr>
        <w:pStyle w:val="ListParagraph"/>
        <w:numPr>
          <w:ilvl w:val="0"/>
          <w:numId w:val="18"/>
        </w:numPr>
        <w:rPr>
          <w:rFonts w:eastAsiaTheme="minorHAnsi"/>
          <w:szCs w:val="22"/>
        </w:rPr>
      </w:pPr>
      <w:r w:rsidRPr="001A3FE1">
        <w:rPr>
          <w:rFonts w:eastAsiaTheme="minorHAnsi"/>
          <w:szCs w:val="22"/>
        </w:rPr>
        <w:t>töökaust – projektikaust ülikooli ühistöö serveris;</w:t>
      </w:r>
    </w:p>
    <w:p w14:paraId="285B8F71" w14:textId="77777777" w:rsidR="0003019D" w:rsidRPr="0003019D" w:rsidRDefault="0003019D" w:rsidP="0003019D">
      <w:pPr>
        <w:pStyle w:val="ListParagraph"/>
        <w:numPr>
          <w:ilvl w:val="0"/>
          <w:numId w:val="18"/>
        </w:numPr>
        <w:rPr>
          <w:rFonts w:eastAsiaTheme="minorHAnsi"/>
          <w:szCs w:val="22"/>
        </w:rPr>
      </w:pPr>
      <w:r w:rsidRPr="0003019D">
        <w:rPr>
          <w:rFonts w:eastAsiaTheme="minorHAnsi"/>
          <w:szCs w:val="22"/>
        </w:rPr>
        <w:t>abikõlblik kulu – kulu, mis on põhjendatud, mõistlik ja vajalik projekti elluviimiseks ning mis on tehtud kooskõlas õigusaktides ja toetuse taotluse rahuldamise otsuses sätestatud nõuetega;</w:t>
      </w:r>
    </w:p>
    <w:p w14:paraId="285B8F72" w14:textId="77777777" w:rsidR="0003019D" w:rsidRPr="0003019D" w:rsidRDefault="0003019D" w:rsidP="0003019D">
      <w:pPr>
        <w:pStyle w:val="ListParagraph"/>
        <w:numPr>
          <w:ilvl w:val="0"/>
          <w:numId w:val="18"/>
        </w:numPr>
        <w:rPr>
          <w:rFonts w:eastAsiaTheme="minorHAnsi"/>
          <w:szCs w:val="22"/>
        </w:rPr>
      </w:pPr>
      <w:r w:rsidRPr="0003019D">
        <w:rPr>
          <w:rFonts w:eastAsiaTheme="minorHAnsi"/>
          <w:szCs w:val="22"/>
        </w:rPr>
        <w:t>omafinantseering - on toetuse saaja või partneri kantav osa abikõlblikest kuludest, mida toetusest ei hüvitata;</w:t>
      </w:r>
    </w:p>
    <w:p w14:paraId="285B8F73" w14:textId="77777777" w:rsidR="0003019D" w:rsidRPr="0003019D" w:rsidRDefault="0003019D" w:rsidP="0003019D">
      <w:pPr>
        <w:pStyle w:val="ListParagraph"/>
        <w:numPr>
          <w:ilvl w:val="0"/>
          <w:numId w:val="18"/>
        </w:numPr>
        <w:rPr>
          <w:rFonts w:eastAsiaTheme="minorHAnsi"/>
          <w:szCs w:val="22"/>
        </w:rPr>
      </w:pPr>
      <w:r w:rsidRPr="0003019D">
        <w:rPr>
          <w:rFonts w:eastAsiaTheme="minorHAnsi"/>
          <w:szCs w:val="22"/>
        </w:rPr>
        <w:t>projektijuht – isik, kes on struktuuriüksuse ettepanekul teadusprorektori poolt määratud või viib töölepingu, muu lepingu või õigusakti alusel projekti ellu ning vastutab projekti vajalikkuse, täitmise, rahastamisreeglite jälgimise ja tulemuste saavutamise eest;</w:t>
      </w:r>
    </w:p>
    <w:p w14:paraId="285B8F74" w14:textId="77777777" w:rsidR="001A3FE1" w:rsidRDefault="0003019D" w:rsidP="0003019D">
      <w:pPr>
        <w:pStyle w:val="Bodyt"/>
        <w:numPr>
          <w:ilvl w:val="0"/>
          <w:numId w:val="18"/>
        </w:numPr>
      </w:pPr>
      <w:r w:rsidRPr="0003019D">
        <w:t>projektide koordinaator – teadusosakonna ettepanekul teadusprorektori poolt määratud töötaja, kes nõustab projektide kirjutajaid, projektijuhte, finantsaruannete koostajaid ja korraldab koolitusi;</w:t>
      </w:r>
    </w:p>
    <w:p w14:paraId="285B8F75" w14:textId="77777777" w:rsidR="0003019D" w:rsidRDefault="0003019D" w:rsidP="0003019D">
      <w:pPr>
        <w:pStyle w:val="Bodyt"/>
        <w:numPr>
          <w:ilvl w:val="0"/>
          <w:numId w:val="18"/>
        </w:numPr>
      </w:pPr>
      <w:r w:rsidRPr="0003019D">
        <w:t>finantsaruannete koostaja – rahandusosakonna ettepanekul teadusprorektori poolt määratud töötaja, kes koostab projekti finantsaruanded.</w:t>
      </w:r>
    </w:p>
    <w:p w14:paraId="285B8F76" w14:textId="77777777" w:rsidR="00F57AEC" w:rsidRPr="00F57AEC" w:rsidRDefault="00F57AEC" w:rsidP="0004678D">
      <w:pPr>
        <w:pStyle w:val="Lisatekst"/>
        <w:keepNext w:val="0"/>
        <w:keepLines w:val="0"/>
        <w:numPr>
          <w:ilvl w:val="0"/>
          <w:numId w:val="4"/>
        </w:numPr>
        <w:spacing w:before="40"/>
        <w:jc w:val="both"/>
        <w:rPr>
          <w:b/>
        </w:rPr>
      </w:pPr>
      <w:r w:rsidRPr="00F57AEC">
        <w:rPr>
          <w:b/>
        </w:rPr>
        <w:t>Üldalused</w:t>
      </w:r>
    </w:p>
    <w:p w14:paraId="285B8F77" w14:textId="77777777" w:rsidR="00F57AEC" w:rsidRDefault="00537F91" w:rsidP="00537F91">
      <w:pPr>
        <w:pStyle w:val="Bodyt"/>
      </w:pPr>
      <w:r w:rsidRPr="003D4DCD">
        <w:t xml:space="preserve">Projektidega seotud osapoolte </w:t>
      </w:r>
      <w:r>
        <w:t>ülesannete</w:t>
      </w:r>
      <w:r w:rsidRPr="003D4DCD">
        <w:t xml:space="preserve"> kirjeldus on esitatud eeskirja lisa</w:t>
      </w:r>
      <w:r w:rsidRPr="001C6761">
        <w:t>s 1.</w:t>
      </w:r>
    </w:p>
    <w:p w14:paraId="285B8F78" w14:textId="77777777" w:rsidR="00537F91" w:rsidRDefault="00537F91" w:rsidP="00537F91">
      <w:pPr>
        <w:pStyle w:val="Bodyt"/>
      </w:pPr>
      <w:r>
        <w:t>Projektide haldamist ülikoolis koordineerib teadusosakond, mis avaldab siseportaalis projektide taotlemise, algatamise, elluviimise,</w:t>
      </w:r>
      <w:r w:rsidRPr="00166DE2">
        <w:t xml:space="preserve"> </w:t>
      </w:r>
      <w:r>
        <w:t>auditeerimise ja muid asjakohaseid juhendeid ja nõustab projektidega seotud osapooli.</w:t>
      </w:r>
    </w:p>
    <w:p w14:paraId="285B8F79" w14:textId="77777777" w:rsidR="00537F91" w:rsidRPr="00537F91" w:rsidRDefault="00537F91" w:rsidP="00537F91">
      <w:pPr>
        <w:pStyle w:val="Bodyt"/>
      </w:pPr>
      <w:r w:rsidRPr="00537F91">
        <w:t>Projektide läbiviimine ja lõpetamine toimub kooskõlas rahastajatega seotud kokkulepetega.</w:t>
      </w:r>
    </w:p>
    <w:p w14:paraId="285B8F7A" w14:textId="77777777" w:rsidR="00537F91" w:rsidRPr="00537F91" w:rsidRDefault="00537F91" w:rsidP="0004678D">
      <w:pPr>
        <w:pStyle w:val="ListParagraph"/>
        <w:numPr>
          <w:ilvl w:val="0"/>
          <w:numId w:val="12"/>
        </w:numPr>
        <w:spacing w:before="40"/>
        <w:rPr>
          <w:rFonts w:eastAsiaTheme="minorHAnsi"/>
          <w:b/>
          <w:szCs w:val="22"/>
        </w:rPr>
      </w:pPr>
      <w:r w:rsidRPr="00537F91">
        <w:rPr>
          <w:rFonts w:eastAsiaTheme="minorHAnsi"/>
          <w:b/>
          <w:szCs w:val="22"/>
        </w:rPr>
        <w:t>Toetuse taotlemine ja algatamine</w:t>
      </w:r>
    </w:p>
    <w:p w14:paraId="285B8F7B" w14:textId="77777777" w:rsidR="00E726F1" w:rsidRPr="00E726F1" w:rsidRDefault="00E726F1" w:rsidP="0004678D">
      <w:pPr>
        <w:pStyle w:val="Bodyt"/>
        <w:spacing w:before="40"/>
      </w:pPr>
      <w:r w:rsidRPr="00E726F1">
        <w:t xml:space="preserve">Juhul, kui huvitatud isik soovib ülikooli nimel taotlust esitada, peab ta vähemalt 3 tööpäeva enne taotluse rahastajale esitamist edastama teadusosakonnale struktuuriüksuse juhi poolt kooskõlastatud andmed taotluse sisu kohta. </w:t>
      </w:r>
    </w:p>
    <w:p w14:paraId="285B8F7C" w14:textId="77777777" w:rsidR="00E726F1" w:rsidRPr="00E726F1" w:rsidRDefault="00E726F1" w:rsidP="00E726F1">
      <w:pPr>
        <w:pStyle w:val="Bodyt"/>
      </w:pPr>
      <w:r w:rsidRPr="00E726F1">
        <w:t>Taotluse esitamisel läbi rahastaja e-keskkonna peab taotluse esitamisest huvitatud isik tagama sinna ligipääsu lisaks volitatud isikule teadusosakonna poolt määratud projektide koordinaatorile ja vastutusala juhile.</w:t>
      </w:r>
    </w:p>
    <w:p w14:paraId="285B8F7D" w14:textId="77777777" w:rsidR="00E726F1" w:rsidRPr="00E726F1" w:rsidRDefault="00E726F1" w:rsidP="00E726F1">
      <w:pPr>
        <w:pStyle w:val="Bodyt"/>
      </w:pPr>
      <w:r w:rsidRPr="00E726F1">
        <w:t>HORISONT 2020 ja COST projektide ettevalmistustoetuse ning Balti boonuse taotluse esitab Sihtasutusele Eesti Teadusagentuur teadusosakond.</w:t>
      </w:r>
    </w:p>
    <w:p w14:paraId="285B8F7E" w14:textId="77777777" w:rsidR="00E726F1" w:rsidRPr="00E726F1" w:rsidRDefault="00E726F1" w:rsidP="00E726F1">
      <w:pPr>
        <w:pStyle w:val="Bodyt"/>
      </w:pPr>
      <w:r w:rsidRPr="00E726F1">
        <w:t>Rahastamisotsuse saamisel peab selle saaja viivitamatult edastama otsuse dokumentide koopiad teadusosakonda.</w:t>
      </w:r>
    </w:p>
    <w:p w14:paraId="285B8F7F" w14:textId="77777777" w:rsidR="00537F91" w:rsidRPr="00E726F1" w:rsidRDefault="00E726F1" w:rsidP="0004678D">
      <w:pPr>
        <w:pStyle w:val="Bodyt"/>
        <w:numPr>
          <w:ilvl w:val="0"/>
          <w:numId w:val="12"/>
        </w:numPr>
        <w:spacing w:before="40"/>
        <w:rPr>
          <w:b/>
        </w:rPr>
      </w:pPr>
      <w:r w:rsidRPr="00E726F1">
        <w:rPr>
          <w:b/>
        </w:rPr>
        <w:t>Rakendussätted</w:t>
      </w:r>
    </w:p>
    <w:p w14:paraId="285B8F80" w14:textId="1C96F68E" w:rsidR="002C3233" w:rsidRPr="002C3233" w:rsidRDefault="002C3233" w:rsidP="002C3233">
      <w:pPr>
        <w:pStyle w:val="Bodyt"/>
      </w:pPr>
      <w:r w:rsidRPr="002C3233">
        <w:t>Tunnistan kehtetuks rektori 21.06.2016 käskkirja nr 95 „Projektide taotlemise ja haldamise kor</w:t>
      </w:r>
      <w:r w:rsidR="00A2661B">
        <w:t>ra kinnitamine</w:t>
      </w:r>
      <w:r w:rsidRPr="002C3233">
        <w:t>“</w:t>
      </w:r>
      <w:r>
        <w:t>.</w:t>
      </w:r>
    </w:p>
    <w:p w14:paraId="285B8F81" w14:textId="77777777" w:rsidR="00E726F1" w:rsidRDefault="002C3233" w:rsidP="00E726F1">
      <w:pPr>
        <w:pStyle w:val="Bodyt"/>
      </w:pPr>
      <w:r w:rsidRPr="001A3781">
        <w:rPr>
          <w:rFonts w:asciiTheme="minorHAnsi" w:hAnsiTheme="minorHAnsi" w:cstheme="minorHAnsi"/>
        </w:rPr>
        <w:t>Käskkiri jõustub 1. juulil 2018.</w:t>
      </w:r>
    </w:p>
    <w:p w14:paraId="285B8F87" w14:textId="77777777" w:rsidR="006D07D8" w:rsidRPr="00CC2AFF" w:rsidRDefault="006D07D8" w:rsidP="00F67FE3">
      <w:pPr>
        <w:sectPr w:rsidR="006D07D8" w:rsidRPr="00CC2AFF" w:rsidSect="0004678D">
          <w:headerReference w:type="even" r:id="rId7"/>
          <w:headerReference w:type="default" r:id="rId8"/>
          <w:type w:val="continuous"/>
          <w:pgSz w:w="11906" w:h="16838" w:code="9"/>
          <w:pgMar w:top="680" w:right="851" w:bottom="680" w:left="1418" w:header="397" w:footer="510" w:gutter="0"/>
          <w:cols w:space="708"/>
          <w:titlePg/>
          <w:docGrid w:linePitch="299"/>
        </w:sectPr>
      </w:pPr>
    </w:p>
    <w:p w14:paraId="285B8F88" w14:textId="77777777" w:rsidR="009505B7" w:rsidRDefault="009505B7" w:rsidP="00890DF3">
      <w:pPr>
        <w:pStyle w:val="BodyR"/>
      </w:pPr>
      <w:r>
        <w:lastRenderedPageBreak/>
        <w:t>KINNITATUD</w:t>
      </w:r>
    </w:p>
    <w:p w14:paraId="285B8F89" w14:textId="25C33E9F" w:rsidR="009505B7" w:rsidRDefault="009505B7" w:rsidP="00890DF3">
      <w:pPr>
        <w:pStyle w:val="BodyR"/>
      </w:pPr>
      <w:r>
        <w:t xml:space="preserve">rektori </w:t>
      </w:r>
      <w:r w:rsidR="0004678D">
        <w:t>28.06.2018</w:t>
      </w:r>
    </w:p>
    <w:p w14:paraId="285B8F8A" w14:textId="1750315D" w:rsidR="009505B7" w:rsidRDefault="009505B7" w:rsidP="00890DF3">
      <w:pPr>
        <w:pStyle w:val="BodyR"/>
      </w:pPr>
      <w:r>
        <w:t xml:space="preserve">käskkirjaga nr </w:t>
      </w:r>
      <w:r w:rsidR="0004678D">
        <w:t>35</w:t>
      </w:r>
    </w:p>
    <w:p w14:paraId="285B8F8B" w14:textId="77777777" w:rsidR="006D07D8" w:rsidRPr="00204EC0" w:rsidRDefault="00102B99" w:rsidP="00D72E9E">
      <w:pPr>
        <w:pStyle w:val="Lisapealkiri"/>
        <w:tabs>
          <w:tab w:val="clear" w:pos="6521"/>
        </w:tabs>
      </w:pPr>
      <w:r>
        <w:t>Ülesanded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3969"/>
        <w:gridCol w:w="5812"/>
      </w:tblGrid>
      <w:tr w:rsidR="00102B99" w:rsidRPr="00102B99" w14:paraId="285B8F90" w14:textId="77777777" w:rsidTr="00AF338E">
        <w:trPr>
          <w:trHeight w:val="454"/>
        </w:trPr>
        <w:tc>
          <w:tcPr>
            <w:tcW w:w="1413" w:type="dxa"/>
          </w:tcPr>
          <w:p w14:paraId="285B8F8C" w14:textId="77777777" w:rsidR="00102B99" w:rsidRPr="00102B99" w:rsidRDefault="00102B99" w:rsidP="00102B99">
            <w:pPr>
              <w:spacing w:before="120"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27" w:type="dxa"/>
          </w:tcPr>
          <w:p w14:paraId="285B8F8D" w14:textId="77777777" w:rsidR="00102B99" w:rsidRPr="00102B99" w:rsidRDefault="00102B99" w:rsidP="00102B99">
            <w:pPr>
              <w:spacing w:before="120"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02B99">
              <w:rPr>
                <w:rFonts w:asciiTheme="minorHAnsi" w:hAnsiTheme="minorHAnsi" w:cstheme="minorHAnsi"/>
                <w:b/>
                <w:szCs w:val="22"/>
              </w:rPr>
              <w:t>Projektijuht:</w:t>
            </w:r>
          </w:p>
        </w:tc>
        <w:tc>
          <w:tcPr>
            <w:tcW w:w="3969" w:type="dxa"/>
          </w:tcPr>
          <w:p w14:paraId="285B8F8E" w14:textId="77777777" w:rsidR="00102B99" w:rsidRPr="00102B99" w:rsidRDefault="00102B99" w:rsidP="00102B99">
            <w:pPr>
              <w:spacing w:before="120"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02B99">
              <w:rPr>
                <w:rFonts w:asciiTheme="minorHAnsi" w:hAnsiTheme="minorHAnsi" w:cstheme="minorHAnsi"/>
                <w:b/>
                <w:szCs w:val="22"/>
              </w:rPr>
              <w:t>Projektide koordinaator:</w:t>
            </w:r>
          </w:p>
        </w:tc>
        <w:tc>
          <w:tcPr>
            <w:tcW w:w="5812" w:type="dxa"/>
          </w:tcPr>
          <w:p w14:paraId="285B8F8F" w14:textId="77777777" w:rsidR="00102B99" w:rsidRPr="00102B99" w:rsidRDefault="00102B99" w:rsidP="00102B99">
            <w:pPr>
              <w:spacing w:before="120"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02B99">
              <w:rPr>
                <w:rFonts w:asciiTheme="minorHAnsi" w:hAnsiTheme="minorHAnsi" w:cstheme="minorHAnsi"/>
                <w:b/>
                <w:szCs w:val="22"/>
              </w:rPr>
              <w:t>Finantsaruannete koostaja:</w:t>
            </w:r>
          </w:p>
        </w:tc>
      </w:tr>
      <w:tr w:rsidR="00102B99" w:rsidRPr="00102B99" w14:paraId="285B8F95" w14:textId="77777777" w:rsidTr="00AF338E">
        <w:trPr>
          <w:trHeight w:val="802"/>
        </w:trPr>
        <w:tc>
          <w:tcPr>
            <w:tcW w:w="1413" w:type="dxa"/>
          </w:tcPr>
          <w:p w14:paraId="285B8F91" w14:textId="77777777" w:rsidR="00102B99" w:rsidRPr="00102B99" w:rsidRDefault="00102B99" w:rsidP="00102B99">
            <w:pPr>
              <w:spacing w:before="120" w:line="360" w:lineRule="auto"/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Õigused</w:t>
            </w:r>
          </w:p>
        </w:tc>
        <w:tc>
          <w:tcPr>
            <w:tcW w:w="3827" w:type="dxa"/>
          </w:tcPr>
          <w:p w14:paraId="285B8F92" w14:textId="77777777" w:rsidR="00102B99" w:rsidRPr="00102B99" w:rsidRDefault="00102B99" w:rsidP="00102B99">
            <w:p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Saab teadusosakonnalt nõustamist ning rahandusosakonnalt projekti finantsarvestuse teenust</w:t>
            </w:r>
            <w:r w:rsidR="00037F7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69" w:type="dxa"/>
          </w:tcPr>
          <w:p w14:paraId="285B8F93" w14:textId="77777777" w:rsidR="00102B99" w:rsidRPr="00102B99" w:rsidRDefault="00102B99" w:rsidP="00102B99">
            <w:p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Saab ülikooli struktuuriüksustelt informatsiooni, mis on nõustamiseks vajalik</w:t>
            </w:r>
            <w:r w:rsidR="00037F7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12" w:type="dxa"/>
          </w:tcPr>
          <w:p w14:paraId="285B8F94" w14:textId="77777777" w:rsidR="00102B99" w:rsidRPr="00102B99" w:rsidRDefault="00102B99" w:rsidP="00102B99">
            <w:p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Saab projektijuhilt ja projektide koordinaatorilt informatsiooni finantsaruande korrektseks koostamiseks</w:t>
            </w:r>
            <w:r w:rsidR="00037F7C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102B99" w:rsidRPr="00102B99" w14:paraId="285B8FAB" w14:textId="77777777" w:rsidTr="00AF2C08">
        <w:trPr>
          <w:trHeight w:val="559"/>
        </w:trPr>
        <w:tc>
          <w:tcPr>
            <w:tcW w:w="1413" w:type="dxa"/>
          </w:tcPr>
          <w:p w14:paraId="285B8F96" w14:textId="77777777" w:rsidR="00102B99" w:rsidRPr="00102B99" w:rsidRDefault="00102B99" w:rsidP="00102B99">
            <w:p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Kohustused</w:t>
            </w:r>
          </w:p>
        </w:tc>
        <w:tc>
          <w:tcPr>
            <w:tcW w:w="3827" w:type="dxa"/>
          </w:tcPr>
          <w:p w14:paraId="285B8F97" w14:textId="77777777" w:rsidR="00102B99" w:rsidRPr="00102B99" w:rsidRDefault="00102B99" w:rsidP="00AF2C08">
            <w:pPr>
              <w:numPr>
                <w:ilvl w:val="0"/>
                <w:numId w:val="21"/>
              </w:numPr>
              <w:ind w:left="227" w:hanging="227"/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Juhib ja viib ellu sisutegevusi</w:t>
            </w:r>
            <w:r w:rsidR="00AF338E">
              <w:rPr>
                <w:rFonts w:asciiTheme="minorHAnsi" w:hAnsiTheme="minorHAnsi" w:cstheme="minorHAnsi"/>
                <w:szCs w:val="22"/>
              </w:rPr>
              <w:t>;</w:t>
            </w:r>
          </w:p>
          <w:p w14:paraId="285B8F98" w14:textId="77777777" w:rsidR="00102B99" w:rsidRPr="00102B99" w:rsidRDefault="00102B99" w:rsidP="00AF2C08">
            <w:pPr>
              <w:numPr>
                <w:ilvl w:val="0"/>
                <w:numId w:val="21"/>
              </w:numPr>
              <w:ind w:left="227" w:hanging="227"/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Valmistab ette ja viib läbi hankeid</w:t>
            </w:r>
            <w:r w:rsidR="00AF338E">
              <w:rPr>
                <w:rFonts w:asciiTheme="minorHAnsi" w:hAnsiTheme="minorHAnsi" w:cstheme="minorHAnsi"/>
                <w:szCs w:val="22"/>
              </w:rPr>
              <w:t>;</w:t>
            </w:r>
          </w:p>
          <w:p w14:paraId="285B8F99" w14:textId="77777777" w:rsidR="00102B99" w:rsidRPr="00102B99" w:rsidRDefault="00102B99" w:rsidP="00AF2C08">
            <w:pPr>
              <w:numPr>
                <w:ilvl w:val="0"/>
                <w:numId w:val="21"/>
              </w:numPr>
              <w:ind w:left="227" w:hanging="227"/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Korraldab tööajatabelite täitmist</w:t>
            </w:r>
            <w:r w:rsidR="00AF338E">
              <w:rPr>
                <w:rFonts w:asciiTheme="minorHAnsi" w:hAnsiTheme="minorHAnsi" w:cstheme="minorHAnsi"/>
                <w:szCs w:val="22"/>
              </w:rPr>
              <w:t>;</w:t>
            </w:r>
          </w:p>
          <w:p w14:paraId="285B8F9A" w14:textId="77777777" w:rsidR="00102B99" w:rsidRPr="00102B99" w:rsidRDefault="00102B99" w:rsidP="00AF2C08">
            <w:pPr>
              <w:numPr>
                <w:ilvl w:val="0"/>
                <w:numId w:val="21"/>
              </w:numPr>
              <w:ind w:left="227" w:hanging="227"/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Annab välisaudiitoritele selgitusi</w:t>
            </w:r>
            <w:r w:rsidR="00AF338E">
              <w:rPr>
                <w:rFonts w:asciiTheme="minorHAnsi" w:hAnsiTheme="minorHAnsi" w:cstheme="minorHAnsi"/>
                <w:szCs w:val="22"/>
              </w:rPr>
              <w:t>;</w:t>
            </w:r>
          </w:p>
          <w:p w14:paraId="285B8F9B" w14:textId="77777777" w:rsidR="00102B99" w:rsidRPr="00102B99" w:rsidRDefault="00102B99" w:rsidP="00AF2C08">
            <w:pPr>
              <w:numPr>
                <w:ilvl w:val="0"/>
                <w:numId w:val="21"/>
              </w:numPr>
              <w:ind w:left="227" w:hanging="227"/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Koostab sisulise tegevuse aruandlust</w:t>
            </w:r>
            <w:r w:rsidR="00AF338E">
              <w:rPr>
                <w:rFonts w:asciiTheme="minorHAnsi" w:hAnsiTheme="minorHAnsi" w:cstheme="minorHAnsi"/>
                <w:szCs w:val="22"/>
              </w:rPr>
              <w:t>;</w:t>
            </w:r>
          </w:p>
          <w:p w14:paraId="285B8F9C" w14:textId="77777777" w:rsidR="00102B99" w:rsidRPr="00102B99" w:rsidRDefault="00102B99" w:rsidP="00AF2C0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Korraldab projekti rahastaja tingimusele vastavat teavitustegevust</w:t>
            </w:r>
            <w:r w:rsidR="00AF338E">
              <w:rPr>
                <w:rFonts w:asciiTheme="minorHAnsi" w:hAnsiTheme="minorHAnsi" w:cstheme="minorHAnsi"/>
                <w:szCs w:val="22"/>
              </w:rPr>
              <w:t>;</w:t>
            </w:r>
          </w:p>
          <w:p w14:paraId="285B8F9D" w14:textId="77777777" w:rsidR="00102B99" w:rsidRPr="00102B99" w:rsidRDefault="00102B99" w:rsidP="00AF2C08">
            <w:pPr>
              <w:numPr>
                <w:ilvl w:val="0"/>
                <w:numId w:val="21"/>
              </w:numPr>
              <w:ind w:left="36" w:hanging="36"/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Lisab abikõlblikkust tõendavate dokumentide elektrooniliste koopiad (lihthanke dokumendid, tööajatabelid, osavõtunimekirjad, päevakavad, pildid jm. asjassepuutuva materjali)  kas e-arvete keskkonda või töökausta ning  rahastaja poolt kinnitatud aruandeid  EDHS-i</w:t>
            </w:r>
            <w:r w:rsidR="00AF338E" w:rsidRPr="00AF2C08">
              <w:rPr>
                <w:rFonts w:asciiTheme="minorHAnsi" w:hAnsiTheme="minorHAnsi" w:cstheme="minorHAnsi"/>
                <w:szCs w:val="22"/>
              </w:rPr>
              <w:t>;</w:t>
            </w:r>
          </w:p>
          <w:p w14:paraId="285B8F9E" w14:textId="77777777" w:rsidR="00102B99" w:rsidRPr="00102B99" w:rsidRDefault="00102B99" w:rsidP="00AF2C08">
            <w:pPr>
              <w:numPr>
                <w:ilvl w:val="0"/>
                <w:numId w:val="21"/>
              </w:numPr>
              <w:ind w:left="36" w:hanging="36"/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Säilitab punktis g) nimetatud dokumentide paberkujul originaale. Hoiab ja eraldab dokumentide originaale  vastavalt asjaajamiskorrale</w:t>
            </w:r>
            <w:r w:rsidR="00AF338E" w:rsidRPr="00AF2C08">
              <w:rPr>
                <w:rFonts w:asciiTheme="minorHAnsi" w:hAnsiTheme="minorHAnsi" w:cstheme="minorHAnsi"/>
                <w:szCs w:val="22"/>
              </w:rPr>
              <w:t>;</w:t>
            </w:r>
          </w:p>
          <w:p w14:paraId="285B8F9F" w14:textId="77777777" w:rsidR="00102B99" w:rsidRPr="00102B99" w:rsidRDefault="00102B99" w:rsidP="00AF2C08">
            <w:pPr>
              <w:numPr>
                <w:ilvl w:val="0"/>
                <w:numId w:val="21"/>
              </w:numPr>
              <w:ind w:left="36" w:hanging="36"/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 xml:space="preserve">Lisab maksetaotlustega seonduvaid </w:t>
            </w:r>
            <w:r w:rsidRPr="00AF2C08">
              <w:rPr>
                <w:rFonts w:asciiTheme="minorHAnsi" w:hAnsiTheme="minorHAnsi" w:cstheme="minorHAnsi"/>
                <w:szCs w:val="22"/>
              </w:rPr>
              <w:t>ning</w:t>
            </w:r>
            <w:r w:rsidRPr="00102B99">
              <w:rPr>
                <w:rFonts w:asciiTheme="minorHAnsi" w:hAnsiTheme="minorHAnsi" w:cstheme="minorHAnsi"/>
                <w:szCs w:val="22"/>
              </w:rPr>
              <w:t xml:space="preserve"> muid projekti täitmist puudutavaid päringuid ja vastuseid</w:t>
            </w:r>
            <w:r w:rsidR="00621197" w:rsidRPr="00AF2C0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F338E" w:rsidRPr="00AF2C08">
              <w:rPr>
                <w:rFonts w:asciiTheme="minorHAnsi" w:hAnsiTheme="minorHAnsi" w:cstheme="minorHAnsi"/>
                <w:szCs w:val="22"/>
              </w:rPr>
              <w:t>EDHS-i;</w:t>
            </w:r>
          </w:p>
          <w:p w14:paraId="285B8FA0" w14:textId="77777777" w:rsidR="00102B99" w:rsidRPr="00102B99" w:rsidRDefault="00102B99" w:rsidP="00AF2C0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lastRenderedPageBreak/>
              <w:t>Edastab viivitamatult teadusosa</w:t>
            </w:r>
            <w:r w:rsidR="00AF338E" w:rsidRPr="00AF2C08">
              <w:rPr>
                <w:rFonts w:asciiTheme="minorHAnsi" w:hAnsiTheme="minorHAnsi" w:cstheme="minorHAnsi"/>
                <w:szCs w:val="22"/>
              </w:rPr>
              <w:t>konda rahastaja otsuste koopiad.</w:t>
            </w:r>
          </w:p>
        </w:tc>
        <w:tc>
          <w:tcPr>
            <w:tcW w:w="3969" w:type="dxa"/>
          </w:tcPr>
          <w:p w14:paraId="285B8FA1" w14:textId="77777777" w:rsidR="00102B99" w:rsidRPr="00102B99" w:rsidRDefault="00102B99" w:rsidP="00102B9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lastRenderedPageBreak/>
              <w:t>Nõustab ülikooli liikmeskonda</w:t>
            </w:r>
            <w:r w:rsidR="00120C47">
              <w:rPr>
                <w:rFonts w:asciiTheme="minorHAnsi" w:hAnsiTheme="minorHAnsi" w:cstheme="minorHAnsi"/>
                <w:szCs w:val="22"/>
              </w:rPr>
              <w:t>;</w:t>
            </w:r>
          </w:p>
          <w:p w14:paraId="285B8FA2" w14:textId="77777777" w:rsidR="00102B99" w:rsidRPr="00102B99" w:rsidRDefault="00102B99" w:rsidP="00102B9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Korraldab projektide elluviimise alaseid koolitusi</w:t>
            </w:r>
            <w:r w:rsidR="00120C47">
              <w:rPr>
                <w:rFonts w:asciiTheme="minorHAnsi" w:hAnsiTheme="minorHAnsi" w:cstheme="minorHAnsi"/>
                <w:szCs w:val="22"/>
              </w:rPr>
              <w:t>;</w:t>
            </w:r>
            <w:r w:rsidRPr="00102B9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85B8FA3" w14:textId="77777777" w:rsidR="00102B99" w:rsidRPr="00102B99" w:rsidRDefault="00102B99" w:rsidP="00102B9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Annab v</w:t>
            </w:r>
            <w:r w:rsidR="00120C47">
              <w:rPr>
                <w:rFonts w:asciiTheme="minorHAnsi" w:hAnsiTheme="minorHAnsi" w:cstheme="minorHAnsi"/>
                <w:szCs w:val="22"/>
              </w:rPr>
              <w:t>älisaudiitoritele selgitusi;</w:t>
            </w:r>
          </w:p>
          <w:p w14:paraId="285B8FA4" w14:textId="77777777" w:rsidR="00102B99" w:rsidRPr="00102B99" w:rsidRDefault="00102B99" w:rsidP="00102B9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Jälgib oma valdkonna projektide edenemist ja annab olukorrast aru ülikooli juhtorganitele</w:t>
            </w:r>
            <w:r w:rsidR="00120C47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12" w:type="dxa"/>
          </w:tcPr>
          <w:p w14:paraId="285B8FA5" w14:textId="77777777" w:rsidR="00102B99" w:rsidRPr="00102B99" w:rsidRDefault="00102B99" w:rsidP="00102B99">
            <w:p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a) Annab eelarve täitmisest jooksvalt ülevaadet</w:t>
            </w:r>
            <w:r w:rsidR="00037F7C">
              <w:rPr>
                <w:rFonts w:asciiTheme="minorHAnsi" w:hAnsiTheme="minorHAnsi" w:cstheme="minorHAnsi"/>
                <w:szCs w:val="22"/>
              </w:rPr>
              <w:t>;</w:t>
            </w:r>
            <w:r w:rsidRPr="00102B9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85B8FA6" w14:textId="77777777" w:rsidR="00102B99" w:rsidRPr="00102B99" w:rsidRDefault="00102B99" w:rsidP="00102B99">
            <w:pPr>
              <w:rPr>
                <w:rFonts w:asciiTheme="minorHAnsi" w:hAnsiTheme="minorHAnsi" w:cstheme="minorHAnsi"/>
              </w:rPr>
            </w:pPr>
            <w:r w:rsidRPr="00102B99">
              <w:rPr>
                <w:rFonts w:asciiTheme="minorHAnsi" w:hAnsiTheme="minorHAnsi" w:cstheme="minorHAnsi"/>
              </w:rPr>
              <w:t>b) Lisab töökausta raamatupidamise algdokumentide elektroonilised koopiad (töölepingud, palgateatised töövõtulepingud, vastuvõtuaktid, arved, lähetuskorraldused, lähetusaruanded majanduskulude aruanded, lisatasu esildised jms kulu- ja maks</w:t>
            </w:r>
            <w:r w:rsidR="00037F7C">
              <w:rPr>
                <w:rFonts w:asciiTheme="minorHAnsi" w:hAnsiTheme="minorHAnsi" w:cstheme="minorHAnsi"/>
              </w:rPr>
              <w:t>edokumendid);</w:t>
            </w:r>
          </w:p>
          <w:p w14:paraId="285B8FA7" w14:textId="77777777" w:rsidR="00102B99" w:rsidRPr="00102B99" w:rsidRDefault="00102B99" w:rsidP="00102B99">
            <w:pPr>
              <w:tabs>
                <w:tab w:val="left" w:pos="398"/>
              </w:tabs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c) Koostab finantsaruanded vastavalt rahastaja poolt etteantud vormile, sh rahastaja e-keskkonda, kui see on rahastaja tingimuste kohaselt nõutud</w:t>
            </w:r>
            <w:r w:rsidR="00037F7C">
              <w:rPr>
                <w:rFonts w:asciiTheme="minorHAnsi" w:hAnsiTheme="minorHAnsi" w:cstheme="minorHAnsi"/>
                <w:szCs w:val="22"/>
              </w:rPr>
              <w:t>;</w:t>
            </w:r>
          </w:p>
          <w:p w14:paraId="285B8FA8" w14:textId="77777777" w:rsidR="00102B99" w:rsidRPr="00102B99" w:rsidRDefault="00102B99" w:rsidP="00102B99">
            <w:p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 xml:space="preserve">d) </w:t>
            </w:r>
            <w:r w:rsidR="00037F7C">
              <w:rPr>
                <w:rFonts w:asciiTheme="minorHAnsi" w:hAnsiTheme="minorHAnsi" w:cstheme="minorHAnsi"/>
                <w:szCs w:val="22"/>
              </w:rPr>
              <w:t>A</w:t>
            </w:r>
            <w:r w:rsidRPr="00102B99">
              <w:rPr>
                <w:rFonts w:asciiTheme="minorHAnsi" w:hAnsiTheme="minorHAnsi" w:cstheme="minorHAnsi"/>
                <w:szCs w:val="22"/>
              </w:rPr>
              <w:t>nnab välisaudiitoritele selgitusi</w:t>
            </w:r>
            <w:r w:rsidR="00037F7C">
              <w:rPr>
                <w:rFonts w:asciiTheme="minorHAnsi" w:hAnsiTheme="minorHAnsi" w:cstheme="minorHAnsi"/>
                <w:szCs w:val="22"/>
              </w:rPr>
              <w:t>.</w:t>
            </w:r>
          </w:p>
          <w:p w14:paraId="285B8FA9" w14:textId="77777777" w:rsidR="00102B99" w:rsidRPr="00102B99" w:rsidRDefault="00102B99" w:rsidP="00102B99">
            <w:pPr>
              <w:tabs>
                <w:tab w:val="left" w:pos="398"/>
              </w:tabs>
              <w:rPr>
                <w:rFonts w:asciiTheme="minorHAnsi" w:hAnsiTheme="minorHAnsi" w:cstheme="minorHAnsi"/>
                <w:szCs w:val="22"/>
              </w:rPr>
            </w:pPr>
          </w:p>
          <w:p w14:paraId="285B8FAA" w14:textId="77777777" w:rsidR="00102B99" w:rsidRPr="00102B99" w:rsidRDefault="00102B99" w:rsidP="00102B9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02B99" w:rsidRPr="00102B99" w14:paraId="285B8FB1" w14:textId="77777777" w:rsidTr="00AF338E">
        <w:trPr>
          <w:trHeight w:val="1125"/>
        </w:trPr>
        <w:tc>
          <w:tcPr>
            <w:tcW w:w="1413" w:type="dxa"/>
          </w:tcPr>
          <w:p w14:paraId="285B8FAC" w14:textId="77777777" w:rsidR="00102B99" w:rsidRPr="00102B99" w:rsidRDefault="00102B99" w:rsidP="00102B99">
            <w:p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Tulemus</w:t>
            </w:r>
          </w:p>
        </w:tc>
        <w:tc>
          <w:tcPr>
            <w:tcW w:w="3827" w:type="dxa"/>
          </w:tcPr>
          <w:p w14:paraId="285B8FAD" w14:textId="77777777" w:rsidR="00102B99" w:rsidRPr="00102B99" w:rsidRDefault="00102B99" w:rsidP="00102B99">
            <w:p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On viinud projekti ellu vastavalt rahastamistingimustele ja projekti taotluses kirjeldatule, sh. täitnud projekti eesmärgid ja tulemusindikaatorid, pidanud kinni  eelarvest ja esitanud aruanded õigeaegselt.</w:t>
            </w:r>
          </w:p>
        </w:tc>
        <w:tc>
          <w:tcPr>
            <w:tcW w:w="3969" w:type="dxa"/>
          </w:tcPr>
          <w:p w14:paraId="285B8FAE" w14:textId="77777777" w:rsidR="00102B99" w:rsidRPr="00102B99" w:rsidRDefault="00102B99" w:rsidP="00102B99">
            <w:p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On esitanud ülikooli juhtorganitele korrektset infot oma valdkonna projektide edenemise osas ning nõustanud ülikooli liikmeskonda.</w:t>
            </w:r>
          </w:p>
        </w:tc>
        <w:tc>
          <w:tcPr>
            <w:tcW w:w="5812" w:type="dxa"/>
          </w:tcPr>
          <w:p w14:paraId="285B8FAF" w14:textId="77777777" w:rsidR="00102B99" w:rsidRPr="00102B99" w:rsidRDefault="00102B99" w:rsidP="00102B99">
            <w:pPr>
              <w:rPr>
                <w:rFonts w:asciiTheme="minorHAnsi" w:hAnsiTheme="minorHAnsi" w:cstheme="minorHAnsi"/>
                <w:szCs w:val="22"/>
              </w:rPr>
            </w:pPr>
            <w:r w:rsidRPr="00102B99">
              <w:rPr>
                <w:rFonts w:asciiTheme="minorHAnsi" w:hAnsiTheme="minorHAnsi" w:cstheme="minorHAnsi"/>
                <w:szCs w:val="22"/>
              </w:rPr>
              <w:t>On korrektselt koostanud finantsaruanded, koondanud nõutava dokumentatsiooni ja täitnud muud ülesanded.</w:t>
            </w:r>
          </w:p>
          <w:p w14:paraId="285B8FB0" w14:textId="77777777" w:rsidR="00102B99" w:rsidRPr="00102B99" w:rsidRDefault="00102B99" w:rsidP="00102B99">
            <w:pPr>
              <w:ind w:left="72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85B8FB2" w14:textId="77777777" w:rsidR="0098699A" w:rsidRDefault="0098699A" w:rsidP="00102B99">
      <w:pPr>
        <w:pStyle w:val="Lisatekst"/>
        <w:numPr>
          <w:ilvl w:val="0"/>
          <w:numId w:val="0"/>
        </w:numPr>
      </w:pPr>
    </w:p>
    <w:p w14:paraId="285B8FB3" w14:textId="77777777" w:rsidR="00266E9B" w:rsidRPr="00B1592C" w:rsidRDefault="00266E9B" w:rsidP="00174FF5"/>
    <w:sectPr w:rsidR="00266E9B" w:rsidRPr="00B1592C" w:rsidSect="00782DD5">
      <w:headerReference w:type="even" r:id="rId9"/>
      <w:headerReference w:type="default" r:id="rId10"/>
      <w:footerReference w:type="even" r:id="rId11"/>
      <w:pgSz w:w="16838" w:h="11906" w:orient="landscape" w:code="9"/>
      <w:pgMar w:top="851" w:right="680" w:bottom="1701" w:left="680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B8FB8" w14:textId="77777777" w:rsidR="00805C8B" w:rsidRDefault="00805C8B">
      <w:r>
        <w:separator/>
      </w:r>
    </w:p>
  </w:endnote>
  <w:endnote w:type="continuationSeparator" w:id="0">
    <w:p w14:paraId="285B8FB9" w14:textId="77777777" w:rsidR="00805C8B" w:rsidRDefault="0080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8FC0" w14:textId="77777777"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B8FC1" w14:textId="77777777" w:rsidR="00AE25FE" w:rsidRDefault="00221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B8FB6" w14:textId="77777777" w:rsidR="00805C8B" w:rsidRDefault="00805C8B">
      <w:r>
        <w:separator/>
      </w:r>
    </w:p>
  </w:footnote>
  <w:footnote w:type="continuationSeparator" w:id="0">
    <w:p w14:paraId="285B8FB7" w14:textId="77777777" w:rsidR="00805C8B" w:rsidRDefault="0080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8FBA" w14:textId="77777777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B8FBB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632578"/>
      <w:docPartObj>
        <w:docPartGallery w:val="Page Numbers (Top of Page)"/>
        <w:docPartUnique/>
      </w:docPartObj>
    </w:sdtPr>
    <w:sdtEndPr/>
    <w:sdtContent>
      <w:p w14:paraId="285B8FBC" w14:textId="2B2B35F2"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8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8FBD" w14:textId="77777777"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B8FBE" w14:textId="77777777" w:rsidR="00AE25FE" w:rsidRDefault="002216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8FBF" w14:textId="77777777" w:rsidR="0098699A" w:rsidRDefault="009869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378"/>
    <w:multiLevelType w:val="hybridMultilevel"/>
    <w:tmpl w:val="EB54A08E"/>
    <w:lvl w:ilvl="0" w:tplc="875091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0422F28"/>
    <w:multiLevelType w:val="hybridMultilevel"/>
    <w:tmpl w:val="B778F408"/>
    <w:lvl w:ilvl="0" w:tplc="6E426352">
      <w:start w:val="1"/>
      <w:numFmt w:val="lowerLetter"/>
      <w:suff w:val="space"/>
      <w:lvlText w:val="%1)"/>
      <w:lvlJc w:val="left"/>
      <w:pPr>
        <w:ind w:left="142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266354A"/>
    <w:multiLevelType w:val="hybridMultilevel"/>
    <w:tmpl w:val="32E6317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3206346"/>
    <w:multiLevelType w:val="hybridMultilevel"/>
    <w:tmpl w:val="2626C560"/>
    <w:lvl w:ilvl="0" w:tplc="2760EFF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DFF753D"/>
    <w:multiLevelType w:val="hybridMultilevel"/>
    <w:tmpl w:val="C13463B0"/>
    <w:lvl w:ilvl="0" w:tplc="6798C7E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D66CB"/>
    <w:multiLevelType w:val="hybridMultilevel"/>
    <w:tmpl w:val="77EC337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5"/>
  </w:num>
  <w:num w:numId="6">
    <w:abstractNumId w:val="5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10"/>
  </w:num>
  <w:num w:numId="8">
    <w:abstractNumId w:val="3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  <w:num w:numId="13">
    <w:abstractNumId w:val="5"/>
  </w:num>
  <w:num w:numId="14">
    <w:abstractNumId w:val="5"/>
  </w:num>
  <w:num w:numId="15">
    <w:abstractNumId w:val="9"/>
  </w:num>
  <w:num w:numId="16">
    <w:abstractNumId w:val="0"/>
  </w:num>
  <w:num w:numId="17">
    <w:abstractNumId w:val="4"/>
  </w:num>
  <w:num w:numId="18">
    <w:abstractNumId w:val="6"/>
  </w:num>
  <w:num w:numId="19">
    <w:abstractNumId w:val="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8B"/>
    <w:rsid w:val="00005AB4"/>
    <w:rsid w:val="00020028"/>
    <w:rsid w:val="0003019D"/>
    <w:rsid w:val="0003207A"/>
    <w:rsid w:val="00037F7C"/>
    <w:rsid w:val="0004678D"/>
    <w:rsid w:val="00065EA5"/>
    <w:rsid w:val="000741B6"/>
    <w:rsid w:val="00102B99"/>
    <w:rsid w:val="00102D49"/>
    <w:rsid w:val="00120C47"/>
    <w:rsid w:val="0015159C"/>
    <w:rsid w:val="00174FF5"/>
    <w:rsid w:val="00181FE5"/>
    <w:rsid w:val="00191C92"/>
    <w:rsid w:val="001A3FE1"/>
    <w:rsid w:val="001A48DE"/>
    <w:rsid w:val="001B4BF7"/>
    <w:rsid w:val="0020707E"/>
    <w:rsid w:val="00216D52"/>
    <w:rsid w:val="0022165A"/>
    <w:rsid w:val="00223C38"/>
    <w:rsid w:val="00224DE4"/>
    <w:rsid w:val="0026472F"/>
    <w:rsid w:val="00266E9B"/>
    <w:rsid w:val="002710B9"/>
    <w:rsid w:val="00296B12"/>
    <w:rsid w:val="002C2453"/>
    <w:rsid w:val="002C3233"/>
    <w:rsid w:val="002D4DAE"/>
    <w:rsid w:val="002F4CFD"/>
    <w:rsid w:val="003111FD"/>
    <w:rsid w:val="00316C91"/>
    <w:rsid w:val="0032275A"/>
    <w:rsid w:val="003E3BF3"/>
    <w:rsid w:val="003E47C5"/>
    <w:rsid w:val="00446029"/>
    <w:rsid w:val="00490791"/>
    <w:rsid w:val="004A7ED8"/>
    <w:rsid w:val="004B2413"/>
    <w:rsid w:val="004C4600"/>
    <w:rsid w:val="004D5FCA"/>
    <w:rsid w:val="004F6479"/>
    <w:rsid w:val="005078D2"/>
    <w:rsid w:val="00517EFC"/>
    <w:rsid w:val="005226E5"/>
    <w:rsid w:val="00537F91"/>
    <w:rsid w:val="00581B1E"/>
    <w:rsid w:val="005916D1"/>
    <w:rsid w:val="00594466"/>
    <w:rsid w:val="005C7E55"/>
    <w:rsid w:val="00601459"/>
    <w:rsid w:val="00612761"/>
    <w:rsid w:val="00621197"/>
    <w:rsid w:val="00652A11"/>
    <w:rsid w:val="00675987"/>
    <w:rsid w:val="006D07D8"/>
    <w:rsid w:val="007402B4"/>
    <w:rsid w:val="00782DD5"/>
    <w:rsid w:val="00795AF6"/>
    <w:rsid w:val="007A4F68"/>
    <w:rsid w:val="007B183B"/>
    <w:rsid w:val="007C65B9"/>
    <w:rsid w:val="00805C8B"/>
    <w:rsid w:val="00821FA5"/>
    <w:rsid w:val="00844750"/>
    <w:rsid w:val="00861DE9"/>
    <w:rsid w:val="00890DF3"/>
    <w:rsid w:val="008B6D49"/>
    <w:rsid w:val="008C79F9"/>
    <w:rsid w:val="008D2DCA"/>
    <w:rsid w:val="008F28A4"/>
    <w:rsid w:val="00930C7C"/>
    <w:rsid w:val="009505B7"/>
    <w:rsid w:val="0097641D"/>
    <w:rsid w:val="0098699A"/>
    <w:rsid w:val="009B5254"/>
    <w:rsid w:val="009D638A"/>
    <w:rsid w:val="009F71F0"/>
    <w:rsid w:val="00A2661B"/>
    <w:rsid w:val="00A44619"/>
    <w:rsid w:val="00A51164"/>
    <w:rsid w:val="00A6532D"/>
    <w:rsid w:val="00A66EC1"/>
    <w:rsid w:val="00A80EC2"/>
    <w:rsid w:val="00AB7B24"/>
    <w:rsid w:val="00AD048F"/>
    <w:rsid w:val="00AF2C08"/>
    <w:rsid w:val="00AF338E"/>
    <w:rsid w:val="00B1592C"/>
    <w:rsid w:val="00B3445F"/>
    <w:rsid w:val="00B4405D"/>
    <w:rsid w:val="00B71485"/>
    <w:rsid w:val="00B85859"/>
    <w:rsid w:val="00BA5708"/>
    <w:rsid w:val="00BB38D5"/>
    <w:rsid w:val="00BB7B8E"/>
    <w:rsid w:val="00C016B1"/>
    <w:rsid w:val="00C3154A"/>
    <w:rsid w:val="00C47413"/>
    <w:rsid w:val="00C55AEF"/>
    <w:rsid w:val="00C665D7"/>
    <w:rsid w:val="00C720C2"/>
    <w:rsid w:val="00C82D40"/>
    <w:rsid w:val="00C94D21"/>
    <w:rsid w:val="00CB492A"/>
    <w:rsid w:val="00CC001A"/>
    <w:rsid w:val="00CC2AFF"/>
    <w:rsid w:val="00CF4B4B"/>
    <w:rsid w:val="00CF503E"/>
    <w:rsid w:val="00D43664"/>
    <w:rsid w:val="00DF56C8"/>
    <w:rsid w:val="00E21E9D"/>
    <w:rsid w:val="00E359AA"/>
    <w:rsid w:val="00E44CAE"/>
    <w:rsid w:val="00E51D5F"/>
    <w:rsid w:val="00E726F1"/>
    <w:rsid w:val="00E7551A"/>
    <w:rsid w:val="00E94E83"/>
    <w:rsid w:val="00EA7DD5"/>
    <w:rsid w:val="00EB24EF"/>
    <w:rsid w:val="00ED183F"/>
    <w:rsid w:val="00EE150D"/>
    <w:rsid w:val="00F46FA9"/>
    <w:rsid w:val="00F57AEC"/>
    <w:rsid w:val="00F67FE3"/>
    <w:rsid w:val="00F73D33"/>
    <w:rsid w:val="00F85DDC"/>
    <w:rsid w:val="00FA39DC"/>
    <w:rsid w:val="00FC794F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285B8F62"/>
  <w15:docId w15:val="{0FB8DDCA-0EC6-4DDC-A212-989ED8CF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AA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A3FE1"/>
    <w:pPr>
      <w:ind w:left="720"/>
      <w:contextualSpacing/>
    </w:pPr>
  </w:style>
  <w:style w:type="table" w:styleId="TableGrid">
    <w:name w:val="Table Grid"/>
    <w:basedOn w:val="TableNormal"/>
    <w:rsid w:val="0010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Mari Poobus</dc:creator>
  <cp:keywords/>
  <dc:description/>
  <cp:lastModifiedBy>Kairi Schütz</cp:lastModifiedBy>
  <cp:revision>5</cp:revision>
  <cp:lastPrinted>2002-08-26T08:36:00Z</cp:lastPrinted>
  <dcterms:created xsi:type="dcterms:W3CDTF">2018-07-16T06:23:00Z</dcterms:created>
  <dcterms:modified xsi:type="dcterms:W3CDTF">2021-03-08T12:06:00Z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
    </vt:lpwstr>
  </property>
  <property fmtid="{D5CDD505-2E9C-101B-9397-08002B2CF9AE}" pid="3" name="DLX:RegistrationNo">
    <vt:lpwstr>
    </vt:lpwstr>
  </property>
</Properties>
</file>