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31" w:rsidRPr="00D64331" w:rsidRDefault="00D64331">
      <w:pPr>
        <w:pStyle w:val="Bodyl"/>
        <w:rPr>
          <w:rFonts w:asciiTheme="minorHAnsi" w:hAnsiTheme="minorHAnsi" w:cstheme="minorHAnsi"/>
          <w:sz w:val="22"/>
          <w:szCs w:val="22"/>
        </w:rPr>
      </w:pPr>
      <w:r w:rsidRPr="00D64331">
        <w:rPr>
          <w:rFonts w:asciiTheme="minorHAnsi" w:hAnsiTheme="minorHAnsi" w:cstheme="minorHAnsi"/>
          <w:sz w:val="22"/>
          <w:szCs w:val="22"/>
        </w:rPr>
        <w:t>TERVIKTEKST</w:t>
      </w:r>
    </w:p>
    <w:p w:rsidR="00C07FFC" w:rsidRDefault="00D64331" w:rsidP="00D64331">
      <w:pPr>
        <w:pStyle w:val="Bodyl"/>
        <w:jc w:val="left"/>
        <w:rPr>
          <w:rFonts w:asciiTheme="minorHAnsi" w:hAnsiTheme="minorHAnsi" w:cstheme="minorHAnsi"/>
          <w:sz w:val="22"/>
          <w:szCs w:val="22"/>
        </w:rPr>
      </w:pPr>
      <w:r w:rsidRPr="00D64331">
        <w:rPr>
          <w:rFonts w:asciiTheme="minorHAnsi" w:hAnsiTheme="minorHAnsi" w:cstheme="minorHAnsi"/>
          <w:sz w:val="22"/>
          <w:szCs w:val="22"/>
        </w:rPr>
        <w:t xml:space="preserve">Kinnitatud Tallinna Tehnikaülikooli </w:t>
      </w:r>
      <w:r w:rsidR="00C07FFC" w:rsidRPr="00D64331">
        <w:rPr>
          <w:rFonts w:asciiTheme="minorHAnsi" w:hAnsiTheme="minorHAnsi" w:cstheme="minorHAnsi"/>
          <w:sz w:val="22"/>
          <w:szCs w:val="22"/>
        </w:rPr>
        <w:t xml:space="preserve">nõukogu </w:t>
      </w:r>
      <w:r w:rsidR="00760855" w:rsidRPr="00D64331">
        <w:rPr>
          <w:rFonts w:asciiTheme="minorHAnsi" w:hAnsiTheme="minorHAnsi" w:cstheme="minorHAnsi"/>
          <w:sz w:val="22"/>
          <w:szCs w:val="22"/>
        </w:rPr>
        <w:t>20.12.2016</w:t>
      </w:r>
      <w:r w:rsidRPr="00D64331">
        <w:rPr>
          <w:rFonts w:asciiTheme="minorHAnsi" w:hAnsiTheme="minorHAnsi" w:cstheme="minorHAnsi"/>
          <w:sz w:val="22"/>
          <w:szCs w:val="22"/>
        </w:rPr>
        <w:t xml:space="preserve"> </w:t>
      </w:r>
      <w:r w:rsidR="00C07FFC" w:rsidRPr="00D64331">
        <w:rPr>
          <w:rFonts w:asciiTheme="minorHAnsi" w:hAnsiTheme="minorHAnsi" w:cstheme="minorHAnsi"/>
          <w:sz w:val="22"/>
          <w:szCs w:val="22"/>
        </w:rPr>
        <w:t xml:space="preserve">otsusega nr </w:t>
      </w:r>
      <w:r w:rsidR="00E724D2" w:rsidRPr="00D64331">
        <w:rPr>
          <w:rFonts w:asciiTheme="minorHAnsi" w:hAnsiTheme="minorHAnsi" w:cstheme="minorHAnsi"/>
          <w:sz w:val="22"/>
          <w:szCs w:val="22"/>
        </w:rPr>
        <w:t>71</w:t>
      </w:r>
    </w:p>
    <w:p w:rsidR="003A7CB8" w:rsidRPr="002A3186" w:rsidRDefault="003A7CB8" w:rsidP="00D64331">
      <w:pPr>
        <w:pStyle w:val="Bodyl"/>
        <w:jc w:val="left"/>
        <w:rPr>
          <w:rFonts w:asciiTheme="minorHAnsi" w:hAnsiTheme="minorHAnsi" w:cstheme="minorHAnsi"/>
          <w:sz w:val="22"/>
          <w:szCs w:val="22"/>
        </w:rPr>
      </w:pPr>
      <w:r w:rsidRPr="002A3186">
        <w:rPr>
          <w:rFonts w:asciiTheme="minorHAnsi" w:hAnsiTheme="minorHAnsi" w:cstheme="minorHAnsi"/>
          <w:sz w:val="22"/>
          <w:szCs w:val="22"/>
        </w:rPr>
        <w:t>Muudetud Tallinna Tehnikaülikooli senati 22.10.201</w:t>
      </w:r>
      <w:r w:rsidR="009E4365">
        <w:rPr>
          <w:rFonts w:asciiTheme="minorHAnsi" w:hAnsiTheme="minorHAnsi" w:cstheme="minorHAnsi"/>
          <w:sz w:val="22"/>
          <w:szCs w:val="22"/>
        </w:rPr>
        <w:t>9</w:t>
      </w:r>
      <w:bookmarkStart w:id="0" w:name="_GoBack"/>
      <w:bookmarkEnd w:id="0"/>
      <w:r w:rsidRPr="002A3186">
        <w:rPr>
          <w:rFonts w:asciiTheme="minorHAnsi" w:hAnsiTheme="minorHAnsi" w:cstheme="minorHAnsi"/>
          <w:sz w:val="22"/>
          <w:szCs w:val="22"/>
        </w:rPr>
        <w:t xml:space="preserve"> otsusega nr 25 </w:t>
      </w:r>
    </w:p>
    <w:p w:rsidR="00C07FFC" w:rsidRPr="00D64331" w:rsidRDefault="00205DCB" w:rsidP="00377079">
      <w:pPr>
        <w:pStyle w:val="Lisapealkiri"/>
        <w:rPr>
          <w:rFonts w:asciiTheme="minorHAnsi" w:hAnsiTheme="minorHAnsi" w:cstheme="minorHAnsi"/>
          <w:sz w:val="22"/>
          <w:szCs w:val="22"/>
        </w:rPr>
      </w:pPr>
      <w:r w:rsidRPr="00D64331">
        <w:rPr>
          <w:rFonts w:asciiTheme="minorHAnsi" w:hAnsiTheme="minorHAnsi" w:cstheme="minorHAnsi"/>
          <w:sz w:val="22"/>
          <w:szCs w:val="22"/>
        </w:rPr>
        <w:t>Tallinna Tehnikaülikooli keelepoliitika</w:t>
      </w:r>
    </w:p>
    <w:p w:rsidR="00C07FFC" w:rsidRPr="00D64331" w:rsidRDefault="00205DCB">
      <w:pPr>
        <w:pStyle w:val="Lisatekst"/>
        <w:rPr>
          <w:rFonts w:asciiTheme="minorHAnsi" w:hAnsiTheme="minorHAnsi" w:cstheme="minorHAnsi"/>
          <w:b/>
          <w:sz w:val="22"/>
          <w:szCs w:val="22"/>
        </w:rPr>
      </w:pPr>
      <w:r w:rsidRPr="00D64331">
        <w:rPr>
          <w:rFonts w:asciiTheme="minorHAnsi" w:hAnsiTheme="minorHAnsi" w:cstheme="minorHAnsi"/>
          <w:b/>
          <w:sz w:val="22"/>
          <w:szCs w:val="22"/>
        </w:rPr>
        <w:t>Üldsätted</w:t>
      </w:r>
    </w:p>
    <w:p w:rsidR="00205DCB" w:rsidRPr="00D64331" w:rsidRDefault="00205DCB" w:rsidP="00205DCB">
      <w:pPr>
        <w:pStyle w:val="Bodylisam"/>
        <w:rPr>
          <w:rFonts w:asciiTheme="minorHAnsi" w:hAnsiTheme="minorHAnsi" w:cstheme="minorHAnsi"/>
          <w:sz w:val="22"/>
          <w:szCs w:val="22"/>
        </w:rPr>
      </w:pPr>
      <w:r w:rsidRPr="00D64331">
        <w:rPr>
          <w:rFonts w:asciiTheme="minorHAnsi" w:hAnsiTheme="minorHAnsi" w:cstheme="minorHAnsi"/>
          <w:sz w:val="22"/>
          <w:szCs w:val="22"/>
        </w:rPr>
        <w:t xml:space="preserve">Tallinna Tehnikaülikool (edaspidi ülikool) on rahvusvaheline ülikool, toimib rahvusvahelises keskkonnas </w:t>
      </w:r>
      <w:r w:rsidR="001162D5" w:rsidRPr="00D64331">
        <w:rPr>
          <w:rFonts w:asciiTheme="minorHAnsi" w:hAnsiTheme="minorHAnsi" w:cstheme="minorHAnsi"/>
          <w:sz w:val="22"/>
          <w:szCs w:val="22"/>
        </w:rPr>
        <w:t>ja</w:t>
      </w:r>
      <w:r w:rsidRPr="00D64331">
        <w:rPr>
          <w:rFonts w:asciiTheme="minorHAnsi" w:hAnsiTheme="minorHAnsi" w:cstheme="minorHAnsi"/>
          <w:sz w:val="22"/>
          <w:szCs w:val="22"/>
        </w:rPr>
        <w:t xml:space="preserve"> on välisüliõpilastele, -õppejõududele ning </w:t>
      </w:r>
      <w:r w:rsidR="001162D5" w:rsidRPr="00D64331">
        <w:rPr>
          <w:rFonts w:asciiTheme="minorHAnsi" w:hAnsiTheme="minorHAnsi" w:cstheme="minorHAnsi"/>
          <w:sz w:val="22"/>
          <w:szCs w:val="22"/>
        </w:rPr>
        <w:t>-</w:t>
      </w:r>
      <w:r w:rsidRPr="00D64331">
        <w:rPr>
          <w:rFonts w:asciiTheme="minorHAnsi" w:hAnsiTheme="minorHAnsi" w:cstheme="minorHAnsi"/>
          <w:sz w:val="22"/>
          <w:szCs w:val="22"/>
        </w:rPr>
        <w:t>teaduritele atraktiivseks sihtkohaks. Samaaegselt rahvusvahelistumisega tagab ülikool eestikeelse hariduse kättesaadavuse ning eestikeelse erialase terminoloogia arendamise.</w:t>
      </w:r>
    </w:p>
    <w:p w:rsidR="00205DCB" w:rsidRPr="00D64331" w:rsidRDefault="00205DCB" w:rsidP="00205DCB">
      <w:pPr>
        <w:pStyle w:val="Bodylisam"/>
        <w:rPr>
          <w:rFonts w:asciiTheme="minorHAnsi" w:hAnsiTheme="minorHAnsi" w:cstheme="minorHAnsi"/>
          <w:sz w:val="22"/>
          <w:szCs w:val="22"/>
        </w:rPr>
      </w:pPr>
      <w:r w:rsidRPr="00D64331">
        <w:rPr>
          <w:rFonts w:asciiTheme="minorHAnsi" w:hAnsiTheme="minorHAnsi" w:cstheme="minorHAnsi"/>
          <w:sz w:val="22"/>
          <w:szCs w:val="22"/>
        </w:rPr>
        <w:t>Keelepoliitikaga sätestatakse keelekasutuse reeglid ülikoolis, keelekvalifikatsiooni nõuded üliõpilastele ja töötajatele ning tegevused nende elluviimiseks.</w:t>
      </w:r>
    </w:p>
    <w:p w:rsidR="00205DCB" w:rsidRPr="00D64331" w:rsidRDefault="00205DCB" w:rsidP="00205DCB">
      <w:pPr>
        <w:pStyle w:val="Lisatekst"/>
        <w:rPr>
          <w:rFonts w:asciiTheme="minorHAnsi" w:hAnsiTheme="minorHAnsi" w:cstheme="minorHAnsi"/>
          <w:b/>
          <w:sz w:val="22"/>
          <w:szCs w:val="22"/>
        </w:rPr>
      </w:pPr>
      <w:r w:rsidRPr="00D64331">
        <w:rPr>
          <w:rFonts w:asciiTheme="minorHAnsi" w:hAnsiTheme="minorHAnsi" w:cstheme="minorHAnsi"/>
          <w:b/>
          <w:sz w:val="22"/>
          <w:szCs w:val="22"/>
        </w:rPr>
        <w:t>Tasemeõpe</w:t>
      </w:r>
    </w:p>
    <w:p w:rsidR="00205DCB" w:rsidRPr="00D64331" w:rsidRDefault="00205DCB" w:rsidP="00205DCB">
      <w:pPr>
        <w:pStyle w:val="Bodylisam"/>
        <w:rPr>
          <w:rFonts w:asciiTheme="minorHAnsi" w:hAnsiTheme="minorHAnsi" w:cstheme="minorHAnsi"/>
          <w:sz w:val="22"/>
          <w:szCs w:val="22"/>
        </w:rPr>
      </w:pPr>
      <w:r w:rsidRPr="00D64331">
        <w:rPr>
          <w:rFonts w:asciiTheme="minorHAnsi" w:hAnsiTheme="minorHAnsi" w:cstheme="minorHAnsi"/>
          <w:sz w:val="22"/>
          <w:szCs w:val="22"/>
        </w:rPr>
        <w:t>Kõrghariduse esimese astme õppekavad on reeglina eestikeelsed. Kõik eestikeelsed õppekavad peavad sisaldama eesti ja inglise keele suulist ning kirjalikku erialast eneseväljendust arendavaid õppeaineid.</w:t>
      </w:r>
    </w:p>
    <w:p w:rsidR="00205DCB" w:rsidRPr="00D64331" w:rsidRDefault="00205DCB" w:rsidP="00205DCB">
      <w:pPr>
        <w:pStyle w:val="Bodylisam"/>
        <w:rPr>
          <w:rFonts w:asciiTheme="minorHAnsi" w:hAnsiTheme="minorHAnsi" w:cstheme="minorHAnsi"/>
          <w:sz w:val="22"/>
          <w:szCs w:val="22"/>
        </w:rPr>
      </w:pPr>
      <w:r w:rsidRPr="00D64331">
        <w:rPr>
          <w:rFonts w:asciiTheme="minorHAnsi" w:hAnsiTheme="minorHAnsi" w:cstheme="minorHAnsi"/>
          <w:sz w:val="22"/>
          <w:szCs w:val="22"/>
        </w:rPr>
        <w:t>Kõrghariduse teisel astmel soosib ülikool heal tasemel rahvusvaheliselt atraktiivsete ingliskeelsete õppekavade arendamist. Igas ülikooli vastutusvaldkonnas säilib magistriõppes ka eesti keeles õppimise võimalus.</w:t>
      </w:r>
    </w:p>
    <w:p w:rsidR="00205DCB" w:rsidRPr="00D64331" w:rsidRDefault="00266E81" w:rsidP="00205DCB">
      <w:pPr>
        <w:pStyle w:val="Bodylisam"/>
        <w:rPr>
          <w:rFonts w:asciiTheme="minorHAnsi" w:hAnsiTheme="minorHAnsi" w:cstheme="minorHAnsi"/>
          <w:sz w:val="22"/>
          <w:szCs w:val="22"/>
        </w:rPr>
      </w:pPr>
      <w:r w:rsidRPr="00D64331">
        <w:rPr>
          <w:rFonts w:asciiTheme="minorHAnsi" w:hAnsiTheme="minorHAnsi" w:cstheme="minorHAnsi"/>
          <w:sz w:val="22"/>
          <w:szCs w:val="22"/>
        </w:rPr>
        <w:t>Doktoriõpe toimub reeglina inglise keeles.</w:t>
      </w:r>
    </w:p>
    <w:p w:rsidR="00266E81" w:rsidRPr="00D64331" w:rsidRDefault="00266E81" w:rsidP="00266E81">
      <w:pPr>
        <w:pStyle w:val="Lisatekst"/>
        <w:rPr>
          <w:rFonts w:asciiTheme="minorHAnsi" w:hAnsiTheme="minorHAnsi" w:cstheme="minorHAnsi"/>
          <w:b/>
          <w:sz w:val="22"/>
          <w:szCs w:val="22"/>
        </w:rPr>
      </w:pPr>
      <w:r w:rsidRPr="00D64331">
        <w:rPr>
          <w:rFonts w:asciiTheme="minorHAnsi" w:hAnsiTheme="minorHAnsi" w:cstheme="minorHAnsi"/>
          <w:b/>
          <w:sz w:val="22"/>
          <w:szCs w:val="22"/>
        </w:rPr>
        <w:t>Üliõpilased</w:t>
      </w:r>
    </w:p>
    <w:p w:rsidR="00266E81" w:rsidRPr="00D64331" w:rsidRDefault="00266E81" w:rsidP="00266E81">
      <w:pPr>
        <w:pStyle w:val="Bodylisam"/>
        <w:rPr>
          <w:rFonts w:asciiTheme="minorHAnsi" w:hAnsiTheme="minorHAnsi" w:cstheme="minorHAnsi"/>
          <w:sz w:val="22"/>
          <w:szCs w:val="22"/>
        </w:rPr>
      </w:pPr>
      <w:r w:rsidRPr="00D64331">
        <w:rPr>
          <w:rFonts w:asciiTheme="minorHAnsi" w:hAnsiTheme="minorHAnsi" w:cstheme="minorHAnsi"/>
          <w:sz w:val="22"/>
          <w:szCs w:val="22"/>
        </w:rPr>
        <w:t>Eestikeelsetel õppekavadel:</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sisseastumisel eeldatakse üliõpilaskandidaatidelt inglise ja eesti keele oskust tasemel B2. Kõrghariduse esimese astme üliõpilastel, kellel tase B2 puudub, on kohustus õppeperioodi jooksul tase B2 saavutada;</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lõpetajate eesti ja inglise keele suuline ja kirjalik eneseväljendusoskus vastab tööturu ootustele.</w:t>
      </w:r>
    </w:p>
    <w:p w:rsidR="00266E81" w:rsidRPr="00D64331" w:rsidRDefault="00266E81" w:rsidP="00266E81">
      <w:pPr>
        <w:pStyle w:val="Bodylisam"/>
        <w:rPr>
          <w:rFonts w:asciiTheme="minorHAnsi" w:hAnsiTheme="minorHAnsi" w:cstheme="minorHAnsi"/>
          <w:sz w:val="22"/>
          <w:szCs w:val="22"/>
        </w:rPr>
      </w:pPr>
      <w:r w:rsidRPr="00D64331">
        <w:rPr>
          <w:rFonts w:asciiTheme="minorHAnsi" w:hAnsiTheme="minorHAnsi" w:cstheme="minorHAnsi"/>
          <w:sz w:val="22"/>
          <w:szCs w:val="22"/>
        </w:rPr>
        <w:t>Ingliskeelsetel õppekavadel:</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sisseastumisel seatakse kõikidele üliõpilaskandidaatidele üheks vastuvõtutingimuseks inglise keele oskus vähemalt tasemel B2;</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välisüliõpilastel on võimalus omandada eesti keele oskus vähemalt tasemel A1, mis võimaldab toime tulla ümbritsevas kultuurikeskkonnas ja tavasuhtluses.</w:t>
      </w:r>
    </w:p>
    <w:p w:rsidR="00266E81" w:rsidRPr="00D64331" w:rsidRDefault="00266E81" w:rsidP="00266E81">
      <w:pPr>
        <w:pStyle w:val="Lisatekst"/>
        <w:rPr>
          <w:rFonts w:asciiTheme="minorHAnsi" w:hAnsiTheme="minorHAnsi" w:cstheme="minorHAnsi"/>
          <w:b/>
          <w:sz w:val="22"/>
          <w:szCs w:val="22"/>
        </w:rPr>
      </w:pPr>
      <w:r w:rsidRPr="00D64331">
        <w:rPr>
          <w:rFonts w:asciiTheme="minorHAnsi" w:hAnsiTheme="minorHAnsi" w:cstheme="minorHAnsi"/>
          <w:b/>
          <w:sz w:val="22"/>
          <w:szCs w:val="22"/>
        </w:rPr>
        <w:t>Töötajad</w:t>
      </w:r>
    </w:p>
    <w:p w:rsidR="00266E81" w:rsidRPr="00D64331" w:rsidRDefault="00266E81" w:rsidP="00266E81">
      <w:pPr>
        <w:pStyle w:val="Bodylisam"/>
        <w:rPr>
          <w:rFonts w:asciiTheme="minorHAnsi" w:hAnsiTheme="minorHAnsi" w:cstheme="minorHAnsi"/>
          <w:sz w:val="22"/>
          <w:szCs w:val="22"/>
        </w:rPr>
      </w:pPr>
      <w:r w:rsidRPr="00D64331">
        <w:rPr>
          <w:rFonts w:asciiTheme="minorHAnsi" w:hAnsiTheme="minorHAnsi" w:cstheme="minorHAnsi"/>
          <w:sz w:val="22"/>
          <w:szCs w:val="22"/>
        </w:rPr>
        <w:t>Töötajad valdavad üldjuhul</w:t>
      </w:r>
      <w:r w:rsidRPr="00D64331">
        <w:rPr>
          <w:rStyle w:val="FootnoteReference"/>
          <w:rFonts w:asciiTheme="minorHAnsi" w:hAnsiTheme="minorHAnsi" w:cstheme="minorHAnsi"/>
          <w:sz w:val="22"/>
          <w:szCs w:val="22"/>
        </w:rPr>
        <w:footnoteReference w:id="1"/>
      </w:r>
      <w:r w:rsidRPr="00D64331">
        <w:rPr>
          <w:rFonts w:asciiTheme="minorHAnsi" w:hAnsiTheme="minorHAnsi" w:cstheme="minorHAnsi"/>
          <w:sz w:val="22"/>
          <w:szCs w:val="22"/>
        </w:rPr>
        <w:t xml:space="preserve"> inglise keelt vähemalt tasemel B2, sealhulgas ingliskeelseid õppeaineid õpetavad õppejõud soovitavalt vähemalt tasemel C1.</w:t>
      </w:r>
    </w:p>
    <w:p w:rsidR="00266E81" w:rsidRPr="00D64331" w:rsidRDefault="00266E81" w:rsidP="00266E81">
      <w:pPr>
        <w:pStyle w:val="Bodylisam"/>
        <w:rPr>
          <w:rFonts w:asciiTheme="minorHAnsi" w:hAnsiTheme="minorHAnsi" w:cstheme="minorHAnsi"/>
          <w:sz w:val="22"/>
          <w:szCs w:val="22"/>
        </w:rPr>
      </w:pPr>
      <w:proofErr w:type="spellStart"/>
      <w:r w:rsidRPr="00D64331">
        <w:rPr>
          <w:rFonts w:asciiTheme="minorHAnsi" w:hAnsiTheme="minorHAnsi" w:cstheme="minorHAnsi"/>
          <w:sz w:val="22"/>
          <w:szCs w:val="22"/>
        </w:rPr>
        <w:t>Välisõppejõududel</w:t>
      </w:r>
      <w:proofErr w:type="spellEnd"/>
      <w:r w:rsidRPr="00D64331">
        <w:rPr>
          <w:rFonts w:asciiTheme="minorHAnsi" w:hAnsiTheme="minorHAnsi" w:cstheme="minorHAnsi"/>
          <w:sz w:val="22"/>
          <w:szCs w:val="22"/>
        </w:rPr>
        <w:t xml:space="preserve"> ja -teadustöötajatel on võimalus omandada eesti keelt vähemalt tasemel A1, mis võimaldab toime tulla ümbritsevas kultuurikeskkonnas ja tavasuhtluses.</w:t>
      </w:r>
    </w:p>
    <w:p w:rsidR="00266E81" w:rsidRPr="00D64331" w:rsidRDefault="00266E81" w:rsidP="00266E81">
      <w:pPr>
        <w:pStyle w:val="Lisatekst"/>
        <w:rPr>
          <w:rFonts w:asciiTheme="minorHAnsi" w:hAnsiTheme="minorHAnsi" w:cstheme="minorHAnsi"/>
          <w:b/>
          <w:sz w:val="22"/>
          <w:szCs w:val="22"/>
        </w:rPr>
      </w:pPr>
      <w:r w:rsidRPr="00D64331">
        <w:rPr>
          <w:rFonts w:asciiTheme="minorHAnsi" w:hAnsiTheme="minorHAnsi" w:cstheme="minorHAnsi"/>
          <w:b/>
          <w:sz w:val="22"/>
          <w:szCs w:val="22"/>
        </w:rPr>
        <w:t>Asjaajamine</w:t>
      </w:r>
    </w:p>
    <w:p w:rsidR="00266E81" w:rsidRPr="00D64331" w:rsidRDefault="00266E81" w:rsidP="00266E81">
      <w:pPr>
        <w:pStyle w:val="Bodylisam"/>
        <w:rPr>
          <w:rFonts w:asciiTheme="minorHAnsi" w:hAnsiTheme="minorHAnsi" w:cstheme="minorHAnsi"/>
          <w:sz w:val="22"/>
          <w:szCs w:val="22"/>
        </w:rPr>
      </w:pPr>
      <w:r w:rsidRPr="00D64331">
        <w:rPr>
          <w:rFonts w:asciiTheme="minorHAnsi" w:hAnsiTheme="minorHAnsi" w:cstheme="minorHAnsi"/>
          <w:sz w:val="22"/>
          <w:szCs w:val="22"/>
        </w:rPr>
        <w:t>Ülikooli peamine asjaajamiskeel on eesti keel. Ülikooli poolt pakutavad teenused on  kättesaadavad ka inglise keeles.</w:t>
      </w:r>
    </w:p>
    <w:p w:rsidR="00266E81" w:rsidRPr="00D64331" w:rsidRDefault="00266E81" w:rsidP="00266E81">
      <w:pPr>
        <w:pStyle w:val="Bodylisam"/>
        <w:rPr>
          <w:rFonts w:asciiTheme="minorHAnsi" w:hAnsiTheme="minorHAnsi" w:cstheme="minorHAnsi"/>
          <w:sz w:val="22"/>
          <w:szCs w:val="22"/>
        </w:rPr>
      </w:pPr>
      <w:r w:rsidRPr="00D64331">
        <w:rPr>
          <w:rFonts w:asciiTheme="minorHAnsi" w:hAnsiTheme="minorHAnsi" w:cstheme="minorHAnsi"/>
          <w:sz w:val="22"/>
          <w:szCs w:val="22"/>
        </w:rPr>
        <w:t>Ülikooli olulisimad õigusaktid, sh üliõpilaste ja töötajate õigusi puudutav info on kättesaadav eesti ja inglise keeles.</w:t>
      </w:r>
    </w:p>
    <w:p w:rsidR="00266E81" w:rsidRPr="00D64331" w:rsidRDefault="00266E81" w:rsidP="00266E81">
      <w:pPr>
        <w:pStyle w:val="Lisatekst"/>
        <w:rPr>
          <w:rFonts w:asciiTheme="minorHAnsi" w:hAnsiTheme="minorHAnsi" w:cstheme="minorHAnsi"/>
          <w:b/>
          <w:sz w:val="22"/>
          <w:szCs w:val="22"/>
        </w:rPr>
      </w:pPr>
      <w:r w:rsidRPr="00D64331">
        <w:rPr>
          <w:rFonts w:asciiTheme="minorHAnsi" w:hAnsiTheme="minorHAnsi" w:cstheme="minorHAnsi"/>
          <w:b/>
          <w:sz w:val="22"/>
          <w:szCs w:val="22"/>
        </w:rPr>
        <w:t>Keelepoliitika elluviimine</w:t>
      </w:r>
    </w:p>
    <w:p w:rsidR="00266E81" w:rsidRPr="00D64331" w:rsidRDefault="00266E81" w:rsidP="00266E81">
      <w:pPr>
        <w:pStyle w:val="Bodylisam"/>
        <w:rPr>
          <w:rFonts w:asciiTheme="minorHAnsi" w:hAnsiTheme="minorHAnsi" w:cstheme="minorHAnsi"/>
          <w:sz w:val="22"/>
          <w:szCs w:val="22"/>
        </w:rPr>
      </w:pPr>
      <w:r w:rsidRPr="00D64331">
        <w:rPr>
          <w:rFonts w:asciiTheme="minorHAnsi" w:hAnsiTheme="minorHAnsi" w:cstheme="minorHAnsi"/>
          <w:sz w:val="22"/>
          <w:szCs w:val="22"/>
        </w:rPr>
        <w:t>Eesmärkide täitmisel</w:t>
      </w:r>
      <w:r w:rsidRPr="002A3186">
        <w:rPr>
          <w:rFonts w:asciiTheme="minorHAnsi" w:hAnsiTheme="minorHAnsi" w:cstheme="minorHAnsi"/>
          <w:color w:val="000000" w:themeColor="text1"/>
          <w:sz w:val="22"/>
          <w:szCs w:val="22"/>
        </w:rPr>
        <w:t xml:space="preserve"> </w:t>
      </w:r>
      <w:r w:rsidR="003A7CB8" w:rsidRPr="002A3186">
        <w:rPr>
          <w:rFonts w:asciiTheme="minorHAnsi" w:hAnsiTheme="minorHAnsi" w:cstheme="minorHAnsi"/>
          <w:color w:val="000000" w:themeColor="text1"/>
          <w:sz w:val="22"/>
          <w:szCs w:val="22"/>
        </w:rPr>
        <w:t>ülikool</w:t>
      </w:r>
      <w:r w:rsidRPr="002A3186">
        <w:rPr>
          <w:rFonts w:asciiTheme="minorHAnsi" w:hAnsiTheme="minorHAnsi" w:cstheme="minorHAnsi"/>
          <w:color w:val="000000" w:themeColor="text1"/>
          <w:sz w:val="22"/>
          <w:szCs w:val="22"/>
        </w:rPr>
        <w:t>:</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 xml:space="preserve">pakub eesti keelt arendavaid ja eesti kultuuri tutvustavaid õppeaineid välisüliõpilastele ja </w:t>
      </w:r>
      <w:r w:rsidR="004F261A" w:rsidRPr="00D64331">
        <w:rPr>
          <w:rFonts w:asciiTheme="minorHAnsi" w:hAnsiTheme="minorHAnsi" w:cstheme="minorHAnsi"/>
          <w:spacing w:val="-2"/>
          <w:sz w:val="22"/>
          <w:szCs w:val="22"/>
        </w:rPr>
        <w:noBreakHyphen/>
      </w:r>
      <w:r w:rsidRPr="00D64331">
        <w:rPr>
          <w:rFonts w:asciiTheme="minorHAnsi" w:hAnsiTheme="minorHAnsi" w:cstheme="minorHAnsi"/>
          <w:spacing w:val="-2"/>
          <w:sz w:val="22"/>
          <w:szCs w:val="22"/>
        </w:rPr>
        <w:t>õppejõududele ning teadustöötajatele, võimaldamaks neil pare</w:t>
      </w:r>
      <w:r w:rsidR="004F261A" w:rsidRPr="00D64331">
        <w:rPr>
          <w:rFonts w:asciiTheme="minorHAnsi" w:hAnsiTheme="minorHAnsi" w:cstheme="minorHAnsi"/>
          <w:spacing w:val="-2"/>
          <w:sz w:val="22"/>
          <w:szCs w:val="22"/>
        </w:rPr>
        <w:t>mini integreeruda Eesti ühiskond</w:t>
      </w:r>
      <w:r w:rsidRPr="00D64331">
        <w:rPr>
          <w:rFonts w:asciiTheme="minorHAnsi" w:hAnsiTheme="minorHAnsi" w:cstheme="minorHAnsi"/>
          <w:spacing w:val="-2"/>
          <w:sz w:val="22"/>
          <w:szCs w:val="22"/>
        </w:rPr>
        <w:t>a;</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loob võimalused kõikidele üliõpilastele eesti ja inglise keele akadeemilise ja erialase keeleoskuse arendamiseks, sh:</w:t>
      </w:r>
    </w:p>
    <w:p w:rsidR="00266E81" w:rsidRPr="00D64331" w:rsidRDefault="00266E81" w:rsidP="00266E81">
      <w:pPr>
        <w:pStyle w:val="Bodymlisa"/>
        <w:numPr>
          <w:ilvl w:val="3"/>
          <w:numId w:val="7"/>
        </w:numPr>
        <w:rPr>
          <w:rFonts w:asciiTheme="minorHAnsi" w:hAnsiTheme="minorHAnsi" w:cstheme="minorHAnsi"/>
          <w:sz w:val="22"/>
          <w:szCs w:val="22"/>
        </w:rPr>
      </w:pPr>
      <w:r w:rsidRPr="00D64331">
        <w:rPr>
          <w:rFonts w:asciiTheme="minorHAnsi" w:hAnsiTheme="minorHAnsi" w:cstheme="minorHAnsi"/>
          <w:sz w:val="22"/>
          <w:szCs w:val="22"/>
        </w:rPr>
        <w:lastRenderedPageBreak/>
        <w:t xml:space="preserve">üliõpilastele, kelle üldine inglise keele tase ei vasta tasemele B2, pakub ülikool tasuta </w:t>
      </w:r>
      <w:proofErr w:type="spellStart"/>
      <w:r w:rsidRPr="00D64331">
        <w:rPr>
          <w:rFonts w:asciiTheme="minorHAnsi" w:hAnsiTheme="minorHAnsi" w:cstheme="minorHAnsi"/>
          <w:sz w:val="22"/>
          <w:szCs w:val="22"/>
        </w:rPr>
        <w:t>üldkeeleõpet</w:t>
      </w:r>
      <w:proofErr w:type="spellEnd"/>
      <w:r w:rsidRPr="00D64331">
        <w:rPr>
          <w:rFonts w:asciiTheme="minorHAnsi" w:hAnsiTheme="minorHAnsi" w:cstheme="minorHAnsi"/>
          <w:sz w:val="22"/>
          <w:szCs w:val="22"/>
        </w:rPr>
        <w:t xml:space="preserve"> mahus kuni 6 EAP. </w:t>
      </w:r>
      <w:proofErr w:type="spellStart"/>
      <w:r w:rsidRPr="00D64331">
        <w:rPr>
          <w:rFonts w:asciiTheme="minorHAnsi" w:hAnsiTheme="minorHAnsi" w:cstheme="minorHAnsi"/>
          <w:sz w:val="22"/>
          <w:szCs w:val="22"/>
        </w:rPr>
        <w:t>Üldkeeleõpe</w:t>
      </w:r>
      <w:proofErr w:type="spellEnd"/>
      <w:r w:rsidRPr="00D64331">
        <w:rPr>
          <w:rFonts w:asciiTheme="minorHAnsi" w:hAnsiTheme="minorHAnsi" w:cstheme="minorHAnsi"/>
          <w:sz w:val="22"/>
          <w:szCs w:val="22"/>
        </w:rPr>
        <w:t xml:space="preserve"> arendab üldist keele- ja suhtluspädevust;</w:t>
      </w:r>
    </w:p>
    <w:p w:rsidR="00266E81" w:rsidRPr="00D64331" w:rsidRDefault="001162D5" w:rsidP="00266E81">
      <w:pPr>
        <w:pStyle w:val="Bodymlisa"/>
        <w:numPr>
          <w:ilvl w:val="3"/>
          <w:numId w:val="7"/>
        </w:numPr>
        <w:rPr>
          <w:rFonts w:asciiTheme="minorHAnsi" w:hAnsiTheme="minorHAnsi" w:cstheme="minorHAnsi"/>
          <w:sz w:val="22"/>
          <w:szCs w:val="22"/>
        </w:rPr>
      </w:pPr>
      <w:r w:rsidRPr="00D64331">
        <w:rPr>
          <w:rFonts w:asciiTheme="minorHAnsi" w:hAnsiTheme="minorHAnsi" w:cstheme="minorHAnsi"/>
          <w:sz w:val="22"/>
          <w:szCs w:val="22"/>
        </w:rPr>
        <w:t>punktis 3.1.1</w:t>
      </w:r>
      <w:r w:rsidR="00D2036F" w:rsidRPr="00D64331">
        <w:rPr>
          <w:rFonts w:asciiTheme="minorHAnsi" w:hAnsiTheme="minorHAnsi" w:cstheme="minorHAnsi"/>
          <w:sz w:val="22"/>
          <w:szCs w:val="22"/>
        </w:rPr>
        <w:t xml:space="preserve"> nimetatud </w:t>
      </w:r>
      <w:r w:rsidR="00266E81" w:rsidRPr="00D64331">
        <w:rPr>
          <w:rFonts w:asciiTheme="minorHAnsi" w:hAnsiTheme="minorHAnsi" w:cstheme="minorHAnsi"/>
          <w:sz w:val="22"/>
          <w:szCs w:val="22"/>
        </w:rPr>
        <w:t xml:space="preserve">üliõpilastele, kelle eesti keele tase ei vasta tasemele B2, pakub ülikool tasuta </w:t>
      </w:r>
      <w:proofErr w:type="spellStart"/>
      <w:r w:rsidR="00266E81" w:rsidRPr="00D64331">
        <w:rPr>
          <w:rFonts w:asciiTheme="minorHAnsi" w:hAnsiTheme="minorHAnsi" w:cstheme="minorHAnsi"/>
          <w:sz w:val="22"/>
          <w:szCs w:val="22"/>
        </w:rPr>
        <w:t>üldkeeleõpet</w:t>
      </w:r>
      <w:proofErr w:type="spellEnd"/>
      <w:r w:rsidR="00266E81" w:rsidRPr="00D64331">
        <w:rPr>
          <w:rFonts w:asciiTheme="minorHAnsi" w:hAnsiTheme="minorHAnsi" w:cstheme="minorHAnsi"/>
          <w:sz w:val="22"/>
          <w:szCs w:val="22"/>
        </w:rPr>
        <w:t xml:space="preserve"> mahus 6 – 30 EAP;</w:t>
      </w:r>
    </w:p>
    <w:p w:rsidR="00266E81" w:rsidRPr="00D64331" w:rsidRDefault="00266E81" w:rsidP="00266E81">
      <w:pPr>
        <w:pStyle w:val="Bodymlisa"/>
        <w:numPr>
          <w:ilvl w:val="3"/>
          <w:numId w:val="7"/>
        </w:numPr>
        <w:rPr>
          <w:rFonts w:asciiTheme="minorHAnsi" w:hAnsiTheme="minorHAnsi" w:cstheme="minorHAnsi"/>
          <w:sz w:val="22"/>
          <w:szCs w:val="22"/>
        </w:rPr>
      </w:pPr>
      <w:r w:rsidRPr="00D64331">
        <w:rPr>
          <w:rFonts w:asciiTheme="minorHAnsi" w:hAnsiTheme="minorHAnsi" w:cstheme="minorHAnsi"/>
          <w:sz w:val="22"/>
          <w:szCs w:val="22"/>
        </w:rPr>
        <w:t>arendab erialast inglise keelt ingliskeelsete erialaainete kaudu.</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tagab kõrghariduse 1. astme eestikeelsete õppekavade lõpetajate eesti ja inglise keele oskuse tasemel B2. Eestikeelsete õppekavade lõpetajatel on lõputöö kaitsmisele või lõpueksamile pääsemise üheks eelduseks inglise ja eesti keele oskuse tõendamine tasemel B2;</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loob võimalused töötajatele punktis 4.1. nimetatud vajaliku keeletaseme saavutamiseks või inglise keele suulise ja kirjaliku eneseväljendusoskuse arendamiseks;</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 xml:space="preserve">loob võimalused üliõpilastele ja töötajatele teiste </w:t>
      </w:r>
      <w:proofErr w:type="spellStart"/>
      <w:r w:rsidRPr="00D64331">
        <w:rPr>
          <w:rFonts w:asciiTheme="minorHAnsi" w:hAnsiTheme="minorHAnsi" w:cstheme="minorHAnsi"/>
          <w:sz w:val="22"/>
          <w:szCs w:val="22"/>
        </w:rPr>
        <w:t>üldvõõrkeelte</w:t>
      </w:r>
      <w:proofErr w:type="spellEnd"/>
      <w:r w:rsidRPr="00D64331">
        <w:rPr>
          <w:rFonts w:asciiTheme="minorHAnsi" w:hAnsiTheme="minorHAnsi" w:cstheme="minorHAnsi"/>
          <w:sz w:val="22"/>
          <w:szCs w:val="22"/>
        </w:rPr>
        <w:t xml:space="preserve"> arendamiseks ülikooli kehtestatud tingimustel;</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panustab senisest enam koolitustesse ning loob töötajatele võimalused ingliskeelseks suhtluspraktikaks, sh keelering, rahvusvahelised praktikandid jmt;</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panustab senisest enam  üliõpilaste ning töötajate rahvusvahelisse mobiilsusse, sh  mitteakadeemiliste töötajate mobiilsusse.</w:t>
      </w:r>
    </w:p>
    <w:p w:rsidR="00266E81" w:rsidRPr="00D64331" w:rsidRDefault="00266E81" w:rsidP="00266E81">
      <w:pPr>
        <w:pStyle w:val="Bodylisam"/>
        <w:rPr>
          <w:rFonts w:asciiTheme="minorHAnsi" w:hAnsiTheme="minorHAnsi" w:cstheme="minorHAnsi"/>
          <w:sz w:val="22"/>
          <w:szCs w:val="22"/>
        </w:rPr>
      </w:pPr>
      <w:r w:rsidRPr="00D64331">
        <w:rPr>
          <w:rFonts w:asciiTheme="minorHAnsi" w:hAnsiTheme="minorHAnsi" w:cstheme="minorHAnsi"/>
          <w:sz w:val="22"/>
          <w:szCs w:val="22"/>
        </w:rPr>
        <w:t>Keelepoliitika elluviimist koordineerib vastav struktuuriüksus, mis muuhulgas:</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hindab töötajate, üliõpilaste ja sisseastujate keeleoskustaset ja väljastab vastavaid tunnistusi;</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koordineerib üliõpilaste ja töötajate keeleõpet ja tagab keeleõppe kvaliteedi. Keeleõppe läbiviimisel kasutatakse võimalusel õpetatavat keelt emakeelena rääkivaid isikuid;</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teeb erialakeele õpetamisel koostööd teaduskondadega;</w:t>
      </w:r>
    </w:p>
    <w:p w:rsidR="00266E81" w:rsidRPr="00D64331" w:rsidRDefault="00266E81" w:rsidP="00266E81">
      <w:pPr>
        <w:pStyle w:val="Bodymlisa"/>
        <w:rPr>
          <w:rFonts w:asciiTheme="minorHAnsi" w:hAnsiTheme="minorHAnsi" w:cstheme="minorHAnsi"/>
          <w:sz w:val="22"/>
          <w:szCs w:val="22"/>
        </w:rPr>
      </w:pPr>
      <w:r w:rsidRPr="00D64331">
        <w:rPr>
          <w:rFonts w:asciiTheme="minorHAnsi" w:hAnsiTheme="minorHAnsi" w:cstheme="minorHAnsi"/>
          <w:sz w:val="22"/>
          <w:szCs w:val="22"/>
        </w:rPr>
        <w:t>pakub keelealaseid teenused ülikooli liikmeskonnale ja väljapoole ülikooli.</w:t>
      </w:r>
    </w:p>
    <w:p w:rsidR="00266E81" w:rsidRPr="00D64331" w:rsidRDefault="00266E81" w:rsidP="00266E81">
      <w:pPr>
        <w:pStyle w:val="Lisatekst"/>
        <w:rPr>
          <w:rFonts w:asciiTheme="minorHAnsi" w:hAnsiTheme="minorHAnsi" w:cstheme="minorHAnsi"/>
          <w:b/>
          <w:sz w:val="22"/>
          <w:szCs w:val="22"/>
        </w:rPr>
      </w:pPr>
      <w:r w:rsidRPr="00D64331">
        <w:rPr>
          <w:rFonts w:asciiTheme="minorHAnsi" w:hAnsiTheme="minorHAnsi" w:cstheme="minorHAnsi"/>
          <w:b/>
          <w:sz w:val="22"/>
          <w:szCs w:val="22"/>
        </w:rPr>
        <w:t>Rakendumine</w:t>
      </w:r>
    </w:p>
    <w:p w:rsidR="00266E81" w:rsidRPr="00D64331" w:rsidRDefault="00266E81" w:rsidP="00266E81">
      <w:pPr>
        <w:pStyle w:val="Bodylisam"/>
        <w:rPr>
          <w:rFonts w:asciiTheme="minorHAnsi" w:hAnsiTheme="minorHAnsi" w:cstheme="minorHAnsi"/>
          <w:sz w:val="22"/>
          <w:szCs w:val="22"/>
        </w:rPr>
      </w:pPr>
      <w:r w:rsidRPr="00D64331">
        <w:rPr>
          <w:rFonts w:asciiTheme="minorHAnsi" w:hAnsiTheme="minorHAnsi" w:cstheme="minorHAnsi"/>
          <w:sz w:val="22"/>
          <w:szCs w:val="22"/>
        </w:rPr>
        <w:t xml:space="preserve">Punkti 3.1.1 nõudeid rakendatakse alates 2017/2018. õa </w:t>
      </w:r>
      <w:proofErr w:type="spellStart"/>
      <w:r w:rsidRPr="00D64331">
        <w:rPr>
          <w:rFonts w:asciiTheme="minorHAnsi" w:hAnsiTheme="minorHAnsi" w:cstheme="minorHAnsi"/>
          <w:sz w:val="22"/>
          <w:szCs w:val="22"/>
        </w:rPr>
        <w:t>sisseastunud</w:t>
      </w:r>
      <w:proofErr w:type="spellEnd"/>
      <w:r w:rsidRPr="00D64331">
        <w:rPr>
          <w:rFonts w:asciiTheme="minorHAnsi" w:hAnsiTheme="minorHAnsi" w:cstheme="minorHAnsi"/>
          <w:sz w:val="22"/>
          <w:szCs w:val="22"/>
        </w:rPr>
        <w:t xml:space="preserve"> üliõpilastele.</w:t>
      </w:r>
    </w:p>
    <w:p w:rsidR="00C07FFC" w:rsidRPr="00D64331" w:rsidRDefault="00266E81" w:rsidP="00CC1CB1">
      <w:pPr>
        <w:pStyle w:val="Bodylisam"/>
        <w:rPr>
          <w:rFonts w:asciiTheme="minorHAnsi" w:hAnsiTheme="minorHAnsi" w:cstheme="minorHAnsi"/>
          <w:sz w:val="22"/>
          <w:szCs w:val="22"/>
        </w:rPr>
      </w:pPr>
      <w:r w:rsidRPr="00D64331">
        <w:rPr>
          <w:rFonts w:asciiTheme="minorHAnsi" w:hAnsiTheme="minorHAnsi" w:cstheme="minorHAnsi"/>
          <w:sz w:val="22"/>
          <w:szCs w:val="22"/>
        </w:rPr>
        <w:t>Punkti 4.1 nõuete täitmiseks on üleminekuaeg neli aastat, mille jooksul luuakse võimalused töötajatele punktis 4.1 nimetatud vajaliku taseme saavutamiseks või inglise keele suulise ja kirjaliku eneseväljendusoskuse arendamiseks.</w:t>
      </w:r>
    </w:p>
    <w:sectPr w:rsidR="00C07FFC" w:rsidRPr="00D64331" w:rsidSect="004F261A">
      <w:headerReference w:type="even" r:id="rId7"/>
      <w:headerReference w:type="default" r:id="rId8"/>
      <w:footerReference w:type="even" r:id="rId9"/>
      <w:pgSz w:w="11906" w:h="16838" w:code="9"/>
      <w:pgMar w:top="680" w:right="851" w:bottom="680" w:left="1701" w:header="340"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B49" w:rsidRDefault="00667B49">
      <w:r>
        <w:separator/>
      </w:r>
    </w:p>
  </w:endnote>
  <w:endnote w:type="continuationSeparator" w:id="0">
    <w:p w:rsidR="00667B49" w:rsidRDefault="0066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AF" w:rsidRDefault="003770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DAF" w:rsidRDefault="00EE3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B49" w:rsidRDefault="00667B49">
      <w:r>
        <w:separator/>
      </w:r>
    </w:p>
  </w:footnote>
  <w:footnote w:type="continuationSeparator" w:id="0">
    <w:p w:rsidR="00667B49" w:rsidRDefault="00667B49">
      <w:r>
        <w:continuationSeparator/>
      </w:r>
    </w:p>
  </w:footnote>
  <w:footnote w:id="1">
    <w:p w:rsidR="00266E81" w:rsidRDefault="00266E81" w:rsidP="00266E81">
      <w:pPr>
        <w:pStyle w:val="FootnoteText"/>
      </w:pPr>
      <w:r>
        <w:rPr>
          <w:rStyle w:val="FootnoteReference"/>
        </w:rPr>
        <w:footnoteRef/>
      </w:r>
      <w:r>
        <w:t xml:space="preserve"> </w:t>
      </w:r>
      <w:r w:rsidRPr="001162D5">
        <w:rPr>
          <w:rFonts w:ascii="Times New Roman" w:hAnsi="Times New Roman"/>
          <w:sz w:val="22"/>
          <w:szCs w:val="22"/>
        </w:rPr>
        <w:t>V.a oskustöölised ja abipersonal (ametikoha liigid F ja 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AF" w:rsidRDefault="00377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DAF" w:rsidRDefault="00EE3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AF" w:rsidRDefault="00377079" w:rsidP="00EE3DAF">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365">
      <w:rPr>
        <w:rStyle w:val="PageNumber"/>
        <w:noProof/>
      </w:rPr>
      <w:t>2</w:t>
    </w:r>
    <w:r>
      <w:rPr>
        <w:rStyle w:val="PageNumber"/>
      </w:rPr>
      <w:fldChar w:fldCharType="end"/>
    </w:r>
  </w:p>
  <w:p w:rsidR="00EE3DAF" w:rsidRDefault="00EE3D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72BC32D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7A5EDAA8"/>
    <w:lvl w:ilvl="0">
      <w:start w:val="1"/>
      <w:numFmt w:val="decimal"/>
      <w:pStyle w:val="Lisatekst"/>
      <w:suff w:val="space"/>
      <w:lvlText w:val="%1."/>
      <w:lvlJc w:val="left"/>
      <w:pPr>
        <w:ind w:left="0" w:firstLine="0"/>
      </w:pPr>
      <w:rPr>
        <w:rFonts w:hint="default"/>
        <w:b/>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4675BC9"/>
    <w:multiLevelType w:val="multilevel"/>
    <w:tmpl w:val="E67A63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0"/>
  </w:num>
  <w:num w:numId="4">
    <w:abstractNumId w:val="1"/>
  </w:num>
  <w:num w:numId="5">
    <w:abstractNumId w:val="3"/>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921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CB"/>
    <w:rsid w:val="00001DF1"/>
    <w:rsid w:val="00033390"/>
    <w:rsid w:val="000A52ED"/>
    <w:rsid w:val="001162D5"/>
    <w:rsid w:val="0014041B"/>
    <w:rsid w:val="001758A1"/>
    <w:rsid w:val="001D05E5"/>
    <w:rsid w:val="001E7223"/>
    <w:rsid w:val="00203A79"/>
    <w:rsid w:val="00205DCB"/>
    <w:rsid w:val="00207D15"/>
    <w:rsid w:val="002216AF"/>
    <w:rsid w:val="00266E81"/>
    <w:rsid w:val="00276CFC"/>
    <w:rsid w:val="0029000F"/>
    <w:rsid w:val="002A3186"/>
    <w:rsid w:val="002C4618"/>
    <w:rsid w:val="00316C57"/>
    <w:rsid w:val="0037527E"/>
    <w:rsid w:val="00377079"/>
    <w:rsid w:val="003A7CB8"/>
    <w:rsid w:val="003A7F04"/>
    <w:rsid w:val="003D64D6"/>
    <w:rsid w:val="003E2946"/>
    <w:rsid w:val="00450B27"/>
    <w:rsid w:val="00462F70"/>
    <w:rsid w:val="004803F4"/>
    <w:rsid w:val="004B668D"/>
    <w:rsid w:val="004C1221"/>
    <w:rsid w:val="004F261A"/>
    <w:rsid w:val="00520B85"/>
    <w:rsid w:val="00524CD9"/>
    <w:rsid w:val="005905C0"/>
    <w:rsid w:val="005F7BD6"/>
    <w:rsid w:val="006125D6"/>
    <w:rsid w:val="00651AAB"/>
    <w:rsid w:val="00667B49"/>
    <w:rsid w:val="006905AC"/>
    <w:rsid w:val="006C54D8"/>
    <w:rsid w:val="006D01D7"/>
    <w:rsid w:val="00760855"/>
    <w:rsid w:val="00762308"/>
    <w:rsid w:val="00771FF7"/>
    <w:rsid w:val="00781A97"/>
    <w:rsid w:val="007D1A87"/>
    <w:rsid w:val="008062FB"/>
    <w:rsid w:val="00816F21"/>
    <w:rsid w:val="008307B4"/>
    <w:rsid w:val="00843834"/>
    <w:rsid w:val="008B1943"/>
    <w:rsid w:val="008C2E19"/>
    <w:rsid w:val="009001F4"/>
    <w:rsid w:val="00925AB2"/>
    <w:rsid w:val="009B17A2"/>
    <w:rsid w:val="009C577C"/>
    <w:rsid w:val="009E4365"/>
    <w:rsid w:val="00A5031E"/>
    <w:rsid w:val="00A717DD"/>
    <w:rsid w:val="00A75A2E"/>
    <w:rsid w:val="00A831C3"/>
    <w:rsid w:val="00AB48A9"/>
    <w:rsid w:val="00B11E2C"/>
    <w:rsid w:val="00B25946"/>
    <w:rsid w:val="00B41ACF"/>
    <w:rsid w:val="00B53761"/>
    <w:rsid w:val="00B64193"/>
    <w:rsid w:val="00B67A8F"/>
    <w:rsid w:val="00BC0C50"/>
    <w:rsid w:val="00C07FFC"/>
    <w:rsid w:val="00C11566"/>
    <w:rsid w:val="00C436F1"/>
    <w:rsid w:val="00C55821"/>
    <w:rsid w:val="00CC1CB1"/>
    <w:rsid w:val="00CE69D1"/>
    <w:rsid w:val="00D2036F"/>
    <w:rsid w:val="00D47635"/>
    <w:rsid w:val="00D64331"/>
    <w:rsid w:val="00D778E2"/>
    <w:rsid w:val="00D91251"/>
    <w:rsid w:val="00D972D6"/>
    <w:rsid w:val="00DE0CD6"/>
    <w:rsid w:val="00DE1C36"/>
    <w:rsid w:val="00E11CC8"/>
    <w:rsid w:val="00E17868"/>
    <w:rsid w:val="00E724D2"/>
    <w:rsid w:val="00E97931"/>
    <w:rsid w:val="00EC7BDD"/>
    <w:rsid w:val="00EE3DAF"/>
    <w:rsid w:val="00EF5844"/>
    <w:rsid w:val="00F16E2F"/>
    <w:rsid w:val="00F17D51"/>
    <w:rsid w:val="00F27045"/>
    <w:rsid w:val="00F61DAC"/>
    <w:rsid w:val="00F84234"/>
    <w:rsid w:val="00F84CA9"/>
    <w:rsid w:val="00F92BEE"/>
    <w:rsid w:val="00FD1D20"/>
    <w:rsid w:val="00FD57A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0"/>
    </o:shapedefaults>
    <o:shapelayout v:ext="edit">
      <o:idmap v:ext="edit" data="1"/>
    </o:shapelayout>
  </w:shapeDefaults>
  <w:decimalSymbol w:val=","/>
  <w:listSeparator w:val=";"/>
  <w14:docId w14:val="2CE0FD77"/>
  <w15:docId w15:val="{8D125E44-460F-4745-AC99-03A2135F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8307B4"/>
    <w:pPr>
      <w:jc w:val="left"/>
    </w:pPr>
  </w:style>
  <w:style w:type="character" w:styleId="PageNumber">
    <w:name w:val="page number"/>
    <w:basedOn w:val="DefaultParagraphFont"/>
  </w:style>
  <w:style w:type="paragraph" w:customStyle="1" w:styleId="Dokumendinimetus">
    <w:name w:val="Dokumendi nimetus"/>
    <w:basedOn w:val="Normal"/>
    <w:next w:val="BodyText"/>
    <w:qFormat/>
    <w:rsid w:val="008307B4"/>
    <w:pPr>
      <w:spacing w:before="920"/>
      <w:ind w:right="4706"/>
      <w:jc w:val="left"/>
    </w:pPr>
    <w:rPr>
      <w:caps/>
      <w:sz w:val="28"/>
    </w:rPr>
  </w:style>
  <w:style w:type="paragraph" w:customStyle="1" w:styleId="Loetelu">
    <w:name w:val="Loetelu"/>
    <w:basedOn w:val="BodyText"/>
    <w:rsid w:val="00203A79"/>
    <w:pPr>
      <w:numPr>
        <w:numId w:val="6"/>
      </w:numPr>
      <w:spacing w:before="120"/>
    </w:pPr>
  </w:style>
  <w:style w:type="paragraph" w:customStyle="1" w:styleId="Bodyt">
    <w:name w:val="Bodyt"/>
    <w:basedOn w:val="Normal"/>
    <w:rsid w:val="00203A79"/>
    <w:pPr>
      <w:numPr>
        <w:ilvl w:val="1"/>
        <w:numId w:val="6"/>
      </w:numPr>
      <w:jc w:val="left"/>
    </w:pPr>
  </w:style>
  <w:style w:type="paragraph" w:customStyle="1" w:styleId="Tallinn">
    <w:name w:val="Tallinn"/>
    <w:basedOn w:val="BodyText"/>
    <w:next w:val="BodyText"/>
    <w:qFormat/>
    <w:rsid w:val="008307B4"/>
    <w:pPr>
      <w:tabs>
        <w:tab w:val="left" w:pos="6237"/>
      </w:tabs>
      <w:spacing w:before="80" w:after="120"/>
    </w:pPr>
  </w:style>
  <w:style w:type="paragraph" w:customStyle="1" w:styleId="Pealkiri">
    <w:name w:val="Pealkiri"/>
    <w:basedOn w:val="Normal"/>
    <w:next w:val="Tekst"/>
    <w:qFormat/>
    <w:rsid w:val="003D64D6"/>
    <w:pPr>
      <w:spacing w:before="960" w:after="600"/>
      <w:ind w:right="5103"/>
      <w:jc w:val="left"/>
    </w:pPr>
  </w:style>
  <w:style w:type="paragraph" w:customStyle="1" w:styleId="Allkirjastajanimi">
    <w:name w:val="Allkirjastaja nimi"/>
    <w:basedOn w:val="BodyText"/>
    <w:next w:val="BodyText"/>
    <w:qFormat/>
    <w:rsid w:val="008062FB"/>
    <w:pPr>
      <w:spacing w:before="1000"/>
    </w:pPr>
  </w:style>
  <w:style w:type="paragraph" w:customStyle="1" w:styleId="Tekst">
    <w:name w:val="Tekst"/>
    <w:basedOn w:val="BodyText"/>
    <w:rsid w:val="008307B4"/>
    <w:pPr>
      <w:spacing w:after="120"/>
    </w:pPr>
  </w:style>
  <w:style w:type="paragraph" w:customStyle="1" w:styleId="Bodyl">
    <w:name w:val="Bodyl"/>
    <w:basedOn w:val="Normal"/>
    <w:rsid w:val="00C07FFC"/>
    <w:pPr>
      <w:jc w:val="right"/>
    </w:pPr>
  </w:style>
  <w:style w:type="paragraph" w:customStyle="1" w:styleId="Lisatekst">
    <w:name w:val="Lisatekst"/>
    <w:basedOn w:val="BodyText"/>
    <w:rsid w:val="00C07FFC"/>
    <w:pPr>
      <w:numPr>
        <w:numId w:val="7"/>
      </w:numPr>
      <w:tabs>
        <w:tab w:val="left" w:pos="6521"/>
      </w:tabs>
      <w:spacing w:before="120"/>
    </w:pPr>
  </w:style>
  <w:style w:type="paragraph" w:customStyle="1" w:styleId="Bodylisam">
    <w:name w:val="Bodylisam"/>
    <w:basedOn w:val="Normal"/>
    <w:rsid w:val="00C07FFC"/>
    <w:pPr>
      <w:numPr>
        <w:ilvl w:val="1"/>
        <w:numId w:val="7"/>
      </w:numPr>
      <w:spacing w:before="80"/>
      <w:jc w:val="left"/>
    </w:pPr>
  </w:style>
  <w:style w:type="paragraph" w:customStyle="1" w:styleId="Bodymlisa">
    <w:name w:val="Bodymlisa"/>
    <w:basedOn w:val="Normal"/>
    <w:rsid w:val="00C07FFC"/>
    <w:pPr>
      <w:numPr>
        <w:ilvl w:val="2"/>
        <w:numId w:val="7"/>
      </w:numPr>
      <w:jc w:val="left"/>
    </w:pPr>
  </w:style>
  <w:style w:type="paragraph" w:customStyle="1" w:styleId="Lisapealkiri">
    <w:name w:val="Lisapealkiri"/>
    <w:basedOn w:val="BodyText"/>
    <w:qFormat/>
    <w:rsid w:val="00377079"/>
    <w:pPr>
      <w:tabs>
        <w:tab w:val="left" w:pos="6521"/>
      </w:tabs>
      <w:spacing w:before="240" w:after="240"/>
    </w:pPr>
    <w:rPr>
      <w:b/>
      <w:bCs/>
    </w:rPr>
  </w:style>
  <w:style w:type="paragraph" w:customStyle="1" w:styleId="Preambul">
    <w:name w:val="Preambul"/>
    <w:basedOn w:val="Tekst"/>
    <w:qFormat/>
    <w:rsid w:val="00BC0C50"/>
    <w:pPr>
      <w:spacing w:after="240"/>
    </w:pPr>
  </w:style>
  <w:style w:type="character" w:customStyle="1" w:styleId="HeaderChar">
    <w:name w:val="Header Char"/>
    <w:link w:val="Header"/>
    <w:rsid w:val="00762308"/>
    <w:rPr>
      <w:sz w:val="24"/>
      <w:lang w:eastAsia="en-US"/>
    </w:rPr>
  </w:style>
  <w:style w:type="paragraph" w:customStyle="1" w:styleId="Nimiall">
    <w:name w:val="Nimi all"/>
    <w:basedOn w:val="Normal"/>
    <w:qFormat/>
    <w:rsid w:val="00762308"/>
    <w:pPr>
      <w:tabs>
        <w:tab w:val="left" w:pos="5103"/>
      </w:tabs>
      <w:spacing w:before="960"/>
      <w:jc w:val="left"/>
    </w:pPr>
  </w:style>
  <w:style w:type="paragraph" w:styleId="FootnoteText">
    <w:name w:val="footnote text"/>
    <w:basedOn w:val="Normal"/>
    <w:link w:val="FootnoteTextChar"/>
    <w:uiPriority w:val="99"/>
    <w:semiHidden/>
    <w:unhideWhenUsed/>
    <w:rsid w:val="00266E81"/>
    <w:pPr>
      <w:spacing w:after="200" w:line="276" w:lineRule="auto"/>
      <w:jc w:val="left"/>
    </w:pPr>
    <w:rPr>
      <w:rFonts w:ascii="Calibri" w:eastAsia="SimSun" w:hAnsi="Calibri"/>
      <w:sz w:val="20"/>
      <w:lang w:eastAsia="zh-CN"/>
    </w:rPr>
  </w:style>
  <w:style w:type="character" w:customStyle="1" w:styleId="FootnoteTextChar">
    <w:name w:val="Footnote Text Char"/>
    <w:link w:val="FootnoteText"/>
    <w:uiPriority w:val="99"/>
    <w:semiHidden/>
    <w:rsid w:val="00266E81"/>
    <w:rPr>
      <w:rFonts w:ascii="Calibri" w:eastAsia="SimSun" w:hAnsi="Calibri"/>
      <w:lang w:eastAsia="zh-CN"/>
    </w:rPr>
  </w:style>
  <w:style w:type="character" w:styleId="FootnoteReference">
    <w:name w:val="footnote reference"/>
    <w:uiPriority w:val="99"/>
    <w:semiHidden/>
    <w:unhideWhenUsed/>
    <w:rsid w:val="00266E81"/>
    <w:rPr>
      <w:vertAlign w:val="superscript"/>
    </w:rPr>
  </w:style>
  <w:style w:type="character" w:styleId="CommentReference">
    <w:name w:val="annotation reference"/>
    <w:uiPriority w:val="99"/>
    <w:semiHidden/>
    <w:unhideWhenUsed/>
    <w:rsid w:val="00266E81"/>
    <w:rPr>
      <w:sz w:val="16"/>
      <w:szCs w:val="16"/>
    </w:rPr>
  </w:style>
  <w:style w:type="paragraph" w:styleId="CommentText">
    <w:name w:val="annotation text"/>
    <w:basedOn w:val="Normal"/>
    <w:link w:val="CommentTextChar"/>
    <w:uiPriority w:val="99"/>
    <w:unhideWhenUsed/>
    <w:rsid w:val="00266E81"/>
    <w:pPr>
      <w:spacing w:after="200" w:line="276" w:lineRule="auto"/>
      <w:jc w:val="left"/>
    </w:pPr>
    <w:rPr>
      <w:rFonts w:ascii="Calibri" w:eastAsia="SimSun" w:hAnsi="Calibri"/>
      <w:sz w:val="20"/>
      <w:lang w:eastAsia="zh-CN"/>
    </w:rPr>
  </w:style>
  <w:style w:type="character" w:customStyle="1" w:styleId="CommentTextChar">
    <w:name w:val="Comment Text Char"/>
    <w:link w:val="CommentText"/>
    <w:uiPriority w:val="99"/>
    <w:rsid w:val="00266E81"/>
    <w:rPr>
      <w:rFonts w:ascii="Calibri" w:eastAsia="SimSun" w:hAnsi="Calibri"/>
      <w:lang w:eastAsia="zh-CN"/>
    </w:rPr>
  </w:style>
  <w:style w:type="paragraph" w:styleId="BalloonText">
    <w:name w:val="Balloon Text"/>
    <w:basedOn w:val="Normal"/>
    <w:link w:val="BalloonTextChar"/>
    <w:semiHidden/>
    <w:unhideWhenUsed/>
    <w:rsid w:val="00266E81"/>
    <w:rPr>
      <w:rFonts w:ascii="Segoe UI" w:hAnsi="Segoe UI" w:cs="Segoe UI"/>
      <w:sz w:val="18"/>
      <w:szCs w:val="18"/>
    </w:rPr>
  </w:style>
  <w:style w:type="character" w:customStyle="1" w:styleId="BalloonTextChar">
    <w:name w:val="Balloon Text Char"/>
    <w:link w:val="BalloonText"/>
    <w:semiHidden/>
    <w:rsid w:val="00266E8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560</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Gristy Lehtna</dc:creator>
  <cp:keywords/>
  <dc:description/>
  <cp:lastModifiedBy>Kairi Schütz</cp:lastModifiedBy>
  <cp:revision>6</cp:revision>
  <cp:lastPrinted>2003-02-05T10:15:00Z</cp:lastPrinted>
  <dcterms:created xsi:type="dcterms:W3CDTF">2019-10-30T07:02:00Z</dcterms:created>
  <dcterms:modified xsi:type="dcterms:W3CDTF">2019-11-07T10:07:00Z</dcterms:modified>
</cp:coreProperties>
</file>