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2CAF0" w14:textId="77777777" w:rsidR="00812E51" w:rsidRDefault="00812E51" w:rsidP="00812E51">
      <w:pPr>
        <w:pStyle w:val="Tallinn"/>
        <w:tabs>
          <w:tab w:val="left" w:pos="6237"/>
        </w:tabs>
        <w:jc w:val="right"/>
      </w:pPr>
      <w:r>
        <w:t>ALGTEKST-TERVIKTEKST</w:t>
      </w:r>
    </w:p>
    <w:p w14:paraId="00159E76" w14:textId="0520BFB4" w:rsidR="00E7551A" w:rsidRPr="00812E51" w:rsidRDefault="00812E51" w:rsidP="00E7551A">
      <w:pPr>
        <w:pStyle w:val="Tallinn"/>
        <w:tabs>
          <w:tab w:val="left" w:pos="6237"/>
        </w:tabs>
        <w:rPr>
          <w:rFonts w:asciiTheme="minorHAnsi" w:hAnsiTheme="minorHAnsi" w:cstheme="minorHAnsi"/>
        </w:rPr>
      </w:pPr>
      <w:r w:rsidRPr="00812E51">
        <w:rPr>
          <w:rFonts w:asciiTheme="minorHAnsi" w:hAnsiTheme="minorHAnsi" w:cstheme="minorHAnsi"/>
        </w:rPr>
        <w:t>Kinnitatud</w:t>
      </w:r>
      <w:r w:rsidRPr="00812E51">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rektori </w:t>
      </w:r>
      <w:r w:rsidR="00026E04" w:rsidRPr="00812E51">
        <w:rPr>
          <w:rFonts w:asciiTheme="minorHAnsi" w:hAnsiTheme="minorHAnsi" w:cstheme="minorHAnsi"/>
        </w:rPr>
        <w:fldChar w:fldCharType="begin"/>
      </w:r>
      <w:r w:rsidR="00AC6BBD" w:rsidRPr="00812E51">
        <w:rPr>
          <w:rFonts w:asciiTheme="minorHAnsi" w:hAnsiTheme="minorHAnsi" w:cstheme="minorHAnsi"/>
        </w:rPr>
        <w:instrText xml:space="preserve"> delta_regDateTime</w:instrText>
      </w:r>
      <w:r w:rsidR="00026E04" w:rsidRPr="00812E51">
        <w:rPr>
          <w:rFonts w:asciiTheme="minorHAnsi" w:hAnsiTheme="minorHAnsi" w:cstheme="minorHAnsi"/>
        </w:rPr>
        <w:fldChar w:fldCharType="separate"/>
      </w:r>
      <w:r w:rsidR="00AC6BBD" w:rsidRPr="00812E51">
        <w:rPr>
          <w:rFonts w:asciiTheme="minorHAnsi" w:hAnsiTheme="minorHAnsi" w:cstheme="minorHAnsi"/>
        </w:rPr>
        <w:t>06.11.2020</w:t>
      </w:r>
      <w:r w:rsidR="00026E04" w:rsidRPr="00812E51">
        <w:rPr>
          <w:rFonts w:asciiTheme="minorHAnsi" w:hAnsiTheme="minorHAnsi" w:cstheme="minorHAnsi"/>
        </w:rPr>
        <w:fldChar w:fldCharType="end"/>
      </w:r>
      <w:r w:rsidR="00174FF5" w:rsidRPr="00812E51">
        <w:rPr>
          <w:rFonts w:asciiTheme="minorHAnsi" w:hAnsiTheme="minorHAnsi" w:cstheme="minorHAnsi"/>
        </w:rPr>
        <w:t xml:space="preserve"> </w:t>
      </w:r>
      <w:r>
        <w:rPr>
          <w:rFonts w:asciiTheme="minorHAnsi" w:hAnsiTheme="minorHAnsi" w:cstheme="minorHAnsi"/>
        </w:rPr>
        <w:t xml:space="preserve">käskkirjaga </w:t>
      </w:r>
      <w:r w:rsidR="00E7551A" w:rsidRPr="00812E51">
        <w:rPr>
          <w:rFonts w:asciiTheme="minorHAnsi" w:hAnsiTheme="minorHAnsi" w:cstheme="minorHAnsi"/>
        </w:rPr>
        <w:t xml:space="preserve">nr </w:t>
      </w:r>
      <w:r w:rsidR="00521D06">
        <w:rPr>
          <w:rFonts w:asciiTheme="minorHAnsi" w:hAnsiTheme="minorHAnsi" w:cstheme="minorHAnsi"/>
        </w:rPr>
        <w:t>52</w:t>
      </w:r>
    </w:p>
    <w:p w14:paraId="6E60F123" w14:textId="61B95F3E" w:rsidR="00812E51" w:rsidRDefault="00812E51" w:rsidP="00812E51">
      <w:pPr>
        <w:pStyle w:val="Pealkiri1"/>
        <w:tabs>
          <w:tab w:val="left" w:pos="6521"/>
        </w:tabs>
        <w:spacing w:before="0" w:after="0"/>
        <w:ind w:right="2835"/>
      </w:pPr>
      <w:r w:rsidRPr="00812E51">
        <w:t>Redaktsi</w:t>
      </w:r>
      <w:r>
        <w:t>ooni jõustumise aeg: 01.01.2021</w:t>
      </w:r>
    </w:p>
    <w:p w14:paraId="1F87BB72" w14:textId="0CDB43D4" w:rsidR="00521D06" w:rsidRDefault="00521D06" w:rsidP="00521D06">
      <w:pPr>
        <w:pStyle w:val="BodyText"/>
      </w:pPr>
      <w:r w:rsidRPr="00521D06">
        <w:rPr>
          <w:b/>
        </w:rPr>
        <w:t>Alates 1. jaanuarist 2021.a</w:t>
      </w:r>
      <w:r w:rsidRPr="00521D06">
        <w:t>. doktoriõppesse vastuvõetud üliõpilastele kohaldatakse üksnes käesolevale käskkirjale lisatud korda</w:t>
      </w:r>
      <w:r w:rsidR="00F37D34">
        <w:t>.</w:t>
      </w:r>
      <w:bookmarkStart w:id="0" w:name="_GoBack"/>
      <w:bookmarkEnd w:id="0"/>
    </w:p>
    <w:p w14:paraId="68540E17" w14:textId="525D3F94" w:rsidR="00521D06" w:rsidRDefault="00521D06" w:rsidP="00521D06">
      <w:pPr>
        <w:pStyle w:val="BodyText"/>
      </w:pPr>
      <w:r w:rsidRPr="00521D06">
        <w:rPr>
          <w:b/>
        </w:rPr>
        <w:t xml:space="preserve">Enne 1. jaanuarit 2021.a. </w:t>
      </w:r>
      <w:r>
        <w:t>doktoriõppesse vastuvõetud üliõpilastele kohaldatakse rektori 25.10.2017 käskkirja nr 111 „Doktoritööle esitatavad nõuded ja doktoritööde avaldamise kord“ kuni 2023/2024. õppeaasta lõpuni</w:t>
      </w:r>
      <w:r>
        <w:t>.</w:t>
      </w:r>
    </w:p>
    <w:p w14:paraId="33907281" w14:textId="733885BC" w:rsidR="00521D06" w:rsidRPr="00521D06" w:rsidRDefault="00521D06" w:rsidP="00521D06">
      <w:pPr>
        <w:pStyle w:val="BodyText"/>
      </w:pPr>
      <w:r w:rsidRPr="00521D06">
        <w:rPr>
          <w:b/>
        </w:rPr>
        <w:t>Eksternina doktorikraadi</w:t>
      </w:r>
      <w:r>
        <w:t xml:space="preserve"> kaitsjatele kehtib rektori 25.10.2017 käskkirja nr 111 „Doktoritööle esitatavad nõuded ja</w:t>
      </w:r>
      <w:r>
        <w:t xml:space="preserve"> doktoritööde avaldamise kord“</w:t>
      </w:r>
      <w:r>
        <w:t xml:space="preserve"> kuni 31.12.2021, peale seda kuupäeva käesolev kord.</w:t>
      </w:r>
    </w:p>
    <w:p w14:paraId="053A91A1" w14:textId="495C20BE" w:rsidR="006D07D8" w:rsidRPr="00812E51" w:rsidRDefault="00BB433D" w:rsidP="00812E51">
      <w:pPr>
        <w:pStyle w:val="Pealkiri1"/>
        <w:tabs>
          <w:tab w:val="left" w:pos="6521"/>
        </w:tabs>
        <w:spacing w:before="240" w:after="240"/>
        <w:ind w:right="2835"/>
        <w:rPr>
          <w:b/>
        </w:rPr>
      </w:pPr>
      <w:r w:rsidRPr="00812E51">
        <w:rPr>
          <w:b/>
        </w:rPr>
        <w:t>Doktoritööle esitatavad nõuded ja doktoritööde avaldamise kord</w:t>
      </w:r>
    </w:p>
    <w:p w14:paraId="32F19353" w14:textId="77777777" w:rsidR="0098699A" w:rsidRDefault="00BB433D" w:rsidP="0032275A">
      <w:pPr>
        <w:pStyle w:val="Lisatekst"/>
      </w:pPr>
      <w:proofErr w:type="spellStart"/>
      <w:r>
        <w:t>Üldsätted</w:t>
      </w:r>
      <w:proofErr w:type="spellEnd"/>
    </w:p>
    <w:p w14:paraId="78AD95B7" w14:textId="77777777" w:rsidR="00BB433D" w:rsidRDefault="00BB433D" w:rsidP="00BB433D">
      <w:pPr>
        <w:pStyle w:val="LisaBodyt"/>
      </w:pPr>
      <w:r>
        <w:t>Käesoleva korraga sätestatakse doktoritöödele esitatavad nõuded ning doktoritööde üldsusele kättesaadavaks tegemine ja levitamine autoriõiguse seaduse tähenduses (edaspidi avaldamine) Tallinna Tehnikaülikoolis (edaspidi  ülikool).</w:t>
      </w:r>
    </w:p>
    <w:p w14:paraId="36558105" w14:textId="77777777" w:rsidR="00BB433D" w:rsidRDefault="00BB433D" w:rsidP="00BB433D">
      <w:pPr>
        <w:pStyle w:val="LisaBodyt"/>
      </w:pPr>
      <w:r>
        <w:t>Doktoritöö on iseseisev uurimistöö, milles on esitatud doktoriõppe programmi teadusvaldkonna olulise probleemi uudne lahendus.</w:t>
      </w:r>
    </w:p>
    <w:p w14:paraId="09437A41" w14:textId="77777777" w:rsidR="00BB433D" w:rsidRDefault="00BB433D" w:rsidP="00BB433D">
      <w:pPr>
        <w:pStyle w:val="LisaBodyt"/>
      </w:pPr>
      <w:r>
        <w:t>Doktoritöö vormistatakse kas:</w:t>
      </w:r>
    </w:p>
    <w:p w14:paraId="7CB5D67E" w14:textId="6429402C" w:rsidR="00BB433D" w:rsidRDefault="00BB433D" w:rsidP="00D04985">
      <w:pPr>
        <w:pStyle w:val="LisaBodyt2"/>
      </w:pPr>
      <w:r>
        <w:t xml:space="preserve"> </w:t>
      </w:r>
      <w:r w:rsidR="002D69AD">
        <w:t>teaduspublikatsioonide põhjal</w:t>
      </w:r>
      <w:r>
        <w:t>;</w:t>
      </w:r>
    </w:p>
    <w:p w14:paraId="66F29988" w14:textId="77777777" w:rsidR="00BB433D" w:rsidRDefault="00BB433D" w:rsidP="00D04985">
      <w:pPr>
        <w:pStyle w:val="LisaBodyt2"/>
      </w:pPr>
      <w:r>
        <w:t xml:space="preserve"> monograafiana;</w:t>
      </w:r>
    </w:p>
    <w:p w14:paraId="03F8D6B1" w14:textId="1015701F" w:rsidR="00BB433D" w:rsidRDefault="00BB433D" w:rsidP="00D04985">
      <w:pPr>
        <w:pStyle w:val="LisaBodyt2"/>
      </w:pPr>
      <w:r>
        <w:t xml:space="preserve"> loomeuurim</w:t>
      </w:r>
      <w:r w:rsidR="002D69AD">
        <w:t>u</w:t>
      </w:r>
      <w:r>
        <w:t>s</w:t>
      </w:r>
      <w:r w:rsidR="00E808C4">
        <w:t>e</w:t>
      </w:r>
      <w:r>
        <w:t>na.</w:t>
      </w:r>
    </w:p>
    <w:p w14:paraId="7C51076F" w14:textId="694D4EEC" w:rsidR="00BB433D" w:rsidRDefault="00BB433D" w:rsidP="00BB433D">
      <w:pPr>
        <w:pStyle w:val="LisaBodyt"/>
      </w:pPr>
      <w:r>
        <w:t xml:space="preserve"> </w:t>
      </w:r>
      <w:r w:rsidR="00E808C4">
        <w:t xml:space="preserve">Teaduspublikatsioonide põhjal vormistatud </w:t>
      </w:r>
      <w:r>
        <w:t xml:space="preserve">doktoritöö koosneb reeglina kolmest teaduspublikatsioonist ja neid ühtseks tervikuks siduvast kokkuvõttest, mis vastab teadusartikli struktuurile. </w:t>
      </w:r>
      <w:r w:rsidR="00C20F64">
        <w:t xml:space="preserve">Doktorant peab olema vähemalt ühe teaduspublikatsiooni põhiautor. </w:t>
      </w:r>
    </w:p>
    <w:p w14:paraId="4B9723EF" w14:textId="0AD6CC22" w:rsidR="00BB433D" w:rsidRDefault="00BB433D" w:rsidP="00BB433D">
      <w:pPr>
        <w:pStyle w:val="LisaBodyt"/>
      </w:pPr>
      <w:r>
        <w:t xml:space="preserve">Teaduspublikatsioonina arvestatakse </w:t>
      </w:r>
      <w:r w:rsidR="002D69AD">
        <w:t>eelretsenseeritud teaduspublikatsioone</w:t>
      </w:r>
      <w:r>
        <w:t xml:space="preserve">, mis ilmuvad </w:t>
      </w:r>
      <w:proofErr w:type="spellStart"/>
      <w:r>
        <w:t>Scopus</w:t>
      </w:r>
      <w:proofErr w:type="spellEnd"/>
      <w:r>
        <w:t xml:space="preserve"> ja/või </w:t>
      </w:r>
      <w:proofErr w:type="spellStart"/>
      <w:r>
        <w:t>Web</w:t>
      </w:r>
      <w:proofErr w:type="spellEnd"/>
      <w:r>
        <w:t xml:space="preserve"> of </w:t>
      </w:r>
      <w:proofErr w:type="spellStart"/>
      <w:r>
        <w:t>Science</w:t>
      </w:r>
      <w:proofErr w:type="spellEnd"/>
      <w:r>
        <w:t xml:space="preserve"> andmebaasides indekseeritud väljaannetes.</w:t>
      </w:r>
    </w:p>
    <w:p w14:paraId="004A7659" w14:textId="77777777" w:rsidR="00BB433D" w:rsidRDefault="00BB433D" w:rsidP="00BB433D">
      <w:pPr>
        <w:pStyle w:val="LisaBodyt"/>
      </w:pPr>
      <w:r>
        <w:t>Teaduspublikatsioonid võivad olla trükis ilmumata, kuid siis peab olema ametlik kinnitus nende avaldamiseks vastuvõtmise kohta.</w:t>
      </w:r>
    </w:p>
    <w:p w14:paraId="43AAE4BC" w14:textId="3396C30E" w:rsidR="00BB433D" w:rsidRDefault="001F7D7C" w:rsidP="00BB433D">
      <w:pPr>
        <w:pStyle w:val="LisaBodyt"/>
      </w:pPr>
      <w:r>
        <w:t>Atesteerimiskomisjoni ettepanekul t</w:t>
      </w:r>
      <w:r w:rsidR="002D69AD">
        <w:t xml:space="preserve">eadusprorektori </w:t>
      </w:r>
      <w:r w:rsidR="00BB433D">
        <w:t>kaalutletud otsuse</w:t>
      </w:r>
      <w:r>
        <w:t xml:space="preserve"> aluse</w:t>
      </w:r>
      <w:r w:rsidR="00BB433D">
        <w:t xml:space="preserve">l võib </w:t>
      </w:r>
      <w:r w:rsidR="00D937F8">
        <w:t xml:space="preserve">teaduspublikatsioonide põhjal vormistatud </w:t>
      </w:r>
      <w:r w:rsidR="00BB433D">
        <w:t xml:space="preserve">doktoritöö koosneda </w:t>
      </w:r>
      <w:r w:rsidR="00653FAE">
        <w:t>kahest</w:t>
      </w:r>
      <w:r w:rsidR="00BB433D">
        <w:t xml:space="preserve"> teaduspublikatsioonist juhul, kui avaldatud publikatsioonid on rahvusvaheliselt silmapaistval tasemel, st avaldatud oma eriala Q1 ja/või Q2 ajakirjades ja doktorant on vähemalt ühe publikatsiooni põhiautor. </w:t>
      </w:r>
    </w:p>
    <w:p w14:paraId="0E15E72E" w14:textId="77777777" w:rsidR="00BB433D" w:rsidRDefault="00BB433D" w:rsidP="00BB433D">
      <w:pPr>
        <w:pStyle w:val="LisaBodyt"/>
      </w:pPr>
      <w:r>
        <w:t xml:space="preserve"> Dekaani otsuse alusel võib ühe teaduspublikatsiooni asendada, kas:</w:t>
      </w:r>
    </w:p>
    <w:p w14:paraId="79527A44" w14:textId="717C1650" w:rsidR="00BB433D" w:rsidRDefault="00400C6B" w:rsidP="00D04985">
      <w:pPr>
        <w:pStyle w:val="LisaBodyt2"/>
      </w:pPr>
      <w:r>
        <w:t>p</w:t>
      </w:r>
      <w:r w:rsidR="00BB433D">
        <w:t>atendiga</w:t>
      </w:r>
      <w:r w:rsidR="007945F6">
        <w:t>,</w:t>
      </w:r>
      <w:r w:rsidR="00DA59EC">
        <w:t xml:space="preserve"> mis on </w:t>
      </w:r>
      <w:r>
        <w:t xml:space="preserve">välja antud </w:t>
      </w:r>
      <w:r w:rsidR="00CF658D">
        <w:t xml:space="preserve">ekspertiisisüsteemiga riigis või </w:t>
      </w:r>
      <w:r>
        <w:t xml:space="preserve">rahvusvahelise </w:t>
      </w:r>
      <w:r w:rsidR="00CF658D">
        <w:t>kokkuleppe alusel</w:t>
      </w:r>
      <w:r w:rsidR="00BB433D">
        <w:t>;</w:t>
      </w:r>
    </w:p>
    <w:p w14:paraId="6C29897F" w14:textId="48A39A0A" w:rsidR="00BB433D" w:rsidRDefault="00BB433D" w:rsidP="00D04985">
      <w:pPr>
        <w:pStyle w:val="LisaBodyt2"/>
      </w:pPr>
      <w:r>
        <w:t>patenditaotlusega juhul, kui on lisatud otsingu teinud patendiameti positiivne kirjalik arvamus leiutise patentsuse kohta</w:t>
      </w:r>
      <w:r w:rsidR="00F2197D">
        <w:t xml:space="preserve"> või</w:t>
      </w:r>
    </w:p>
    <w:p w14:paraId="108CC4A7" w14:textId="77777777" w:rsidR="00BB433D" w:rsidRDefault="00BB433D" w:rsidP="00D04985">
      <w:pPr>
        <w:pStyle w:val="LisaBodyt2"/>
      </w:pPr>
      <w:r>
        <w:t>muu rakendusliku lahendusega (nt insener-tehniline või tarkvaraline lahendus), mis on positiivselt retsenseeritud doktoriõppe programmijuhi poolt valitud kahe sõltumatu, rahvusvaheliselt tunnustatud, doktorikraadiga eksperdi poolt.</w:t>
      </w:r>
    </w:p>
    <w:p w14:paraId="0360E35C" w14:textId="60116F7D" w:rsidR="00BB433D" w:rsidRDefault="00BB433D" w:rsidP="00BB433D">
      <w:pPr>
        <w:pStyle w:val="LisaBodyt"/>
      </w:pPr>
      <w:r>
        <w:t xml:space="preserve"> Monograafiana vormistatud doktoritöö on välja antud rahvusvaheliselt tunnustatud kirjastuse </w:t>
      </w:r>
      <w:r w:rsidRPr="00640B16">
        <w:t>poolt</w:t>
      </w:r>
      <w:r w:rsidR="009B7D64">
        <w:t>.</w:t>
      </w:r>
      <w:r>
        <w:t xml:space="preserve"> </w:t>
      </w:r>
      <w:r w:rsidR="00167C68">
        <w:t xml:space="preserve">Teadusprorektori otsusel </w:t>
      </w:r>
      <w:r>
        <w:t>või</w:t>
      </w:r>
      <w:r w:rsidR="00167C68">
        <w:t>b monograafia olla</w:t>
      </w:r>
      <w:r>
        <w:t xml:space="preserve"> avaldat</w:t>
      </w:r>
      <w:r w:rsidR="00167C68">
        <w:t>ud ka</w:t>
      </w:r>
      <w:r>
        <w:t xml:space="preserve"> ülikooli väitekirjade seerias</w:t>
      </w:r>
      <w:r w:rsidR="001F7D7C">
        <w:t>,</w:t>
      </w:r>
      <w:r>
        <w:t xml:space="preserve"> </w:t>
      </w:r>
      <w:r w:rsidR="00167C68">
        <w:t xml:space="preserve">millisel </w:t>
      </w:r>
      <w:r>
        <w:t>juhul on lisaks nõutav ühe teaduspublikatsiooni avaldamine põhiautorina doktoritöö valdkonnas punktis 1.5 toodud väljaannetes.</w:t>
      </w:r>
    </w:p>
    <w:p w14:paraId="36FEE5BD" w14:textId="61A48422" w:rsidR="00BB433D" w:rsidRDefault="00BB433D" w:rsidP="009F2D44">
      <w:pPr>
        <w:pStyle w:val="LisaBodyt"/>
      </w:pPr>
      <w:r>
        <w:t>Loome</w:t>
      </w:r>
      <w:r w:rsidR="0038005F">
        <w:t>uurimusena vormistatud</w:t>
      </w:r>
      <w:r>
        <w:t xml:space="preserve"> doktoritöö koosneb ühest ul</w:t>
      </w:r>
      <w:r w:rsidR="009F2D44">
        <w:t>atuslikust loomeprojektist või omavahel seotud loome</w:t>
      </w:r>
      <w:r>
        <w:t xml:space="preserve">projektide sarjast ning </w:t>
      </w:r>
      <w:r w:rsidR="009F2D44">
        <w:t>neid mõtestavast analüütilisest tekstist</w:t>
      </w:r>
      <w:r>
        <w:t>.</w:t>
      </w:r>
      <w:r w:rsidR="009F2D44">
        <w:t xml:space="preserve"> </w:t>
      </w:r>
      <w:r w:rsidR="009F2D44" w:rsidRPr="009F2D44">
        <w:t>Avaldatav tekstiosa peab sätestama töö uurimisküsimuse, eesmärgid, teadusliku uudsuse, meetodid ja tulemi ning seostama need loodud loomeprojektiga.</w:t>
      </w:r>
      <w:r>
        <w:t xml:space="preserve"> Loomeuurimuslikku tööd </w:t>
      </w:r>
      <w:proofErr w:type="spellStart"/>
      <w:r>
        <w:t>eelretsenseeritakse</w:t>
      </w:r>
      <w:proofErr w:type="spellEnd"/>
      <w:r>
        <w:t xml:space="preserve"> doktoriõppe programmijuhi poolt valitud kahe sõltumatu rahvusvaheliselt tunnustatud eksperdi poolt. Loome</w:t>
      </w:r>
      <w:r w:rsidR="0038005F">
        <w:t>uurimusliku</w:t>
      </w:r>
      <w:r>
        <w:t xml:space="preserve"> doktoritöö valmimine peab olema kokku lepitud doktoritöö projekti käivitamisel.</w:t>
      </w:r>
      <w:r w:rsidR="009F2D44">
        <w:t xml:space="preserve"> Loome</w:t>
      </w:r>
      <w:r w:rsidR="001C0337">
        <w:t>uurimusena vormistatud doktori</w:t>
      </w:r>
      <w:r w:rsidR="009F2D44">
        <w:t xml:space="preserve">tööd on võimalik teha ehituse ja arhitektuuri õppekava ehituse ja arhitektuuri peaerialal. </w:t>
      </w:r>
    </w:p>
    <w:p w14:paraId="6BC048AB" w14:textId="77777777" w:rsidR="00BB433D" w:rsidRDefault="00BB433D" w:rsidP="00BB433D">
      <w:pPr>
        <w:pStyle w:val="Lisatekst"/>
      </w:pPr>
      <w:r>
        <w:lastRenderedPageBreak/>
        <w:t>Doktoritöö vormistamine</w:t>
      </w:r>
    </w:p>
    <w:p w14:paraId="4AB0AD20" w14:textId="77777777" w:rsidR="00BB433D" w:rsidRDefault="00BB433D" w:rsidP="00BB433D">
      <w:pPr>
        <w:pStyle w:val="LisaBodyt"/>
      </w:pPr>
      <w:r>
        <w:t xml:space="preserve">Doktoritöö koostatakse inglise keeles. Põhjendatud juhul ja dekaani otsusel võib doktoritöö koostada ka mõnes muus keeles. </w:t>
      </w:r>
    </w:p>
    <w:p w14:paraId="76EE78C4" w14:textId="2868090A" w:rsidR="00BB433D" w:rsidRDefault="00BB433D" w:rsidP="00BB433D">
      <w:pPr>
        <w:pStyle w:val="LisaBodyt"/>
      </w:pPr>
      <w:r>
        <w:t>Doktoritöö vormistatakse käesoleva käskkirja</w:t>
      </w:r>
      <w:r w:rsidR="004E3197">
        <w:t xml:space="preserve"> alusel loodud doktoritöö kujundusmallil, </w:t>
      </w:r>
      <w:r>
        <w:t xml:space="preserve">mille kättesaadavuse </w:t>
      </w:r>
      <w:proofErr w:type="spellStart"/>
      <w:r>
        <w:t>siseveebis</w:t>
      </w:r>
      <w:proofErr w:type="spellEnd"/>
      <w:r>
        <w:t xml:space="preserve"> tagab teadusosakond. Doktoritöö kujundusmalli juurde kuuluvad kasutusjuhendid avaldab teadusosakond </w:t>
      </w:r>
      <w:proofErr w:type="spellStart"/>
      <w:r>
        <w:t>siseveebis</w:t>
      </w:r>
      <w:proofErr w:type="spellEnd"/>
      <w:r>
        <w:t>.</w:t>
      </w:r>
    </w:p>
    <w:p w14:paraId="359BF6BB" w14:textId="77777777" w:rsidR="00BB433D" w:rsidRDefault="00BB433D" w:rsidP="00BB433D">
      <w:pPr>
        <w:pStyle w:val="LisaBodyt"/>
      </w:pPr>
      <w:r>
        <w:t xml:space="preserve">Doktoritöö esi- ja </w:t>
      </w:r>
      <w:proofErr w:type="spellStart"/>
      <w:r>
        <w:t>tagakaas</w:t>
      </w:r>
      <w:proofErr w:type="spellEnd"/>
      <w:r>
        <w:t xml:space="preserve"> lisatakse ülikooli kirjastuses (edaspidi kirjastus). Doktoritöö esi- ja </w:t>
      </w:r>
      <w:proofErr w:type="spellStart"/>
      <w:r>
        <w:t>tagakaane</w:t>
      </w:r>
      <w:proofErr w:type="spellEnd"/>
      <w:r>
        <w:t xml:space="preserve"> näidised on avaldatud </w:t>
      </w:r>
      <w:proofErr w:type="spellStart"/>
      <w:r>
        <w:t>siseveebis</w:t>
      </w:r>
      <w:proofErr w:type="spellEnd"/>
      <w:r>
        <w:t>.</w:t>
      </w:r>
    </w:p>
    <w:p w14:paraId="3B5543C4" w14:textId="77777777" w:rsidR="00BB433D" w:rsidRDefault="00BB433D" w:rsidP="00BB433D">
      <w:pPr>
        <w:pStyle w:val="LisaBodyt"/>
      </w:pPr>
      <w:r>
        <w:t>Doktoritöö struktuur on reeglina alljärgnev:</w:t>
      </w:r>
    </w:p>
    <w:p w14:paraId="51159C41" w14:textId="77777777" w:rsidR="00BB433D" w:rsidRDefault="00BB433D" w:rsidP="00D04985">
      <w:pPr>
        <w:pStyle w:val="LisaBodyt2"/>
      </w:pPr>
      <w:r>
        <w:t>tiitellehed;</w:t>
      </w:r>
    </w:p>
    <w:p w14:paraId="45185296" w14:textId="77777777" w:rsidR="00BB433D" w:rsidRDefault="00BB433D" w:rsidP="00D04985">
      <w:pPr>
        <w:pStyle w:val="LisaBodyt2"/>
      </w:pPr>
      <w:r>
        <w:t>sisukord (</w:t>
      </w:r>
      <w:proofErr w:type="spellStart"/>
      <w:r w:rsidRPr="00D04985">
        <w:rPr>
          <w:i/>
        </w:rPr>
        <w:t>Contents</w:t>
      </w:r>
      <w:proofErr w:type="spellEnd"/>
      <w:r>
        <w:t>);</w:t>
      </w:r>
    </w:p>
    <w:p w14:paraId="512530B0" w14:textId="3A90DCBE" w:rsidR="00BB433D" w:rsidRDefault="00BB433D" w:rsidP="00D04985">
      <w:pPr>
        <w:pStyle w:val="LisaBodyt2"/>
      </w:pPr>
      <w:r>
        <w:t xml:space="preserve">doktoritöö aluseks olevate autori </w:t>
      </w:r>
      <w:r w:rsidR="00F2197D">
        <w:t>teadus</w:t>
      </w:r>
      <w:r>
        <w:t>publikatsioonide nimekiri (</w:t>
      </w:r>
      <w:r w:rsidRPr="00D04985">
        <w:rPr>
          <w:i/>
        </w:rPr>
        <w:t xml:space="preserve">List of </w:t>
      </w:r>
      <w:proofErr w:type="spellStart"/>
      <w:r w:rsidRPr="00D04985">
        <w:rPr>
          <w:i/>
        </w:rPr>
        <w:t>Publications</w:t>
      </w:r>
      <w:proofErr w:type="spellEnd"/>
      <w:r>
        <w:t>);</w:t>
      </w:r>
    </w:p>
    <w:p w14:paraId="1AC9B4DE" w14:textId="3B191621" w:rsidR="00BB433D" w:rsidRDefault="00BB433D" w:rsidP="00D04985">
      <w:pPr>
        <w:pStyle w:val="LisaBodyt2"/>
      </w:pPr>
      <w:r>
        <w:t xml:space="preserve">doktoritöö autori (kaastöö) panusest </w:t>
      </w:r>
      <w:r w:rsidR="00F2197D">
        <w:t>teadus</w:t>
      </w:r>
      <w:r>
        <w:t>publikatsioonidele (</w:t>
      </w:r>
      <w:proofErr w:type="spellStart"/>
      <w:r w:rsidRPr="00D04985">
        <w:rPr>
          <w:i/>
        </w:rPr>
        <w:t>Author’s</w:t>
      </w:r>
      <w:proofErr w:type="spellEnd"/>
      <w:r w:rsidRPr="00D04985">
        <w:rPr>
          <w:i/>
        </w:rPr>
        <w:t xml:space="preserve"> </w:t>
      </w:r>
      <w:proofErr w:type="spellStart"/>
      <w:r w:rsidRPr="00D04985">
        <w:rPr>
          <w:i/>
        </w:rPr>
        <w:t>Contribution</w:t>
      </w:r>
      <w:proofErr w:type="spellEnd"/>
      <w:r w:rsidRPr="00D04985">
        <w:rPr>
          <w:i/>
        </w:rPr>
        <w:t xml:space="preserve"> </w:t>
      </w:r>
      <w:proofErr w:type="spellStart"/>
      <w:r w:rsidRPr="00D04985">
        <w:rPr>
          <w:i/>
        </w:rPr>
        <w:t>to</w:t>
      </w:r>
      <w:proofErr w:type="spellEnd"/>
      <w:r w:rsidRPr="00D04985">
        <w:rPr>
          <w:i/>
        </w:rPr>
        <w:t xml:space="preserve"> </w:t>
      </w:r>
      <w:proofErr w:type="spellStart"/>
      <w:r w:rsidRPr="00D04985">
        <w:rPr>
          <w:i/>
        </w:rPr>
        <w:t>the</w:t>
      </w:r>
      <w:proofErr w:type="spellEnd"/>
      <w:r w:rsidRPr="00D04985">
        <w:rPr>
          <w:i/>
        </w:rPr>
        <w:t xml:space="preserve"> </w:t>
      </w:r>
      <w:proofErr w:type="spellStart"/>
      <w:r w:rsidRPr="00D04985">
        <w:rPr>
          <w:i/>
        </w:rPr>
        <w:t>Publications</w:t>
      </w:r>
      <w:proofErr w:type="spellEnd"/>
      <w:r>
        <w:t>);</w:t>
      </w:r>
    </w:p>
    <w:p w14:paraId="472C75D3" w14:textId="77777777" w:rsidR="00BB433D" w:rsidRDefault="00BB433D" w:rsidP="00D04985">
      <w:pPr>
        <w:pStyle w:val="LisaBodyt2"/>
      </w:pPr>
      <w:r>
        <w:t>sissejuhatus (</w:t>
      </w:r>
      <w:proofErr w:type="spellStart"/>
      <w:r w:rsidRPr="00D04985">
        <w:rPr>
          <w:i/>
        </w:rPr>
        <w:t>Introduction</w:t>
      </w:r>
      <w:proofErr w:type="spellEnd"/>
      <w:r>
        <w:t>);</w:t>
      </w:r>
    </w:p>
    <w:p w14:paraId="0FB0FCF1" w14:textId="77777777" w:rsidR="00BB433D" w:rsidRDefault="00BB433D" w:rsidP="00D04985">
      <w:pPr>
        <w:pStyle w:val="LisaBodyt2"/>
      </w:pPr>
      <w:r>
        <w:t>vajadusel töös kasutatavate lühendite, terminite ja sümbolite selgitused (</w:t>
      </w:r>
      <w:proofErr w:type="spellStart"/>
      <w:r w:rsidRPr="00D04985">
        <w:rPr>
          <w:i/>
        </w:rPr>
        <w:t>Abbreviations</w:t>
      </w:r>
      <w:proofErr w:type="spellEnd"/>
      <w:r>
        <w:t xml:space="preserve">, </w:t>
      </w:r>
      <w:proofErr w:type="spellStart"/>
      <w:r w:rsidRPr="00D04985">
        <w:rPr>
          <w:i/>
        </w:rPr>
        <w:t>Terms</w:t>
      </w:r>
      <w:proofErr w:type="spellEnd"/>
      <w:r>
        <w:t xml:space="preserve">, </w:t>
      </w:r>
      <w:proofErr w:type="spellStart"/>
      <w:r w:rsidRPr="00D04985">
        <w:rPr>
          <w:i/>
        </w:rPr>
        <w:t>Symbols</w:t>
      </w:r>
      <w:proofErr w:type="spellEnd"/>
      <w:r>
        <w:t>);</w:t>
      </w:r>
    </w:p>
    <w:p w14:paraId="13E46280" w14:textId="77777777" w:rsidR="00BB433D" w:rsidRDefault="00BB433D" w:rsidP="00D04985">
      <w:pPr>
        <w:pStyle w:val="LisaBodyt2"/>
      </w:pPr>
      <w:r>
        <w:t>töö põhiosa;</w:t>
      </w:r>
    </w:p>
    <w:p w14:paraId="3BA37DC6" w14:textId="77777777" w:rsidR="00BB433D" w:rsidRDefault="00BB433D" w:rsidP="00D04985">
      <w:pPr>
        <w:pStyle w:val="LisaBodyt2"/>
      </w:pPr>
      <w:r>
        <w:t>jooniste loetelu (</w:t>
      </w:r>
      <w:r w:rsidRPr="00D04985">
        <w:rPr>
          <w:i/>
        </w:rPr>
        <w:t xml:space="preserve">List of </w:t>
      </w:r>
      <w:proofErr w:type="spellStart"/>
      <w:r w:rsidRPr="00D04985">
        <w:rPr>
          <w:i/>
        </w:rPr>
        <w:t>Figures</w:t>
      </w:r>
      <w:proofErr w:type="spellEnd"/>
      <w:r>
        <w:t>);</w:t>
      </w:r>
    </w:p>
    <w:p w14:paraId="0A1CF464" w14:textId="77777777" w:rsidR="00BB433D" w:rsidRDefault="00BB433D" w:rsidP="00D04985">
      <w:pPr>
        <w:pStyle w:val="LisaBodyt2"/>
      </w:pPr>
      <w:r>
        <w:t>tabelite loetelu (</w:t>
      </w:r>
      <w:r w:rsidRPr="00D04985">
        <w:rPr>
          <w:i/>
        </w:rPr>
        <w:t xml:space="preserve">List of </w:t>
      </w:r>
      <w:proofErr w:type="spellStart"/>
      <w:r w:rsidRPr="00D04985">
        <w:rPr>
          <w:i/>
        </w:rPr>
        <w:t>Tables</w:t>
      </w:r>
      <w:proofErr w:type="spellEnd"/>
      <w:r>
        <w:t>);</w:t>
      </w:r>
    </w:p>
    <w:p w14:paraId="13D8638B" w14:textId="77777777" w:rsidR="00BB433D" w:rsidRDefault="00BB433D" w:rsidP="00D04985">
      <w:pPr>
        <w:pStyle w:val="LisaBodyt2"/>
      </w:pPr>
      <w:r>
        <w:t>viidatud kirjanduse loetelu (</w:t>
      </w:r>
      <w:proofErr w:type="spellStart"/>
      <w:r w:rsidRPr="00D04985">
        <w:rPr>
          <w:i/>
        </w:rPr>
        <w:t>References</w:t>
      </w:r>
      <w:proofErr w:type="spellEnd"/>
      <w:r>
        <w:t>);</w:t>
      </w:r>
    </w:p>
    <w:p w14:paraId="6F6F7C59" w14:textId="77777777" w:rsidR="00BB433D" w:rsidRDefault="00BB433D" w:rsidP="00D04985">
      <w:pPr>
        <w:pStyle w:val="LisaBodyt2"/>
      </w:pPr>
      <w:r>
        <w:t>tänuavaldused (</w:t>
      </w:r>
      <w:proofErr w:type="spellStart"/>
      <w:r w:rsidRPr="00D04985">
        <w:rPr>
          <w:i/>
        </w:rPr>
        <w:t>Acknowledgements</w:t>
      </w:r>
      <w:proofErr w:type="spellEnd"/>
      <w:r>
        <w:t>);</w:t>
      </w:r>
    </w:p>
    <w:p w14:paraId="23024CA8" w14:textId="77777777" w:rsidR="00BB433D" w:rsidRDefault="00BB433D" w:rsidP="00D04985">
      <w:pPr>
        <w:pStyle w:val="LisaBodyt2"/>
      </w:pPr>
      <w:r>
        <w:t>eesti- ja ingliskeelne kokkuvõte (</w:t>
      </w:r>
      <w:proofErr w:type="spellStart"/>
      <w:r w:rsidRPr="00D04985">
        <w:rPr>
          <w:i/>
        </w:rPr>
        <w:t>Abstract</w:t>
      </w:r>
      <w:proofErr w:type="spellEnd"/>
      <w:r>
        <w:t>);</w:t>
      </w:r>
    </w:p>
    <w:p w14:paraId="2A439948" w14:textId="77777777" w:rsidR="00BB433D" w:rsidRDefault="00BB433D" w:rsidP="00D04985">
      <w:pPr>
        <w:pStyle w:val="LisaBodyt2"/>
      </w:pPr>
      <w:r>
        <w:t>graafiline kokkuvõte (</w:t>
      </w:r>
      <w:proofErr w:type="spellStart"/>
      <w:r w:rsidRPr="00D04985">
        <w:rPr>
          <w:i/>
        </w:rPr>
        <w:t>Graphical</w:t>
      </w:r>
      <w:proofErr w:type="spellEnd"/>
      <w:r w:rsidRPr="00D04985">
        <w:rPr>
          <w:i/>
        </w:rPr>
        <w:t xml:space="preserve"> </w:t>
      </w:r>
      <w:proofErr w:type="spellStart"/>
      <w:r w:rsidRPr="00D04985">
        <w:rPr>
          <w:i/>
        </w:rPr>
        <w:t>Abstract</w:t>
      </w:r>
      <w:proofErr w:type="spellEnd"/>
      <w:r>
        <w:t>)</w:t>
      </w:r>
    </w:p>
    <w:p w14:paraId="7E5C273C" w14:textId="77777777" w:rsidR="00BB433D" w:rsidRDefault="00BB433D" w:rsidP="00D04985">
      <w:pPr>
        <w:pStyle w:val="LisaBodyt2"/>
      </w:pPr>
      <w:r>
        <w:t>lisad (</w:t>
      </w:r>
      <w:proofErr w:type="spellStart"/>
      <w:r w:rsidRPr="00D04985">
        <w:rPr>
          <w:i/>
        </w:rPr>
        <w:t>Appendix</w:t>
      </w:r>
      <w:proofErr w:type="spellEnd"/>
      <w:r>
        <w:t>);</w:t>
      </w:r>
    </w:p>
    <w:p w14:paraId="305A1EF6" w14:textId="77777777" w:rsidR="00BB433D" w:rsidRDefault="00BB433D" w:rsidP="00D04985">
      <w:pPr>
        <w:pStyle w:val="LisaBodyt2"/>
      </w:pPr>
      <w:r>
        <w:t>elulookirjeldus (</w:t>
      </w:r>
      <w:proofErr w:type="spellStart"/>
      <w:r w:rsidRPr="00D04985">
        <w:rPr>
          <w:i/>
        </w:rPr>
        <w:t>Curriculum</w:t>
      </w:r>
      <w:proofErr w:type="spellEnd"/>
      <w:r w:rsidRPr="00D04985">
        <w:rPr>
          <w:i/>
        </w:rPr>
        <w:t xml:space="preserve"> </w:t>
      </w:r>
      <w:proofErr w:type="spellStart"/>
      <w:r w:rsidRPr="00D04985">
        <w:rPr>
          <w:i/>
        </w:rPr>
        <w:t>vitae</w:t>
      </w:r>
      <w:proofErr w:type="spellEnd"/>
      <w:r>
        <w:t>) inglise ja eesti keeles.</w:t>
      </w:r>
    </w:p>
    <w:p w14:paraId="0C628814" w14:textId="77777777" w:rsidR="00BB433D" w:rsidRDefault="00BB433D" w:rsidP="00BB433D">
      <w:pPr>
        <w:pStyle w:val="LisaBodyt"/>
      </w:pPr>
      <w:r>
        <w:t xml:space="preserve">Doktoritöö osade liigutamine struktuuris on põhjendatud tulenevalt vastava teadusvaldkonna traditsioonidest. </w:t>
      </w:r>
    </w:p>
    <w:p w14:paraId="3B0B3065" w14:textId="77777777" w:rsidR="00BB433D" w:rsidRDefault="00BB433D" w:rsidP="00BB433D">
      <w:pPr>
        <w:pStyle w:val="LisaBodyt"/>
      </w:pPr>
      <w:r>
        <w:t xml:space="preserve">Doktoritööl on kaks tiitellehte. Esimene tiitelleht koos pöördel oleva infoga vormistatakse doktoritöö keeles, teine tiitelleht vormistatakse muus keeles (võõrkeelse töö puhul eesti keeles). </w:t>
      </w:r>
    </w:p>
    <w:p w14:paraId="374C7752" w14:textId="77777777" w:rsidR="00BB433D" w:rsidRDefault="00BB433D" w:rsidP="00BB433D">
      <w:pPr>
        <w:pStyle w:val="LisaBodyt"/>
      </w:pPr>
      <w:r>
        <w:t>Tiitellehele märgib kirjastus ülikoolis kaitstud doktoritööde järjekorranumbri.</w:t>
      </w:r>
    </w:p>
    <w:p w14:paraId="0B8A5C75" w14:textId="77777777" w:rsidR="00BB433D" w:rsidRDefault="00BB433D" w:rsidP="00BB433D">
      <w:pPr>
        <w:pStyle w:val="LisaBodyt"/>
      </w:pPr>
      <w:r>
        <w:t>Juhul, kui doktoritöö:</w:t>
      </w:r>
    </w:p>
    <w:p w14:paraId="5609BBE9" w14:textId="77777777" w:rsidR="00BB433D" w:rsidRDefault="00BB433D" w:rsidP="00D04985">
      <w:pPr>
        <w:pStyle w:val="LisaBodyt2"/>
      </w:pPr>
      <w:r>
        <w:t xml:space="preserve"> on valminud lepingu või </w:t>
      </w:r>
      <w:proofErr w:type="spellStart"/>
      <w:r>
        <w:t>ühisõppekava</w:t>
      </w:r>
      <w:proofErr w:type="spellEnd"/>
      <w:r>
        <w:t xml:space="preserve"> alusel Tallinna Tehnikaülikoolis ja mõnes muus ülikoolis, viidatakse tiitellehe pöördel paiknevas autorideklaratsioonis ka teisele ülikoolile;</w:t>
      </w:r>
    </w:p>
    <w:p w14:paraId="4E7AB774" w14:textId="77777777" w:rsidR="00BB433D" w:rsidRDefault="00BB433D" w:rsidP="00D04985">
      <w:pPr>
        <w:pStyle w:val="LisaBodyt2"/>
      </w:pPr>
      <w:r>
        <w:t>valmimisel või trükkimisel on kasutatud struktuuritoetuste vahendeid, märgitakse tiitellehe pöördele struktuuritoetuse andja logo.</w:t>
      </w:r>
    </w:p>
    <w:p w14:paraId="54DCC6DD" w14:textId="54442AD3" w:rsidR="00BB433D" w:rsidRDefault="00BB433D" w:rsidP="00BB433D">
      <w:pPr>
        <w:pStyle w:val="LisaBodyt"/>
      </w:pPr>
      <w:r>
        <w:t>Doktoritöö tiitellehe pöördel märgitakse</w:t>
      </w:r>
      <w:r w:rsidR="00621907">
        <w:t xml:space="preserve"> kaks ISSN numbrit</w:t>
      </w:r>
      <w:r>
        <w:t xml:space="preserve"> (International Standard </w:t>
      </w:r>
      <w:proofErr w:type="spellStart"/>
      <w:r>
        <w:t>Serial</w:t>
      </w:r>
      <w:proofErr w:type="spellEnd"/>
      <w:r>
        <w:t xml:space="preserve"> Number) ja kaks ISBN numbrit (International Standard </w:t>
      </w:r>
      <w:proofErr w:type="spellStart"/>
      <w:r>
        <w:t>Book</w:t>
      </w:r>
      <w:proofErr w:type="spellEnd"/>
      <w:r>
        <w:t xml:space="preserve"> Number – rahvusvaheline standardnumber, mis antakse ühele konkreetsele raamatule, seejuures eraldi numbrid trüki- ja elektroonilisele väljaandele). ISSN ja ISBN numbrid väljastab kirjastus.</w:t>
      </w:r>
    </w:p>
    <w:p w14:paraId="34C5F170" w14:textId="7DC2A334" w:rsidR="00BB433D" w:rsidRDefault="00BB433D" w:rsidP="00BB433D">
      <w:pPr>
        <w:pStyle w:val="LisaBodyt"/>
      </w:pPr>
      <w:r>
        <w:t xml:space="preserve"> Doktoritöö sisu liigendatakse peatükkideks, kasutades kuni kolme taset pealkirju. Pealkirjadele lisatakse araabia number. Mitme pealkirja taseme korral nummerdatakse pealkirjad viitega eelmiste tasemete pealkirjade numbritele. </w:t>
      </w:r>
      <w:r w:rsidR="00621907">
        <w:t>Iga uus peatükk algab uuest leheküljest. Lisatud publikatsioonid algavad parempoolsest, paaritu numbriga lehekül</w:t>
      </w:r>
      <w:r w:rsidR="00640B16">
        <w:t>j</w:t>
      </w:r>
      <w:r w:rsidR="00621907">
        <w:t>est.</w:t>
      </w:r>
      <w:r w:rsidR="00BF69BC">
        <w:t xml:space="preserve"> </w:t>
      </w:r>
    </w:p>
    <w:p w14:paraId="28CC37C5" w14:textId="77777777" w:rsidR="00BB433D" w:rsidRDefault="00BB433D" w:rsidP="00BB433D">
      <w:pPr>
        <w:pStyle w:val="LisaBodyt"/>
      </w:pPr>
      <w:r>
        <w:t>Doktoritöös sisalduvad tabelid pealkirjastatakse ja joonised allkirjastatakse ning nummerdatakse kas läbivalt kogu doktoritöö ulatuses või peatükkide põhiselt. Tabelitele ja joonistele peab doktoritöös sisalduma viide.</w:t>
      </w:r>
    </w:p>
    <w:p w14:paraId="3D84517D" w14:textId="77777777" w:rsidR="00BB433D" w:rsidRDefault="00BB433D" w:rsidP="00BB433D">
      <w:pPr>
        <w:pStyle w:val="Lisatekst"/>
      </w:pPr>
      <w:r>
        <w:t>Doktoritööde avaldamine</w:t>
      </w:r>
    </w:p>
    <w:p w14:paraId="183708D8" w14:textId="2EB182A4" w:rsidR="00BB433D" w:rsidRDefault="00BB433D" w:rsidP="00BB433D">
      <w:pPr>
        <w:pStyle w:val="LisaBodyt"/>
      </w:pPr>
      <w:r>
        <w:t xml:space="preserve">Doktoritööd avaldatakse trükisena ja elektrooniliselt raamatukogu </w:t>
      </w:r>
      <w:proofErr w:type="spellStart"/>
      <w:r>
        <w:t>digikogus</w:t>
      </w:r>
      <w:proofErr w:type="spellEnd"/>
      <w:r>
        <w:t>, kui käesolevas korras ei ole sätestatud teisiti.</w:t>
      </w:r>
    </w:p>
    <w:p w14:paraId="125B178B" w14:textId="77777777" w:rsidR="00BB433D" w:rsidRDefault="00BB433D" w:rsidP="00BB433D">
      <w:pPr>
        <w:pStyle w:val="LisaBodyt"/>
      </w:pPr>
      <w:r>
        <w:t xml:space="preserve">Doktoritöö autori ja ülikooli vahel sõlmitakse autorileping doktoritöö kasutamiseks (edaspidi autorileping). Autorilepinguga annab autor ülikoolile õiguse doktoritöö avaldamiseks ja kirjastamiseks. Autorilepingu tekst on kättesaadav raamatukogu </w:t>
      </w:r>
      <w:proofErr w:type="spellStart"/>
      <w:r>
        <w:t>digikogu</w:t>
      </w:r>
      <w:proofErr w:type="spellEnd"/>
      <w:r>
        <w:t xml:space="preserve"> veebilehel. </w:t>
      </w:r>
    </w:p>
    <w:p w14:paraId="4BA2F780" w14:textId="77777777" w:rsidR="00BB433D" w:rsidRDefault="00BB433D" w:rsidP="00BB433D">
      <w:pPr>
        <w:pStyle w:val="LisaBodyt"/>
      </w:pPr>
      <w:r>
        <w:lastRenderedPageBreak/>
        <w:t>Ligipääs doktoritööle võib olla piiratud, kui tulenevalt doktoritöö teemaga seotud lepingu tingimustest sisaldab doktoritöö riigisaladust, ärisaladust või muud salastatud teavet. Doktoritööle ligipääsu piiramise otsustab dekaan doktoritöö autori põhjendatud taotluse alusel.  Riigisaladust sisaldavate doktoritööde puhul kaasatakse otsuse tegemisel isikuandmete ja riigisaladuse kaitset korraldav isik.</w:t>
      </w:r>
    </w:p>
    <w:p w14:paraId="45FDD8B2" w14:textId="77777777" w:rsidR="00BB433D" w:rsidRDefault="00BB433D" w:rsidP="00BB433D">
      <w:pPr>
        <w:pStyle w:val="LisaBodyt"/>
      </w:pPr>
      <w:r>
        <w:t>Raamatukogu säilitab doktoritöid alaliselt. Piiratud ligipääsuga doktoritööle (v.a salajase või täiesti salajase taseme riigisaladust sisaldavale doktoritööle) kantakse märge „Asutusesiseseks kasutamiseks” ja doktoritöö säilitatakse raamatukogu selleks ettenähtud kinnises hoidlas. Doktoritöid, milles sisaldub salajase või täiesti salajase taseme riigisaladus ülikoolis ei säilitata.</w:t>
      </w:r>
    </w:p>
    <w:p w14:paraId="366EED6C" w14:textId="77777777" w:rsidR="00BB433D" w:rsidRDefault="00BB433D" w:rsidP="00BB433D">
      <w:pPr>
        <w:pStyle w:val="LisaBodyt"/>
      </w:pPr>
      <w:r>
        <w:t>Vähemalt üks kuu enne doktoritöö kaitsmist esitab doktoritöö autor kirjastusele doktoritöö käsikirja elektrooniliselt, millele on lisatud:</w:t>
      </w:r>
    </w:p>
    <w:p w14:paraId="58970A05" w14:textId="31ED74A5" w:rsidR="00BB433D" w:rsidRDefault="00BB433D" w:rsidP="00D04985">
      <w:pPr>
        <w:pStyle w:val="LisaBodyt2"/>
      </w:pPr>
      <w:r>
        <w:t xml:space="preserve">eraldi failidena </w:t>
      </w:r>
      <w:r w:rsidR="006C0AAA">
        <w:t>teadus</w:t>
      </w:r>
      <w:r>
        <w:t>publikatsioonid;</w:t>
      </w:r>
    </w:p>
    <w:p w14:paraId="35684E17" w14:textId="188E5BE1" w:rsidR="00BB433D" w:rsidRDefault="00B64ECC" w:rsidP="00B64ECC">
      <w:pPr>
        <w:pStyle w:val="LisaBodyt2"/>
      </w:pPr>
      <w:r>
        <w:t>kaitsmiskorraldus</w:t>
      </w:r>
      <w:r w:rsidR="00BB433D">
        <w:t xml:space="preserve">; </w:t>
      </w:r>
    </w:p>
    <w:p w14:paraId="7D888DE3" w14:textId="20E5371F" w:rsidR="00BB433D" w:rsidRDefault="00BB433D" w:rsidP="00D04985">
      <w:pPr>
        <w:pStyle w:val="LisaBodyt2"/>
      </w:pPr>
      <w:r>
        <w:t>instituudi direktori allkirjastatud vormikohane tellimiskiri doktoritöö kirjastamiseks.</w:t>
      </w:r>
    </w:p>
    <w:p w14:paraId="7AB82CE1" w14:textId="0DD53D47" w:rsidR="00BB433D" w:rsidRDefault="00BB433D" w:rsidP="00BB433D">
      <w:pPr>
        <w:pStyle w:val="LisaBodyt"/>
      </w:pPr>
      <w:r>
        <w:t xml:space="preserve">Kirjastus edastab doktoritöö ülikooli raamatukogule elektrooniliselt pärast punktis 3.5 nimetatud dokumentide laekumist </w:t>
      </w:r>
      <w:r w:rsidR="00B64ECC">
        <w:t xml:space="preserve">ja doktoritöö käsikirja toimetamist </w:t>
      </w:r>
      <w:r>
        <w:t>ning trükisena pärast doktoritöö kirjastamist. Piiratud ligipääsuga doktoritöö puhul edastatakse raamatukogule elektrooniliselt ainult doktoritöö lühikokkuvõte. Salajase või täiesti salajase taseme riigisaladust sisaldavat doktoritööd ei edastata raamatukogule ning doktoritöö tagastatakse autorile pärast kaitsmist.</w:t>
      </w:r>
    </w:p>
    <w:p w14:paraId="069EB7D7" w14:textId="3B16A307" w:rsidR="00BB433D" w:rsidRPr="001F2066" w:rsidRDefault="00BB433D" w:rsidP="00BB433D">
      <w:pPr>
        <w:pStyle w:val="LisaBodyt"/>
        <w:rPr>
          <w:strike/>
        </w:rPr>
      </w:pPr>
      <w:r>
        <w:t xml:space="preserve">Raamatukogu avaldab doktoritöö elektroonilise versiooni raamatukogu </w:t>
      </w:r>
      <w:proofErr w:type="spellStart"/>
      <w:r>
        <w:t>digikogus</w:t>
      </w:r>
      <w:proofErr w:type="spellEnd"/>
      <w:r>
        <w:t xml:space="preserve">, sisestab vajalikud </w:t>
      </w:r>
      <w:proofErr w:type="spellStart"/>
      <w:r>
        <w:t>metaandmed</w:t>
      </w:r>
      <w:proofErr w:type="spellEnd"/>
      <w:r>
        <w:t xml:space="preserve"> ning </w:t>
      </w:r>
      <w:r w:rsidR="00296ED7">
        <w:t xml:space="preserve">saadab doktorandile allkirjastamiseks autorilepingu. </w:t>
      </w:r>
      <w:r>
        <w:t>Trükisena on doktoritöö raamatukogus avalikult kättesaadav vähemalt kolmes eksemplaris, kui käesolevas korras ei ole sätestatud teisiti.</w:t>
      </w:r>
      <w:r w:rsidR="003462AD">
        <w:t xml:space="preserve"> </w:t>
      </w:r>
    </w:p>
    <w:p w14:paraId="2D070F04" w14:textId="714577C7" w:rsidR="00876B21" w:rsidRDefault="00876B21" w:rsidP="00561EC7">
      <w:pPr>
        <w:pStyle w:val="LisaBodyt"/>
      </w:pPr>
      <w:r>
        <w:t xml:space="preserve">Doktoritöö kaitsmisega seotud teabe avaldamiseks ülikooli veebilehtedel esitab doktorant teadusosakonnale </w:t>
      </w:r>
      <w:r w:rsidR="00C849E2" w:rsidRPr="00C849E2">
        <w:t xml:space="preserve">eestikeelse lihtsas sõnastuses, kuni 3000 tähemärgi pikkuse populaarteadusliku kokkuvõtte </w:t>
      </w:r>
      <w:r>
        <w:t>doktoritööst (teadusuudisena), mille võib asendada 3-minuti teadusvideoga. Teadusosakond korraldab kaitsmisega seotud teabe edastamise ülikooli veebis</w:t>
      </w:r>
      <w:r w:rsidRPr="00876B21">
        <w:t xml:space="preserve"> </w:t>
      </w:r>
      <w:r>
        <w:t>koos viitega doktoritööle või piiratud ligipääsuga doktoritöö puhul selle lühikokkuvõttele. Kui doktoritöö sisaldab riigisaladust, siis otsustab isikuandmete ja riigisaladuse kaitset korraldav isik iga konkreetse doktoritöö kaitsmisega seotud teabe avaldamise.</w:t>
      </w:r>
    </w:p>
    <w:p w14:paraId="3EF685D2" w14:textId="21E60AD5" w:rsidR="007B162A" w:rsidRDefault="00BB433D">
      <w:pPr>
        <w:pStyle w:val="LisaBodyt"/>
      </w:pPr>
      <w:r>
        <w:t xml:space="preserve">Doktoritöö kaitsmise </w:t>
      </w:r>
      <w:proofErr w:type="spellStart"/>
      <w:r>
        <w:t>ärajäämisest</w:t>
      </w:r>
      <w:proofErr w:type="spellEnd"/>
      <w:r>
        <w:t xml:space="preserve"> teavitab </w:t>
      </w:r>
      <w:r w:rsidR="00F2197D">
        <w:t xml:space="preserve">kaitsmist korraldav struktuuriüksus </w:t>
      </w:r>
      <w:r>
        <w:t>viivitamatult raamatukogu ja teadusosakonda ning doktoritöö kohta teabe avaldamine lõpetatakse viivitamatult.</w:t>
      </w:r>
    </w:p>
    <w:p w14:paraId="2944BBBE" w14:textId="0A3CFDFA" w:rsidR="00BB433D" w:rsidRPr="001C72DD" w:rsidRDefault="007B162A" w:rsidP="00BA46E6">
      <w:pPr>
        <w:pStyle w:val="LisaBodyt"/>
      </w:pPr>
      <w:r>
        <w:t>Raamatukogu sisestab doktoritöö kirje</w:t>
      </w:r>
      <w:r w:rsidR="000C1335">
        <w:t xml:space="preserve"> e-kataloogi ESTER ja pärast doktoritöö edukat kaitsmist lisab kirje juurde lingi doktoritöö elektroonilisele versioonile, kui käesolevas korras ei ole sätestatud teisiti.</w:t>
      </w:r>
    </w:p>
    <w:p w14:paraId="4CE33CD8" w14:textId="77777777" w:rsidR="00266E9B" w:rsidRPr="001C72DD" w:rsidRDefault="00266E9B" w:rsidP="00174FF5"/>
    <w:sectPr w:rsidR="00266E9B" w:rsidRPr="001C72DD"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EBA" w16cex:dateUtc="2020-10-15T08:19:00Z"/>
  <w16cex:commentExtensible w16cex:durableId="2332AE39" w16cex:dateUtc="2020-10-15T0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8617" w14:textId="77777777" w:rsidR="009F4745" w:rsidRDefault="009F4745">
      <w:r>
        <w:separator/>
      </w:r>
    </w:p>
  </w:endnote>
  <w:endnote w:type="continuationSeparator" w:id="0">
    <w:p w14:paraId="7A31A078" w14:textId="77777777" w:rsidR="009F4745" w:rsidRDefault="009F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362D"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AE2256" w14:textId="77777777" w:rsidR="00AE25FE" w:rsidRDefault="00F3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7AAC1" w14:textId="77777777" w:rsidR="009F4745" w:rsidRDefault="009F4745">
      <w:r>
        <w:separator/>
      </w:r>
    </w:p>
  </w:footnote>
  <w:footnote w:type="continuationSeparator" w:id="0">
    <w:p w14:paraId="1CCDC14A" w14:textId="77777777" w:rsidR="009F4745" w:rsidRDefault="009F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24C5"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F72BA" w14:textId="77777777" w:rsidR="00AE25FE" w:rsidRDefault="00F37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718336"/>
      <w:docPartObj>
        <w:docPartGallery w:val="Page Numbers (Top of Page)"/>
        <w:docPartUnique/>
      </w:docPartObj>
    </w:sdtPr>
    <w:sdtEndPr/>
    <w:sdtContent>
      <w:p w14:paraId="70A83896" w14:textId="530E2233" w:rsidR="0098699A" w:rsidRDefault="0098699A">
        <w:pPr>
          <w:pStyle w:val="Header"/>
          <w:jc w:val="center"/>
        </w:pPr>
        <w:r>
          <w:fldChar w:fldCharType="begin"/>
        </w:r>
        <w:r>
          <w:instrText>PAGE   \* MERGEFORMAT</w:instrText>
        </w:r>
        <w:r>
          <w:fldChar w:fldCharType="separate"/>
        </w:r>
        <w:r w:rsidR="00F37D34">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FB3E2BAE"/>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strike w:val="0"/>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3"/>
  </w:num>
  <w:num w:numId="5">
    <w:abstractNumId w:val="2"/>
  </w:num>
  <w:num w:numId="6">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1"/>
  </w:num>
  <w:num w:numId="9">
    <w:abstractNumId w:val="1"/>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3072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3D"/>
    <w:rsid w:val="00005AB4"/>
    <w:rsid w:val="00011A96"/>
    <w:rsid w:val="00020028"/>
    <w:rsid w:val="00026E04"/>
    <w:rsid w:val="0003207A"/>
    <w:rsid w:val="00065EA5"/>
    <w:rsid w:val="000C1335"/>
    <w:rsid w:val="000E27CD"/>
    <w:rsid w:val="00126404"/>
    <w:rsid w:val="0015159C"/>
    <w:rsid w:val="00167C68"/>
    <w:rsid w:val="00174FF5"/>
    <w:rsid w:val="00181FE5"/>
    <w:rsid w:val="00186FC2"/>
    <w:rsid w:val="00191C92"/>
    <w:rsid w:val="001A48DE"/>
    <w:rsid w:val="001C0337"/>
    <w:rsid w:val="001C72DD"/>
    <w:rsid w:val="001F2066"/>
    <w:rsid w:val="001F7D7C"/>
    <w:rsid w:val="0020707E"/>
    <w:rsid w:val="00216D52"/>
    <w:rsid w:val="00223C38"/>
    <w:rsid w:val="00224DE4"/>
    <w:rsid w:val="002604C5"/>
    <w:rsid w:val="00263DEF"/>
    <w:rsid w:val="0026472F"/>
    <w:rsid w:val="00266E9B"/>
    <w:rsid w:val="00270A90"/>
    <w:rsid w:val="002710B9"/>
    <w:rsid w:val="00292D3B"/>
    <w:rsid w:val="00296B12"/>
    <w:rsid w:val="00296ED7"/>
    <w:rsid w:val="002C2453"/>
    <w:rsid w:val="002D4DAE"/>
    <w:rsid w:val="002D69AD"/>
    <w:rsid w:val="002E42B7"/>
    <w:rsid w:val="002F4CFD"/>
    <w:rsid w:val="003111FD"/>
    <w:rsid w:val="00316C91"/>
    <w:rsid w:val="0032275A"/>
    <w:rsid w:val="003462AD"/>
    <w:rsid w:val="003534D4"/>
    <w:rsid w:val="00357A5C"/>
    <w:rsid w:val="0038005F"/>
    <w:rsid w:val="003B764B"/>
    <w:rsid w:val="003E3BF3"/>
    <w:rsid w:val="003E47C5"/>
    <w:rsid w:val="003F7ACF"/>
    <w:rsid w:val="00400C6B"/>
    <w:rsid w:val="00446029"/>
    <w:rsid w:val="0046233F"/>
    <w:rsid w:val="00466AA7"/>
    <w:rsid w:val="0047367B"/>
    <w:rsid w:val="004849B4"/>
    <w:rsid w:val="00490791"/>
    <w:rsid w:val="004A7ED8"/>
    <w:rsid w:val="004B2413"/>
    <w:rsid w:val="004C4600"/>
    <w:rsid w:val="004D5FCA"/>
    <w:rsid w:val="004E3197"/>
    <w:rsid w:val="004F6479"/>
    <w:rsid w:val="005078D2"/>
    <w:rsid w:val="005116F4"/>
    <w:rsid w:val="00516127"/>
    <w:rsid w:val="00521D06"/>
    <w:rsid w:val="005226E5"/>
    <w:rsid w:val="00561EC7"/>
    <w:rsid w:val="00581B1E"/>
    <w:rsid w:val="005916D1"/>
    <w:rsid w:val="00594466"/>
    <w:rsid w:val="005C7E55"/>
    <w:rsid w:val="00601459"/>
    <w:rsid w:val="00612761"/>
    <w:rsid w:val="00621907"/>
    <w:rsid w:val="00633698"/>
    <w:rsid w:val="00640B16"/>
    <w:rsid w:val="00652A11"/>
    <w:rsid w:val="00653FAE"/>
    <w:rsid w:val="00675987"/>
    <w:rsid w:val="006C0AAA"/>
    <w:rsid w:val="006D07D8"/>
    <w:rsid w:val="007402B4"/>
    <w:rsid w:val="00764680"/>
    <w:rsid w:val="00767B70"/>
    <w:rsid w:val="007812FC"/>
    <w:rsid w:val="007945F6"/>
    <w:rsid w:val="00795AF6"/>
    <w:rsid w:val="00796254"/>
    <w:rsid w:val="007A4F68"/>
    <w:rsid w:val="007B162A"/>
    <w:rsid w:val="007B183B"/>
    <w:rsid w:val="007B4B84"/>
    <w:rsid w:val="007E0F6B"/>
    <w:rsid w:val="00811AE3"/>
    <w:rsid w:val="00812E51"/>
    <w:rsid w:val="00821FA5"/>
    <w:rsid w:val="00844750"/>
    <w:rsid w:val="00876B21"/>
    <w:rsid w:val="00890DF3"/>
    <w:rsid w:val="008B6D49"/>
    <w:rsid w:val="008C3AB8"/>
    <w:rsid w:val="008C79F9"/>
    <w:rsid w:val="008D2DCA"/>
    <w:rsid w:val="008E0B13"/>
    <w:rsid w:val="008F28A4"/>
    <w:rsid w:val="00907192"/>
    <w:rsid w:val="00913C19"/>
    <w:rsid w:val="009176AB"/>
    <w:rsid w:val="009257F2"/>
    <w:rsid w:val="00930C7C"/>
    <w:rsid w:val="009505B7"/>
    <w:rsid w:val="0097641D"/>
    <w:rsid w:val="0098699A"/>
    <w:rsid w:val="00995CFE"/>
    <w:rsid w:val="009B5254"/>
    <w:rsid w:val="009B7D64"/>
    <w:rsid w:val="009D638A"/>
    <w:rsid w:val="009F0A59"/>
    <w:rsid w:val="009F2D44"/>
    <w:rsid w:val="009F4745"/>
    <w:rsid w:val="009F71F0"/>
    <w:rsid w:val="00A15B4F"/>
    <w:rsid w:val="00A31BA7"/>
    <w:rsid w:val="00A31E1B"/>
    <w:rsid w:val="00A51164"/>
    <w:rsid w:val="00A6532D"/>
    <w:rsid w:val="00A66EC1"/>
    <w:rsid w:val="00A80EC2"/>
    <w:rsid w:val="00AA235C"/>
    <w:rsid w:val="00AB7B24"/>
    <w:rsid w:val="00AC6BBD"/>
    <w:rsid w:val="00B1592C"/>
    <w:rsid w:val="00B3445F"/>
    <w:rsid w:val="00B3545B"/>
    <w:rsid w:val="00B4405D"/>
    <w:rsid w:val="00B44B37"/>
    <w:rsid w:val="00B63987"/>
    <w:rsid w:val="00B64ECC"/>
    <w:rsid w:val="00B71485"/>
    <w:rsid w:val="00B85859"/>
    <w:rsid w:val="00BA46E6"/>
    <w:rsid w:val="00BA5708"/>
    <w:rsid w:val="00BA5FA8"/>
    <w:rsid w:val="00BB38D5"/>
    <w:rsid w:val="00BB433D"/>
    <w:rsid w:val="00BB51B7"/>
    <w:rsid w:val="00BB7B8E"/>
    <w:rsid w:val="00BF69BC"/>
    <w:rsid w:val="00C06D7B"/>
    <w:rsid w:val="00C20F64"/>
    <w:rsid w:val="00C3154A"/>
    <w:rsid w:val="00C323D7"/>
    <w:rsid w:val="00C47413"/>
    <w:rsid w:val="00C55AEF"/>
    <w:rsid w:val="00C60B8C"/>
    <w:rsid w:val="00C665D7"/>
    <w:rsid w:val="00C720C2"/>
    <w:rsid w:val="00C82D40"/>
    <w:rsid w:val="00C849E2"/>
    <w:rsid w:val="00C97608"/>
    <w:rsid w:val="00CB492A"/>
    <w:rsid w:val="00CC001A"/>
    <w:rsid w:val="00CC2AFF"/>
    <w:rsid w:val="00CE4BA2"/>
    <w:rsid w:val="00CF4B4B"/>
    <w:rsid w:val="00CF503E"/>
    <w:rsid w:val="00CF658D"/>
    <w:rsid w:val="00D04985"/>
    <w:rsid w:val="00D17E69"/>
    <w:rsid w:val="00D24662"/>
    <w:rsid w:val="00D43664"/>
    <w:rsid w:val="00D937F8"/>
    <w:rsid w:val="00DA59EC"/>
    <w:rsid w:val="00E07B55"/>
    <w:rsid w:val="00E15DC4"/>
    <w:rsid w:val="00E359AA"/>
    <w:rsid w:val="00E44CAE"/>
    <w:rsid w:val="00E51D5F"/>
    <w:rsid w:val="00E7551A"/>
    <w:rsid w:val="00E808C4"/>
    <w:rsid w:val="00E94E83"/>
    <w:rsid w:val="00EA7DD5"/>
    <w:rsid w:val="00EB24EF"/>
    <w:rsid w:val="00ED183F"/>
    <w:rsid w:val="00EE150D"/>
    <w:rsid w:val="00F2197D"/>
    <w:rsid w:val="00F37D34"/>
    <w:rsid w:val="00F46FA9"/>
    <w:rsid w:val="00F67FE3"/>
    <w:rsid w:val="00F73D33"/>
    <w:rsid w:val="00F74BFC"/>
    <w:rsid w:val="00F93C85"/>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
    </o:shapedefaults>
    <o:shapelayout v:ext="edit">
      <o:idmap v:ext="edit" data="1"/>
    </o:shapelayout>
  </w:shapeDefaults>
  <w:decimalSymbol w:val=","/>
  <w:listSeparator w:val=";"/>
  <w14:docId w14:val="2C1D924B"/>
  <w15:docId w15:val="{B3E2330F-BE8B-4EEA-B298-85C0D72D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character" w:styleId="Hyperlink">
    <w:name w:val="Hyperlink"/>
    <w:basedOn w:val="DefaultParagraphFont"/>
    <w:unhideWhenUsed/>
    <w:rsid w:val="00BB433D"/>
    <w:rPr>
      <w:color w:val="0563C1" w:themeColor="hyperlink"/>
      <w:u w:val="single"/>
    </w:rPr>
  </w:style>
  <w:style w:type="character" w:styleId="CommentReference">
    <w:name w:val="annotation reference"/>
    <w:basedOn w:val="DefaultParagraphFont"/>
    <w:semiHidden/>
    <w:unhideWhenUsed/>
    <w:rsid w:val="009F2D44"/>
    <w:rPr>
      <w:sz w:val="16"/>
      <w:szCs w:val="16"/>
    </w:rPr>
  </w:style>
  <w:style w:type="paragraph" w:styleId="CommentText">
    <w:name w:val="annotation text"/>
    <w:basedOn w:val="Normal"/>
    <w:link w:val="CommentTextChar"/>
    <w:semiHidden/>
    <w:unhideWhenUsed/>
    <w:rsid w:val="009F2D44"/>
    <w:rPr>
      <w:sz w:val="20"/>
    </w:rPr>
  </w:style>
  <w:style w:type="character" w:customStyle="1" w:styleId="CommentTextChar">
    <w:name w:val="Comment Text Char"/>
    <w:basedOn w:val="DefaultParagraphFont"/>
    <w:link w:val="CommentText"/>
    <w:semiHidden/>
    <w:rsid w:val="009F2D44"/>
    <w:rPr>
      <w:sz w:val="20"/>
    </w:rPr>
  </w:style>
  <w:style w:type="paragraph" w:styleId="CommentSubject">
    <w:name w:val="annotation subject"/>
    <w:basedOn w:val="CommentText"/>
    <w:next w:val="CommentText"/>
    <w:link w:val="CommentSubjectChar"/>
    <w:semiHidden/>
    <w:unhideWhenUsed/>
    <w:rsid w:val="009F2D44"/>
    <w:rPr>
      <w:b/>
      <w:bCs/>
    </w:rPr>
  </w:style>
  <w:style w:type="character" w:customStyle="1" w:styleId="CommentSubjectChar">
    <w:name w:val="Comment Subject Char"/>
    <w:basedOn w:val="CommentTextChar"/>
    <w:link w:val="CommentSubject"/>
    <w:semiHidden/>
    <w:rsid w:val="009F2D44"/>
    <w:rPr>
      <w:b/>
      <w:bCs/>
      <w:sz w:val="20"/>
    </w:rPr>
  </w:style>
  <w:style w:type="paragraph" w:styleId="BalloonText">
    <w:name w:val="Balloon Text"/>
    <w:basedOn w:val="Normal"/>
    <w:link w:val="BalloonTextChar"/>
    <w:semiHidden/>
    <w:unhideWhenUsed/>
    <w:rsid w:val="009F2D44"/>
    <w:rPr>
      <w:rFonts w:ascii="Segoe UI" w:hAnsi="Segoe UI" w:cs="Segoe UI"/>
      <w:sz w:val="18"/>
      <w:szCs w:val="18"/>
    </w:rPr>
  </w:style>
  <w:style w:type="character" w:customStyle="1" w:styleId="BalloonTextChar">
    <w:name w:val="Balloon Text Char"/>
    <w:basedOn w:val="DefaultParagraphFont"/>
    <w:link w:val="BalloonText"/>
    <w:semiHidden/>
    <w:rsid w:val="009F2D44"/>
    <w:rPr>
      <w:rFonts w:ascii="Segoe UI" w:hAnsi="Segoe UI" w:cs="Segoe UI"/>
      <w:sz w:val="18"/>
      <w:szCs w:val="18"/>
    </w:rPr>
  </w:style>
  <w:style w:type="paragraph" w:styleId="Revision">
    <w:name w:val="Revision"/>
    <w:hidden/>
    <w:uiPriority w:val="99"/>
    <w:semiHidden/>
    <w:rsid w:val="0064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1082</Words>
  <Characters>8714</Characters>
  <Application>Microsoft Office Word</Application>
  <DocSecurity>0</DocSecurity>
  <Lines>72</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Kaire Kaljuvee</dc:creator>
  <cp:keywords/>
  <dc:description/>
  <cp:lastModifiedBy>Kairi Schütz</cp:lastModifiedBy>
  <cp:revision>4</cp:revision>
  <cp:lastPrinted>2002-08-26T08:36:00Z</cp:lastPrinted>
  <dcterms:created xsi:type="dcterms:W3CDTF">2020-11-06T09:09:00Z</dcterms:created>
  <dcterms:modified xsi:type="dcterms:W3CDTF">2020-11-06T09:38:00Z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