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A7" w:rsidRPr="00CF48AC" w:rsidRDefault="00011AA7">
      <w:pPr>
        <w:pStyle w:val="Pea"/>
        <w:jc w:val="right"/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>TERVIKTEKST</w:t>
      </w:r>
    </w:p>
    <w:p w:rsidR="00011AA7" w:rsidRDefault="00011AA7" w:rsidP="00E82BFE">
      <w:pPr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 xml:space="preserve">Kehtestatud </w:t>
      </w:r>
      <w:r w:rsidR="00CF48AC">
        <w:rPr>
          <w:rFonts w:ascii="Calibri" w:hAnsi="Calibri" w:cs="Calibri"/>
          <w:sz w:val="22"/>
          <w:szCs w:val="22"/>
        </w:rPr>
        <w:t xml:space="preserve">Tallinna Tehnikaülikooli </w:t>
      </w:r>
      <w:r w:rsidRPr="00CF48AC">
        <w:rPr>
          <w:rFonts w:ascii="Calibri" w:hAnsi="Calibri" w:cs="Calibri"/>
          <w:sz w:val="22"/>
          <w:szCs w:val="22"/>
        </w:rPr>
        <w:t>kuratooriumi 25.11.2014 määrusega nr 2</w:t>
      </w:r>
    </w:p>
    <w:p w:rsidR="00CF48AC" w:rsidRPr="00CF48AC" w:rsidRDefault="00CF48AC" w:rsidP="00E82BF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Muudetud Tallinna Tehnikaülikooli nõukogu 08.11.2019 määrusega nr 2 (jõustunud 25.11.2019)</w:t>
      </w:r>
    </w:p>
    <w:p w:rsidR="00011AA7" w:rsidRPr="00CF48AC" w:rsidRDefault="00011AA7" w:rsidP="00F446F7">
      <w:pPr>
        <w:pStyle w:val="Pealk1"/>
        <w:spacing w:before="360" w:after="0"/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>Vara omandamise, piiratud asjaõigusega koormamise ja võõrandamise põhimõtted</w:t>
      </w:r>
    </w:p>
    <w:p w:rsidR="00AD36B7" w:rsidRPr="00CF48AC" w:rsidRDefault="00AD36B7" w:rsidP="00F446F7">
      <w:pPr>
        <w:pStyle w:val="Loetelum"/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>Ülesanne</w:t>
      </w:r>
    </w:p>
    <w:p w:rsidR="00AD36B7" w:rsidRPr="00CF48AC" w:rsidRDefault="00AD36B7" w:rsidP="00E82BFE">
      <w:pPr>
        <w:pStyle w:val="Bodym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>Määrusega sätestatakse Tallinna Tehnikaülikooli</w:t>
      </w:r>
      <w:r w:rsidR="0057789B" w:rsidRPr="00CF48AC">
        <w:rPr>
          <w:rFonts w:ascii="Calibri" w:hAnsi="Calibri" w:cs="Calibri"/>
          <w:sz w:val="22"/>
          <w:szCs w:val="22"/>
        </w:rPr>
        <w:t xml:space="preserve"> (edaspidi </w:t>
      </w:r>
      <w:r w:rsidR="00CF48AC">
        <w:rPr>
          <w:rFonts w:ascii="Calibri" w:hAnsi="Calibri" w:cs="Calibri"/>
          <w:i/>
          <w:sz w:val="22"/>
          <w:szCs w:val="22"/>
        </w:rPr>
        <w:t>ülikool</w:t>
      </w:r>
      <w:r w:rsidR="0057789B" w:rsidRPr="00CF48AC">
        <w:rPr>
          <w:rFonts w:ascii="Calibri" w:hAnsi="Calibri" w:cs="Calibri"/>
          <w:sz w:val="22"/>
          <w:szCs w:val="22"/>
        </w:rPr>
        <w:t xml:space="preserve">) </w:t>
      </w:r>
      <w:r w:rsidRPr="00CF48AC">
        <w:rPr>
          <w:rFonts w:ascii="Calibri" w:hAnsi="Calibri" w:cs="Calibri"/>
          <w:sz w:val="22"/>
          <w:szCs w:val="22"/>
        </w:rPr>
        <w:t xml:space="preserve">vara omandamise, piiratud asjaõigustega koormamise ja võõrandamise üldised alused. </w:t>
      </w:r>
    </w:p>
    <w:p w:rsidR="00AD36B7" w:rsidRPr="00CF48AC" w:rsidRDefault="000852C8" w:rsidP="00E82BFE">
      <w:pPr>
        <w:pStyle w:val="Loetelum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>V</w:t>
      </w:r>
      <w:r w:rsidR="00AD36B7" w:rsidRPr="00CF48AC">
        <w:rPr>
          <w:rFonts w:ascii="Calibri" w:hAnsi="Calibri" w:cs="Calibri"/>
          <w:sz w:val="22"/>
          <w:szCs w:val="22"/>
        </w:rPr>
        <w:t>ara käsutami</w:t>
      </w:r>
      <w:r w:rsidRPr="00CF48AC">
        <w:rPr>
          <w:rFonts w:ascii="Calibri" w:hAnsi="Calibri" w:cs="Calibri"/>
          <w:sz w:val="22"/>
          <w:szCs w:val="22"/>
        </w:rPr>
        <w:t>n</w:t>
      </w:r>
      <w:r w:rsidR="00AD36B7" w:rsidRPr="00CF48AC">
        <w:rPr>
          <w:rFonts w:ascii="Calibri" w:hAnsi="Calibri" w:cs="Calibri"/>
          <w:sz w:val="22"/>
          <w:szCs w:val="22"/>
        </w:rPr>
        <w:t xml:space="preserve">e </w:t>
      </w:r>
    </w:p>
    <w:p w:rsidR="00AD36B7" w:rsidRPr="00CF48AC" w:rsidRDefault="00CF48AC" w:rsidP="00E82BFE">
      <w:pPr>
        <w:pStyle w:val="Bodym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Ülikool</w:t>
      </w:r>
      <w:r w:rsidR="00AD36B7" w:rsidRPr="00CF48AC">
        <w:rPr>
          <w:rFonts w:ascii="Calibri" w:hAnsi="Calibri" w:cs="Calibri"/>
          <w:sz w:val="22"/>
          <w:szCs w:val="22"/>
        </w:rPr>
        <w:t xml:space="preserve"> omandab ja võõrandab vara seaduse ja käesoleva määruse alusel põhikirjas ja selle alusel antud õigusaktides ettenähtud korras.</w:t>
      </w:r>
    </w:p>
    <w:p w:rsidR="00AD36B7" w:rsidRPr="00CF48AC" w:rsidRDefault="000852C8" w:rsidP="00E82BFE">
      <w:pPr>
        <w:pStyle w:val="Bodym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>V</w:t>
      </w:r>
      <w:r w:rsidR="00AD36B7" w:rsidRPr="00CF48AC">
        <w:rPr>
          <w:rFonts w:ascii="Calibri" w:hAnsi="Calibri" w:cs="Calibri"/>
          <w:sz w:val="22"/>
          <w:szCs w:val="22"/>
        </w:rPr>
        <w:t xml:space="preserve">ara omandamisel </w:t>
      </w:r>
      <w:r w:rsidRPr="00CF48AC">
        <w:rPr>
          <w:rFonts w:ascii="Calibri" w:hAnsi="Calibri" w:cs="Calibri"/>
          <w:sz w:val="22"/>
          <w:szCs w:val="22"/>
        </w:rPr>
        <w:t xml:space="preserve">lähtutakse </w:t>
      </w:r>
      <w:r w:rsidR="00AD36B7" w:rsidRPr="00CF48AC">
        <w:rPr>
          <w:rFonts w:ascii="Calibri" w:hAnsi="Calibri" w:cs="Calibri"/>
          <w:sz w:val="22"/>
          <w:szCs w:val="22"/>
        </w:rPr>
        <w:t xml:space="preserve">põhimõttest, et vara peab olema  tarvilik </w:t>
      </w:r>
      <w:r w:rsidR="00CF48AC">
        <w:rPr>
          <w:rFonts w:ascii="Calibri" w:hAnsi="Calibri" w:cs="Calibri"/>
          <w:sz w:val="22"/>
          <w:szCs w:val="22"/>
        </w:rPr>
        <w:t>ülikooli</w:t>
      </w:r>
      <w:r w:rsidR="00AD36B7" w:rsidRPr="00CF48AC">
        <w:rPr>
          <w:rFonts w:ascii="Calibri" w:hAnsi="Calibri" w:cs="Calibri"/>
          <w:sz w:val="22"/>
          <w:szCs w:val="22"/>
        </w:rPr>
        <w:t xml:space="preserve"> eesmärkide saavutamiseks.</w:t>
      </w:r>
    </w:p>
    <w:p w:rsidR="00AD36B7" w:rsidRPr="00CF48AC" w:rsidRDefault="000852C8" w:rsidP="00E82BFE">
      <w:pPr>
        <w:pStyle w:val="Bodym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>V</w:t>
      </w:r>
      <w:r w:rsidR="00D76785" w:rsidRPr="00CF48AC">
        <w:rPr>
          <w:rFonts w:ascii="Calibri" w:hAnsi="Calibri" w:cs="Calibri"/>
          <w:sz w:val="22"/>
          <w:szCs w:val="22"/>
        </w:rPr>
        <w:t xml:space="preserve">ara võõrandamisel lähtutakse </w:t>
      </w:r>
      <w:r w:rsidR="00AD36B7" w:rsidRPr="00CF48AC">
        <w:rPr>
          <w:rFonts w:ascii="Calibri" w:hAnsi="Calibri" w:cs="Calibri"/>
          <w:sz w:val="22"/>
          <w:szCs w:val="22"/>
        </w:rPr>
        <w:t>põhimõttest suurendad</w:t>
      </w:r>
      <w:r w:rsidR="00CF48AC">
        <w:rPr>
          <w:rFonts w:ascii="Calibri" w:hAnsi="Calibri" w:cs="Calibri"/>
          <w:sz w:val="22"/>
          <w:szCs w:val="22"/>
        </w:rPr>
        <w:t>a rahalist või muud kasu, mida ülikool</w:t>
      </w:r>
      <w:r w:rsidR="00AD36B7" w:rsidRPr="00CF48AC">
        <w:rPr>
          <w:rFonts w:ascii="Calibri" w:hAnsi="Calibri" w:cs="Calibri"/>
          <w:sz w:val="22"/>
          <w:szCs w:val="22"/>
        </w:rPr>
        <w:t xml:space="preserve"> võib tehingutest saada, vältides kahju ning tagades, et varaga teostatavad tehingud on kooskõlas õigusaktidega ning läbipaistvad ja kontrollitavad.</w:t>
      </w:r>
    </w:p>
    <w:p w:rsidR="00AD36B7" w:rsidRPr="00CF48AC" w:rsidRDefault="00CF48AC" w:rsidP="00E82BFE">
      <w:pPr>
        <w:pStyle w:val="Bodym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Ülikool</w:t>
      </w:r>
      <w:r w:rsidR="00AD36B7" w:rsidRPr="00CF48AC">
        <w:rPr>
          <w:rFonts w:ascii="Calibri" w:hAnsi="Calibri" w:cs="Calibri"/>
          <w:sz w:val="22"/>
          <w:szCs w:val="22"/>
        </w:rPr>
        <w:t xml:space="preserve"> ei anna üldjuhul garantiid ega käendust teiste isikute kohustuste tagamiseks. </w:t>
      </w:r>
      <w:r w:rsidR="009C7595">
        <w:rPr>
          <w:rFonts w:ascii="Calibri" w:hAnsi="Calibri" w:cs="Calibri"/>
          <w:sz w:val="22"/>
          <w:szCs w:val="22"/>
        </w:rPr>
        <w:t xml:space="preserve">Nõukogu </w:t>
      </w:r>
      <w:r w:rsidR="00AD36B7" w:rsidRPr="00CF48AC">
        <w:rPr>
          <w:rFonts w:ascii="Calibri" w:hAnsi="Calibri" w:cs="Calibri"/>
          <w:sz w:val="22"/>
          <w:szCs w:val="22"/>
        </w:rPr>
        <w:t xml:space="preserve">otsusel </w:t>
      </w:r>
      <w:r w:rsidR="000852C8" w:rsidRPr="00CF48AC">
        <w:rPr>
          <w:rFonts w:ascii="Calibri" w:hAnsi="Calibri" w:cs="Calibri"/>
          <w:sz w:val="22"/>
          <w:szCs w:val="22"/>
        </w:rPr>
        <w:t xml:space="preserve">on </w:t>
      </w:r>
      <w:r>
        <w:rPr>
          <w:rFonts w:ascii="Calibri" w:hAnsi="Calibri" w:cs="Calibri"/>
          <w:sz w:val="22"/>
          <w:szCs w:val="22"/>
        </w:rPr>
        <w:t>ülikoolil</w:t>
      </w:r>
      <w:r w:rsidR="000852C8" w:rsidRPr="00CF48AC">
        <w:rPr>
          <w:rFonts w:ascii="Calibri" w:hAnsi="Calibri" w:cs="Calibri"/>
          <w:sz w:val="22"/>
          <w:szCs w:val="22"/>
        </w:rPr>
        <w:t xml:space="preserve"> </w:t>
      </w:r>
      <w:r w:rsidR="00AD36B7" w:rsidRPr="00CF48AC">
        <w:rPr>
          <w:rFonts w:ascii="Calibri" w:hAnsi="Calibri" w:cs="Calibri"/>
          <w:sz w:val="22"/>
          <w:szCs w:val="22"/>
        </w:rPr>
        <w:t xml:space="preserve">õigus omatulude arvelt tagada </w:t>
      </w:r>
      <w:r w:rsidR="000852C8" w:rsidRPr="00CF48AC">
        <w:rPr>
          <w:rFonts w:ascii="Calibri" w:hAnsi="Calibri" w:cs="Calibri"/>
          <w:sz w:val="22"/>
          <w:szCs w:val="22"/>
        </w:rPr>
        <w:t xml:space="preserve">oma </w:t>
      </w:r>
      <w:r w:rsidR="00AD36B7" w:rsidRPr="00CF48AC">
        <w:rPr>
          <w:rFonts w:ascii="Calibri" w:hAnsi="Calibri" w:cs="Calibri"/>
          <w:sz w:val="22"/>
          <w:szCs w:val="22"/>
        </w:rPr>
        <w:t xml:space="preserve">põhikirjaliste ülesannete täitmiseks asutatud juriidiliste isikute kohustusi ja anda neile laenu. Selliste kohustuste suurus kokku ei tohi ületada 10 protsenti </w:t>
      </w:r>
      <w:r>
        <w:rPr>
          <w:rFonts w:ascii="Calibri" w:hAnsi="Calibri" w:cs="Calibri"/>
          <w:sz w:val="22"/>
          <w:szCs w:val="22"/>
        </w:rPr>
        <w:t>ülikooli</w:t>
      </w:r>
      <w:r w:rsidR="007350BE" w:rsidRPr="00CF48AC">
        <w:rPr>
          <w:rFonts w:ascii="Calibri" w:hAnsi="Calibri" w:cs="Calibri"/>
          <w:sz w:val="22"/>
          <w:szCs w:val="22"/>
        </w:rPr>
        <w:t xml:space="preserve"> </w:t>
      </w:r>
      <w:r w:rsidR="00AD36B7" w:rsidRPr="00CF48AC">
        <w:rPr>
          <w:rFonts w:ascii="Calibri" w:hAnsi="Calibri" w:cs="Calibri"/>
          <w:sz w:val="22"/>
          <w:szCs w:val="22"/>
        </w:rPr>
        <w:t>eelarveaasta omatuludest.</w:t>
      </w:r>
    </w:p>
    <w:p w:rsidR="00AD36B7" w:rsidRPr="00CF48AC" w:rsidRDefault="00AD36B7" w:rsidP="00E82BFE">
      <w:pPr>
        <w:pStyle w:val="Loetelum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>Vallasvara omandamine ja võõrandamine</w:t>
      </w:r>
    </w:p>
    <w:p w:rsidR="00AD36B7" w:rsidRPr="00CF48AC" w:rsidRDefault="00AD36B7" w:rsidP="00E82BFE">
      <w:pPr>
        <w:pStyle w:val="Bodym"/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>Vallasvara omandamise otsustab:</w:t>
      </w:r>
    </w:p>
    <w:p w:rsidR="00AD36B7" w:rsidRPr="00CF48AC" w:rsidRDefault="00AD36B7" w:rsidP="00AD36B7">
      <w:pPr>
        <w:pStyle w:val="Bodym1"/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 xml:space="preserve">rektor; </w:t>
      </w:r>
    </w:p>
    <w:p w:rsidR="00AD36B7" w:rsidRPr="00CF48AC" w:rsidRDefault="00AD36B7" w:rsidP="00AD36B7">
      <w:pPr>
        <w:pStyle w:val="Bodym1"/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>prorektor</w:t>
      </w:r>
      <w:r w:rsidR="00455CEB" w:rsidRPr="00CF48AC">
        <w:rPr>
          <w:rFonts w:ascii="Calibri" w:hAnsi="Calibri" w:cs="Calibri"/>
          <w:sz w:val="22"/>
          <w:szCs w:val="22"/>
        </w:rPr>
        <w:t>,</w:t>
      </w:r>
      <w:r w:rsidRPr="00CF48AC">
        <w:rPr>
          <w:rFonts w:ascii="Calibri" w:hAnsi="Calibri" w:cs="Calibri"/>
          <w:sz w:val="22"/>
          <w:szCs w:val="22"/>
        </w:rPr>
        <w:t xml:space="preserve"> vastutusala direktor </w:t>
      </w:r>
      <w:r w:rsidR="00455CEB" w:rsidRPr="00CF48AC">
        <w:rPr>
          <w:rFonts w:ascii="Calibri" w:hAnsi="Calibri" w:cs="Calibri"/>
          <w:sz w:val="22"/>
          <w:szCs w:val="22"/>
        </w:rPr>
        <w:t xml:space="preserve"> või struktuuriüksuse juht </w:t>
      </w:r>
      <w:r w:rsidRPr="00CF48AC">
        <w:rPr>
          <w:rFonts w:ascii="Calibri" w:hAnsi="Calibri" w:cs="Calibri"/>
          <w:sz w:val="22"/>
          <w:szCs w:val="22"/>
        </w:rPr>
        <w:t>nende käsutuses olevate vahendite ja rektori antud volituse ulatuses;</w:t>
      </w:r>
    </w:p>
    <w:p w:rsidR="00AD36B7" w:rsidRPr="00CF48AC" w:rsidRDefault="00AD36B7" w:rsidP="00E82BFE">
      <w:pPr>
        <w:pStyle w:val="Bodym1"/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>muu isik vastavalt rektori antud volitusele.</w:t>
      </w:r>
    </w:p>
    <w:p w:rsidR="00AD36B7" w:rsidRPr="00CF48AC" w:rsidRDefault="00AD36B7" w:rsidP="00AD36B7">
      <w:pPr>
        <w:pStyle w:val="Bodym"/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>Vallasvara omandamiseks viiakse läbi riigihange või muu menetlus lähtudes kehtivatest õigusaktidest ja rektori kehtestatud korrast.</w:t>
      </w:r>
    </w:p>
    <w:p w:rsidR="00AD36B7" w:rsidRPr="00CF48AC" w:rsidRDefault="00AD36B7" w:rsidP="00AD36B7">
      <w:pPr>
        <w:pStyle w:val="Bodym"/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>Kui vara omandatakse sihtsuunitlusega vahendite arvel, peab vara omandamise otsustaja kooskõlastama vastava kulu sihtsuunitluse vahendite käsutajaga.</w:t>
      </w:r>
    </w:p>
    <w:p w:rsidR="00AD36B7" w:rsidRPr="00CF48AC" w:rsidRDefault="00AD36B7" w:rsidP="00AD36B7">
      <w:pPr>
        <w:pStyle w:val="Bodym"/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>Vallasvara võõrandamise otsustab rektor või tema poolt nimetatud või volitatud isik rektori kehtestatud korras, sh võib vallasvara võõrandada vastavalt vajadusele enampakkumisel, otsustuskorras või muul viisil.</w:t>
      </w:r>
    </w:p>
    <w:p w:rsidR="00AD36B7" w:rsidRPr="00CF48AC" w:rsidRDefault="00AD36B7" w:rsidP="00E82BFE">
      <w:pPr>
        <w:pStyle w:val="Loetelum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>Kinnisvara omandamine ja võõrandamine</w:t>
      </w:r>
    </w:p>
    <w:p w:rsidR="00AD36B7" w:rsidRPr="00CF48AC" w:rsidRDefault="00AD36B7" w:rsidP="00AD36B7">
      <w:pPr>
        <w:pStyle w:val="Bodym"/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 xml:space="preserve">Kinnisvara omandamise ja võõrandamise tehingu tegemise ning hoonestusõiguse seadmise </w:t>
      </w:r>
      <w:r w:rsidR="00CF48AC">
        <w:rPr>
          <w:rFonts w:ascii="Calibri" w:hAnsi="Calibri" w:cs="Calibri"/>
          <w:sz w:val="22"/>
          <w:szCs w:val="22"/>
        </w:rPr>
        <w:t xml:space="preserve">ülikoolile </w:t>
      </w:r>
      <w:r w:rsidRPr="00CF48AC">
        <w:rPr>
          <w:rFonts w:ascii="Calibri" w:hAnsi="Calibri" w:cs="Calibri"/>
          <w:sz w:val="22"/>
          <w:szCs w:val="22"/>
        </w:rPr>
        <w:t xml:space="preserve">kuuluvale kinnistule või </w:t>
      </w:r>
      <w:r w:rsidR="00CF48AC">
        <w:rPr>
          <w:rFonts w:ascii="Calibri" w:hAnsi="Calibri" w:cs="Calibri"/>
          <w:sz w:val="22"/>
          <w:szCs w:val="22"/>
        </w:rPr>
        <w:t>ülikooli</w:t>
      </w:r>
      <w:r w:rsidRPr="00CF48AC">
        <w:rPr>
          <w:rFonts w:ascii="Calibri" w:hAnsi="Calibri" w:cs="Calibri"/>
          <w:sz w:val="22"/>
          <w:szCs w:val="22"/>
        </w:rPr>
        <w:t xml:space="preserve"> kasuks otsustab rektor </w:t>
      </w:r>
      <w:r w:rsidR="009C7595">
        <w:rPr>
          <w:rFonts w:ascii="Calibri" w:hAnsi="Calibri" w:cs="Calibri"/>
          <w:sz w:val="22"/>
          <w:szCs w:val="22"/>
        </w:rPr>
        <w:t>nõukogu</w:t>
      </w:r>
      <w:r w:rsidRPr="00CF48AC">
        <w:rPr>
          <w:rFonts w:ascii="Calibri" w:hAnsi="Calibri" w:cs="Calibri"/>
          <w:sz w:val="22"/>
          <w:szCs w:val="22"/>
        </w:rPr>
        <w:t xml:space="preserve"> nõusolekul, v.a</w:t>
      </w:r>
      <w:r w:rsidR="00E82BFE" w:rsidRPr="00CF48AC">
        <w:rPr>
          <w:rFonts w:ascii="Calibri" w:hAnsi="Calibri" w:cs="Calibri"/>
          <w:sz w:val="22"/>
          <w:szCs w:val="22"/>
        </w:rPr>
        <w:t> </w:t>
      </w:r>
      <w:r w:rsidRPr="00CF48AC">
        <w:rPr>
          <w:rFonts w:ascii="Calibri" w:hAnsi="Calibri" w:cs="Calibri"/>
          <w:sz w:val="22"/>
          <w:szCs w:val="22"/>
        </w:rPr>
        <w:t xml:space="preserve">käesoleva paragrahvi lõikes 2 nimetatud juhul. </w:t>
      </w:r>
    </w:p>
    <w:p w:rsidR="00AD36B7" w:rsidRPr="00CF48AC" w:rsidRDefault="00CF48AC" w:rsidP="00AD36B7">
      <w:pPr>
        <w:pStyle w:val="Bodym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Ülikoolile</w:t>
      </w:r>
      <w:r w:rsidR="00AD36B7" w:rsidRPr="00CF48AC">
        <w:rPr>
          <w:rFonts w:ascii="Calibri" w:hAnsi="Calibri" w:cs="Calibri"/>
          <w:sz w:val="22"/>
          <w:szCs w:val="22"/>
        </w:rPr>
        <w:t xml:space="preserve"> kinkelepingu, muu tasuta võõrandamise tehingu ja pärandina üleantava kinnisvara omandamise otsustab rektor.</w:t>
      </w:r>
    </w:p>
    <w:p w:rsidR="00AD36B7" w:rsidRPr="00CF48AC" w:rsidRDefault="00AD36B7" w:rsidP="00AD36B7">
      <w:pPr>
        <w:pStyle w:val="Bodym"/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 xml:space="preserve">Käesoleva paragrahvi lõikes 1 nimetamata kinnisvaraga seotud tehingud, sh piiratud asjaõiguse seadmise </w:t>
      </w:r>
      <w:r w:rsidR="00CF48AC">
        <w:rPr>
          <w:rFonts w:ascii="Calibri" w:hAnsi="Calibri" w:cs="Calibri"/>
          <w:sz w:val="22"/>
          <w:szCs w:val="22"/>
        </w:rPr>
        <w:t>ülikoolile</w:t>
      </w:r>
      <w:r w:rsidRPr="00CF48AC">
        <w:rPr>
          <w:rFonts w:ascii="Calibri" w:hAnsi="Calibri" w:cs="Calibri"/>
          <w:sz w:val="22"/>
          <w:szCs w:val="22"/>
        </w:rPr>
        <w:t xml:space="preserve"> kuuluvale kinnisvarale või </w:t>
      </w:r>
      <w:r w:rsidR="00CF48AC">
        <w:rPr>
          <w:rFonts w:ascii="Calibri" w:hAnsi="Calibri" w:cs="Calibri"/>
          <w:sz w:val="22"/>
          <w:szCs w:val="22"/>
        </w:rPr>
        <w:t xml:space="preserve">ülikooli </w:t>
      </w:r>
      <w:r w:rsidRPr="00CF48AC">
        <w:rPr>
          <w:rFonts w:ascii="Calibri" w:hAnsi="Calibri" w:cs="Calibri"/>
          <w:sz w:val="22"/>
          <w:szCs w:val="22"/>
        </w:rPr>
        <w:t xml:space="preserve">kasuks, otsustab rektor. </w:t>
      </w:r>
    </w:p>
    <w:p w:rsidR="00AD36B7" w:rsidRPr="00CF48AC" w:rsidRDefault="00AD36B7" w:rsidP="00AD36B7">
      <w:pPr>
        <w:pStyle w:val="Bodym"/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 xml:space="preserve">Omandamise, võõrandamise ja piiratud asjaõigusega koormamise tingimused, viisi ja hinna otsustab rektor, sh võib kinnisvara </w:t>
      </w:r>
      <w:r w:rsidR="00455CEB" w:rsidRPr="00CF48AC">
        <w:rPr>
          <w:rFonts w:ascii="Calibri" w:hAnsi="Calibri" w:cs="Calibri"/>
          <w:sz w:val="22"/>
          <w:szCs w:val="22"/>
        </w:rPr>
        <w:t xml:space="preserve">võõrandada </w:t>
      </w:r>
      <w:r w:rsidRPr="00CF48AC">
        <w:rPr>
          <w:rFonts w:ascii="Calibri" w:hAnsi="Calibri" w:cs="Calibri"/>
          <w:sz w:val="22"/>
          <w:szCs w:val="22"/>
        </w:rPr>
        <w:t xml:space="preserve">vastavalt vajadusele enampakkumisel, otsustuskorras või muul viisil, kui </w:t>
      </w:r>
      <w:r w:rsidR="009C7595">
        <w:rPr>
          <w:rFonts w:ascii="Calibri" w:hAnsi="Calibri" w:cs="Calibri"/>
          <w:sz w:val="22"/>
          <w:szCs w:val="22"/>
        </w:rPr>
        <w:t>nõukogu</w:t>
      </w:r>
      <w:r w:rsidRPr="00CF48AC">
        <w:rPr>
          <w:rFonts w:ascii="Calibri" w:hAnsi="Calibri" w:cs="Calibri"/>
          <w:sz w:val="22"/>
          <w:szCs w:val="22"/>
        </w:rPr>
        <w:t xml:space="preserve"> ei ole otsustanud teisiti.</w:t>
      </w:r>
    </w:p>
    <w:p w:rsidR="00AD36B7" w:rsidRPr="00CF48AC" w:rsidRDefault="00AD36B7" w:rsidP="00E82BFE">
      <w:pPr>
        <w:pStyle w:val="Loetelum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>Intellektuaalvara omandamine ja võõrandamine</w:t>
      </w:r>
    </w:p>
    <w:p w:rsidR="00AD36B7" w:rsidRPr="00CF48AC" w:rsidRDefault="00AD36B7" w:rsidP="00AD36B7">
      <w:pPr>
        <w:pStyle w:val="Bodym"/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 xml:space="preserve">Intellektuaalvara käsutamise alused kehtestab </w:t>
      </w:r>
      <w:r w:rsidR="009C7595">
        <w:rPr>
          <w:rFonts w:ascii="Calibri" w:hAnsi="Calibri" w:cs="Calibri"/>
          <w:sz w:val="22"/>
          <w:szCs w:val="22"/>
        </w:rPr>
        <w:t>nõukogu</w:t>
      </w:r>
      <w:r w:rsidR="00B2557E" w:rsidRPr="00CF48AC">
        <w:rPr>
          <w:rFonts w:ascii="Calibri" w:hAnsi="Calibri" w:cs="Calibri"/>
          <w:sz w:val="22"/>
          <w:szCs w:val="22"/>
        </w:rPr>
        <w:t xml:space="preserve"> </w:t>
      </w:r>
      <w:r w:rsidR="00984C7C" w:rsidRPr="00CF48AC">
        <w:rPr>
          <w:rFonts w:ascii="Calibri" w:hAnsi="Calibri" w:cs="Calibri"/>
          <w:sz w:val="22"/>
          <w:szCs w:val="22"/>
        </w:rPr>
        <w:t>rektori</w:t>
      </w:r>
      <w:r w:rsidR="00B2557E" w:rsidRPr="00CF48AC">
        <w:rPr>
          <w:rFonts w:ascii="Calibri" w:hAnsi="Calibri" w:cs="Calibri"/>
          <w:sz w:val="22"/>
          <w:szCs w:val="22"/>
        </w:rPr>
        <w:t xml:space="preserve"> ettepanekul</w:t>
      </w:r>
      <w:r w:rsidRPr="00CF48AC">
        <w:rPr>
          <w:rFonts w:ascii="Calibri" w:hAnsi="Calibri" w:cs="Calibri"/>
          <w:sz w:val="22"/>
          <w:szCs w:val="22"/>
        </w:rPr>
        <w:t>.</w:t>
      </w:r>
    </w:p>
    <w:p w:rsidR="00AD36B7" w:rsidRPr="00CF48AC" w:rsidRDefault="00AD36B7" w:rsidP="00AD36B7">
      <w:pPr>
        <w:pStyle w:val="Bodym"/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 xml:space="preserve">Intellektuaalvara omandamise ja võõrandamise otsustab rektor või tema poolt nimetatud või volitatud isik, kui </w:t>
      </w:r>
      <w:r w:rsidR="009C7595">
        <w:rPr>
          <w:rFonts w:ascii="Calibri" w:hAnsi="Calibri" w:cs="Calibri"/>
          <w:sz w:val="22"/>
          <w:szCs w:val="22"/>
        </w:rPr>
        <w:t>nõukogu</w:t>
      </w:r>
      <w:r w:rsidRPr="00CF48AC">
        <w:rPr>
          <w:rFonts w:ascii="Calibri" w:hAnsi="Calibri" w:cs="Calibri"/>
          <w:sz w:val="22"/>
          <w:szCs w:val="22"/>
        </w:rPr>
        <w:t xml:space="preserve"> ei otsusta teisiti.</w:t>
      </w:r>
    </w:p>
    <w:p w:rsidR="00CC327F" w:rsidRPr="00CF48AC" w:rsidRDefault="00CC327F" w:rsidP="00E82BFE">
      <w:pPr>
        <w:pStyle w:val="Loetelum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>Rakendussätted</w:t>
      </w:r>
      <w:bookmarkStart w:id="0" w:name="_GoBack"/>
      <w:bookmarkEnd w:id="0"/>
    </w:p>
    <w:p w:rsidR="0031245F" w:rsidRPr="00CF48AC" w:rsidRDefault="00CC327F" w:rsidP="00E82BFE">
      <w:pPr>
        <w:pStyle w:val="Bodym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CF48AC">
        <w:rPr>
          <w:rFonts w:ascii="Calibri" w:hAnsi="Calibri" w:cs="Calibri"/>
          <w:sz w:val="22"/>
          <w:szCs w:val="22"/>
        </w:rPr>
        <w:t xml:space="preserve">Määrus jõustub vastuvõtmisel. </w:t>
      </w:r>
    </w:p>
    <w:sectPr w:rsidR="0031245F" w:rsidRPr="00CF48AC" w:rsidSect="00011AA7">
      <w:headerReference w:type="even" r:id="rId8"/>
      <w:headerReference w:type="default" r:id="rId9"/>
      <w:footerReference w:type="even" r:id="rId10"/>
      <w:type w:val="continuous"/>
      <w:pgSz w:w="11906" w:h="16838" w:code="9"/>
      <w:pgMar w:top="567" w:right="851" w:bottom="567" w:left="1701" w:header="34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14" w:rsidRDefault="008C5214">
      <w:r>
        <w:separator/>
      </w:r>
    </w:p>
  </w:endnote>
  <w:endnote w:type="continuationSeparator" w:id="0">
    <w:p w:rsidR="008C5214" w:rsidRDefault="008C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66" w:rsidRDefault="009061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6166" w:rsidRDefault="00906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14" w:rsidRDefault="008C5214">
      <w:r>
        <w:separator/>
      </w:r>
    </w:p>
  </w:footnote>
  <w:footnote w:type="continuationSeparator" w:id="0">
    <w:p w:rsidR="008C5214" w:rsidRDefault="008C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66" w:rsidRDefault="009061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6166" w:rsidRDefault="00906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66" w:rsidRDefault="00906166" w:rsidP="00D86176">
    <w:pPr>
      <w:pStyle w:val="Header"/>
      <w:framePr w:wrap="notBesid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8AC">
      <w:rPr>
        <w:rStyle w:val="PageNumber"/>
        <w:noProof/>
      </w:rPr>
      <w:t>2</w:t>
    </w:r>
    <w:r>
      <w:rPr>
        <w:rStyle w:val="PageNumber"/>
      </w:rPr>
      <w:fldChar w:fldCharType="end"/>
    </w:r>
  </w:p>
  <w:p w:rsidR="00906166" w:rsidRDefault="009061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53EA"/>
    <w:multiLevelType w:val="hybridMultilevel"/>
    <w:tmpl w:val="0CCC6254"/>
    <w:lvl w:ilvl="0" w:tplc="2AB6F88C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40D31"/>
    <w:multiLevelType w:val="multilevel"/>
    <w:tmpl w:val="F0C0A8F6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62CCA5A8"/>
    <w:lvl w:ilvl="0">
      <w:start w:val="1"/>
      <w:numFmt w:val="decimal"/>
      <w:pStyle w:val="Lisatekst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lisam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lis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B411E60"/>
    <w:multiLevelType w:val="hybridMultilevel"/>
    <w:tmpl w:val="FA60C5F2"/>
    <w:lvl w:ilvl="0" w:tplc="0DD4EC76">
      <w:start w:val="1"/>
      <w:numFmt w:val="decimal"/>
      <w:lvlText w:val="%1) "/>
      <w:lvlJc w:val="center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A7C5C"/>
    <w:multiLevelType w:val="multilevel"/>
    <w:tmpl w:val="DE368028"/>
    <w:lvl w:ilvl="0">
      <w:start w:val="1"/>
      <w:numFmt w:val="decimal"/>
      <w:pStyle w:val="Heading1"/>
      <w:suff w:val="nothing"/>
      <w:lvlText w:val="%1. peatükk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21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F0"/>
    <w:rsid w:val="00011AA7"/>
    <w:rsid w:val="00022956"/>
    <w:rsid w:val="000317C6"/>
    <w:rsid w:val="00036440"/>
    <w:rsid w:val="00041493"/>
    <w:rsid w:val="00045E22"/>
    <w:rsid w:val="00056A9C"/>
    <w:rsid w:val="00077345"/>
    <w:rsid w:val="000852C8"/>
    <w:rsid w:val="000C623A"/>
    <w:rsid w:val="000D7B48"/>
    <w:rsid w:val="000E0598"/>
    <w:rsid w:val="00116D64"/>
    <w:rsid w:val="001275FF"/>
    <w:rsid w:val="00131B3D"/>
    <w:rsid w:val="00136C3A"/>
    <w:rsid w:val="001474CA"/>
    <w:rsid w:val="00185827"/>
    <w:rsid w:val="001873E4"/>
    <w:rsid w:val="001D1D9F"/>
    <w:rsid w:val="001D2274"/>
    <w:rsid w:val="00210F74"/>
    <w:rsid w:val="002537E8"/>
    <w:rsid w:val="00265948"/>
    <w:rsid w:val="002C60A6"/>
    <w:rsid w:val="002D7428"/>
    <w:rsid w:val="00307EA5"/>
    <w:rsid w:val="0031245F"/>
    <w:rsid w:val="003159EB"/>
    <w:rsid w:val="003702C7"/>
    <w:rsid w:val="0037162D"/>
    <w:rsid w:val="003B6ED1"/>
    <w:rsid w:val="003B7103"/>
    <w:rsid w:val="003E0055"/>
    <w:rsid w:val="003E3563"/>
    <w:rsid w:val="003F20FD"/>
    <w:rsid w:val="0040333E"/>
    <w:rsid w:val="0040530C"/>
    <w:rsid w:val="0040547F"/>
    <w:rsid w:val="004107CA"/>
    <w:rsid w:val="00453FC0"/>
    <w:rsid w:val="004555CC"/>
    <w:rsid w:val="00455CEB"/>
    <w:rsid w:val="00466707"/>
    <w:rsid w:val="00485C13"/>
    <w:rsid w:val="00490CA0"/>
    <w:rsid w:val="004B0E0D"/>
    <w:rsid w:val="004B6534"/>
    <w:rsid w:val="005212D2"/>
    <w:rsid w:val="00576792"/>
    <w:rsid w:val="0057789B"/>
    <w:rsid w:val="00581244"/>
    <w:rsid w:val="005875EB"/>
    <w:rsid w:val="00596916"/>
    <w:rsid w:val="005B0010"/>
    <w:rsid w:val="005C3854"/>
    <w:rsid w:val="005C3F5F"/>
    <w:rsid w:val="005C583E"/>
    <w:rsid w:val="005D05C5"/>
    <w:rsid w:val="005D5823"/>
    <w:rsid w:val="005E1A92"/>
    <w:rsid w:val="006241EE"/>
    <w:rsid w:val="00655B65"/>
    <w:rsid w:val="00657128"/>
    <w:rsid w:val="0068263E"/>
    <w:rsid w:val="00685B50"/>
    <w:rsid w:val="00685D9B"/>
    <w:rsid w:val="006B58B9"/>
    <w:rsid w:val="006C452A"/>
    <w:rsid w:val="006E2D5A"/>
    <w:rsid w:val="006E3F85"/>
    <w:rsid w:val="006E63F7"/>
    <w:rsid w:val="006F4067"/>
    <w:rsid w:val="0070428E"/>
    <w:rsid w:val="00711BA4"/>
    <w:rsid w:val="00714C3E"/>
    <w:rsid w:val="007174FE"/>
    <w:rsid w:val="00733B49"/>
    <w:rsid w:val="007350BE"/>
    <w:rsid w:val="0074053D"/>
    <w:rsid w:val="00796BD0"/>
    <w:rsid w:val="007B0034"/>
    <w:rsid w:val="007B682F"/>
    <w:rsid w:val="00827F16"/>
    <w:rsid w:val="00866A17"/>
    <w:rsid w:val="00870F2D"/>
    <w:rsid w:val="00885739"/>
    <w:rsid w:val="008B073C"/>
    <w:rsid w:val="008B2ECC"/>
    <w:rsid w:val="008C08B6"/>
    <w:rsid w:val="008C5214"/>
    <w:rsid w:val="008D1291"/>
    <w:rsid w:val="008E31A2"/>
    <w:rsid w:val="008F4EDB"/>
    <w:rsid w:val="00906166"/>
    <w:rsid w:val="009574D7"/>
    <w:rsid w:val="0096045B"/>
    <w:rsid w:val="009745AE"/>
    <w:rsid w:val="00981543"/>
    <w:rsid w:val="00984C7C"/>
    <w:rsid w:val="009B40F0"/>
    <w:rsid w:val="009C7595"/>
    <w:rsid w:val="009E0DC4"/>
    <w:rsid w:val="00A204FA"/>
    <w:rsid w:val="00A21113"/>
    <w:rsid w:val="00A4255B"/>
    <w:rsid w:val="00A77BDA"/>
    <w:rsid w:val="00A86F3C"/>
    <w:rsid w:val="00AA13D1"/>
    <w:rsid w:val="00AD36B7"/>
    <w:rsid w:val="00AD4F2A"/>
    <w:rsid w:val="00AD5505"/>
    <w:rsid w:val="00AF65F2"/>
    <w:rsid w:val="00AF7DAD"/>
    <w:rsid w:val="00B23D2E"/>
    <w:rsid w:val="00B2557E"/>
    <w:rsid w:val="00B3503B"/>
    <w:rsid w:val="00B67AAA"/>
    <w:rsid w:val="00B73872"/>
    <w:rsid w:val="00B864F4"/>
    <w:rsid w:val="00B937B6"/>
    <w:rsid w:val="00BA3DD9"/>
    <w:rsid w:val="00BC75A6"/>
    <w:rsid w:val="00BE71F8"/>
    <w:rsid w:val="00C01735"/>
    <w:rsid w:val="00C11D43"/>
    <w:rsid w:val="00C17D30"/>
    <w:rsid w:val="00C40EAF"/>
    <w:rsid w:val="00C51C87"/>
    <w:rsid w:val="00C570F2"/>
    <w:rsid w:val="00C95D5E"/>
    <w:rsid w:val="00CB0EC7"/>
    <w:rsid w:val="00CB58E3"/>
    <w:rsid w:val="00CC0123"/>
    <w:rsid w:val="00CC327F"/>
    <w:rsid w:val="00CC38C7"/>
    <w:rsid w:val="00CD44C4"/>
    <w:rsid w:val="00CD6C2B"/>
    <w:rsid w:val="00CE407F"/>
    <w:rsid w:val="00CE5D1C"/>
    <w:rsid w:val="00CF48AC"/>
    <w:rsid w:val="00CF6EFF"/>
    <w:rsid w:val="00D1405F"/>
    <w:rsid w:val="00D73B85"/>
    <w:rsid w:val="00D76785"/>
    <w:rsid w:val="00D803FE"/>
    <w:rsid w:val="00D86176"/>
    <w:rsid w:val="00DA41AF"/>
    <w:rsid w:val="00DB2A0D"/>
    <w:rsid w:val="00E2191D"/>
    <w:rsid w:val="00E35C69"/>
    <w:rsid w:val="00E35CC5"/>
    <w:rsid w:val="00E62FA3"/>
    <w:rsid w:val="00E70403"/>
    <w:rsid w:val="00E77564"/>
    <w:rsid w:val="00E825F5"/>
    <w:rsid w:val="00E82BFE"/>
    <w:rsid w:val="00EB357F"/>
    <w:rsid w:val="00ED7185"/>
    <w:rsid w:val="00F32C12"/>
    <w:rsid w:val="00F34521"/>
    <w:rsid w:val="00F446F7"/>
    <w:rsid w:val="00F46077"/>
    <w:rsid w:val="00F75D96"/>
    <w:rsid w:val="00F81736"/>
    <w:rsid w:val="00F875F9"/>
    <w:rsid w:val="00F91E6B"/>
    <w:rsid w:val="00F95AAA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3B07A444"/>
  <w15:docId w15:val="{AFA1AA1C-2799-4DB5-B64D-EC897434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BFE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Loetelum"/>
    <w:qFormat/>
    <w:rsid w:val="00C11D43"/>
    <w:pPr>
      <w:keepNext/>
      <w:numPr>
        <w:numId w:val="1"/>
      </w:numPr>
      <w:spacing w:before="240" w:after="60"/>
      <w:ind w:left="0" w:firstLine="0"/>
      <w:jc w:val="center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9B40F0"/>
    <w:pPr>
      <w:keepNext/>
      <w:outlineLvl w:val="2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left"/>
    </w:pPr>
  </w:style>
  <w:style w:type="character" w:styleId="PageNumber">
    <w:name w:val="page number"/>
    <w:basedOn w:val="DefaultParagraphFont"/>
  </w:style>
  <w:style w:type="paragraph" w:customStyle="1" w:styleId="Bodym1">
    <w:name w:val="Bodym1"/>
    <w:basedOn w:val="Bodym"/>
    <w:link w:val="Bodym1Char"/>
    <w:pPr>
      <w:numPr>
        <w:ilvl w:val="2"/>
      </w:numPr>
      <w:spacing w:before="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pPr>
      <w:spacing w:before="120"/>
    </w:pPr>
  </w:style>
  <w:style w:type="paragraph" w:customStyle="1" w:styleId="Bodyt">
    <w:name w:val="Bodyt"/>
    <w:basedOn w:val="Normal"/>
  </w:style>
  <w:style w:type="paragraph" w:customStyle="1" w:styleId="Loetelum">
    <w:name w:val="Loetelum"/>
    <w:basedOn w:val="Loetelu"/>
    <w:rsid w:val="00022956"/>
    <w:pPr>
      <w:keepNext/>
      <w:numPr>
        <w:numId w:val="2"/>
      </w:numPr>
    </w:pPr>
    <w:rPr>
      <w:b/>
    </w:rPr>
  </w:style>
  <w:style w:type="paragraph" w:customStyle="1" w:styleId="Bodym">
    <w:name w:val="Bodym"/>
    <w:basedOn w:val="Bodyt"/>
    <w:link w:val="BodymChar"/>
    <w:rsid w:val="00A21113"/>
    <w:pPr>
      <w:numPr>
        <w:ilvl w:val="1"/>
        <w:numId w:val="2"/>
      </w:numPr>
      <w:spacing w:before="80"/>
      <w:jc w:val="left"/>
    </w:pPr>
  </w:style>
  <w:style w:type="paragraph" w:customStyle="1" w:styleId="Body">
    <w:name w:val="Body"/>
    <w:basedOn w:val="Normal"/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l">
    <w:name w:val="Bodyl"/>
    <w:basedOn w:val="Body"/>
    <w:rsid w:val="000D7B48"/>
    <w:pPr>
      <w:jc w:val="right"/>
    </w:pPr>
  </w:style>
  <w:style w:type="paragraph" w:customStyle="1" w:styleId="Lisatekstm">
    <w:name w:val="Lisatekstm"/>
    <w:basedOn w:val="Normal"/>
    <w:rsid w:val="000D7B48"/>
    <w:pPr>
      <w:numPr>
        <w:numId w:val="4"/>
      </w:numPr>
      <w:tabs>
        <w:tab w:val="left" w:pos="6521"/>
      </w:tabs>
      <w:spacing w:before="120"/>
      <w:jc w:val="left"/>
    </w:pPr>
  </w:style>
  <w:style w:type="paragraph" w:customStyle="1" w:styleId="Bodylisam">
    <w:name w:val="Bodylisam"/>
    <w:basedOn w:val="Lisatekstm"/>
    <w:rsid w:val="000D7B48"/>
    <w:pPr>
      <w:numPr>
        <w:ilvl w:val="1"/>
      </w:numPr>
      <w:spacing w:before="80"/>
    </w:pPr>
  </w:style>
  <w:style w:type="paragraph" w:customStyle="1" w:styleId="Bodymlisa">
    <w:name w:val="Bodymlisa"/>
    <w:basedOn w:val="Lisatekstm"/>
    <w:rsid w:val="000D7B48"/>
    <w:pPr>
      <w:numPr>
        <w:ilvl w:val="2"/>
      </w:numPr>
      <w:spacing w:before="0"/>
    </w:pPr>
  </w:style>
  <w:style w:type="character" w:customStyle="1" w:styleId="Heading3Char">
    <w:name w:val="Heading 3 Char"/>
    <w:link w:val="Heading3"/>
    <w:rsid w:val="009B40F0"/>
    <w:rPr>
      <w:b/>
      <w:color w:val="000000"/>
      <w:sz w:val="22"/>
      <w:lang w:eastAsia="en-US"/>
    </w:rPr>
  </w:style>
  <w:style w:type="character" w:customStyle="1" w:styleId="BodymChar">
    <w:name w:val="Bodym Char"/>
    <w:link w:val="Bodym"/>
    <w:rsid w:val="009B40F0"/>
    <w:rPr>
      <w:sz w:val="24"/>
      <w:lang w:eastAsia="en-US"/>
    </w:rPr>
  </w:style>
  <w:style w:type="character" w:customStyle="1" w:styleId="Bodym1Char">
    <w:name w:val="Bodym1 Char"/>
    <w:link w:val="Bodym1"/>
    <w:rsid w:val="009B40F0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9B40F0"/>
    <w:pPr>
      <w:jc w:val="left"/>
    </w:pPr>
    <w:rPr>
      <w:rFonts w:ascii="Tahoma" w:hAnsi="Tahoma" w:cs="Tahoma"/>
      <w:sz w:val="16"/>
      <w:szCs w:val="16"/>
      <w:lang w:eastAsia="et-EE"/>
    </w:rPr>
  </w:style>
  <w:style w:type="character" w:customStyle="1" w:styleId="BalloonTextChar">
    <w:name w:val="Balloon Text Char"/>
    <w:link w:val="BalloonText"/>
    <w:rsid w:val="009B40F0"/>
    <w:rPr>
      <w:rFonts w:ascii="Tahoma" w:hAnsi="Tahoma" w:cs="Tahoma"/>
      <w:sz w:val="16"/>
      <w:szCs w:val="16"/>
    </w:rPr>
  </w:style>
  <w:style w:type="paragraph" w:customStyle="1" w:styleId="Lisatekst">
    <w:name w:val="Lisatekst"/>
    <w:basedOn w:val="BodyText"/>
    <w:rsid w:val="009B40F0"/>
    <w:pPr>
      <w:tabs>
        <w:tab w:val="left" w:pos="6521"/>
      </w:tabs>
      <w:spacing w:before="120"/>
      <w:jc w:val="both"/>
    </w:pPr>
  </w:style>
  <w:style w:type="character" w:styleId="CommentReference">
    <w:name w:val="annotation reference"/>
    <w:rsid w:val="009B40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40F0"/>
    <w:pPr>
      <w:jc w:val="left"/>
    </w:pPr>
    <w:rPr>
      <w:sz w:val="20"/>
      <w:lang w:eastAsia="et-EE"/>
    </w:rPr>
  </w:style>
  <w:style w:type="character" w:customStyle="1" w:styleId="CommentTextChar">
    <w:name w:val="Comment Text Char"/>
    <w:basedOn w:val="DefaultParagraphFont"/>
    <w:link w:val="CommentText"/>
    <w:rsid w:val="009B40F0"/>
  </w:style>
  <w:style w:type="paragraph" w:styleId="CommentSubject">
    <w:name w:val="annotation subject"/>
    <w:basedOn w:val="CommentText"/>
    <w:next w:val="CommentText"/>
    <w:link w:val="CommentSubjectChar"/>
    <w:rsid w:val="009B40F0"/>
    <w:rPr>
      <w:b/>
      <w:bCs/>
    </w:rPr>
  </w:style>
  <w:style w:type="character" w:customStyle="1" w:styleId="CommentSubjectChar">
    <w:name w:val="Comment Subject Char"/>
    <w:link w:val="CommentSubject"/>
    <w:rsid w:val="009B40F0"/>
    <w:rPr>
      <w:b/>
      <w:bCs/>
    </w:rPr>
  </w:style>
  <w:style w:type="character" w:customStyle="1" w:styleId="tekst4">
    <w:name w:val="tekst4"/>
    <w:basedOn w:val="DefaultParagraphFont"/>
    <w:rsid w:val="009B40F0"/>
  </w:style>
  <w:style w:type="paragraph" w:customStyle="1" w:styleId="seadusetekst">
    <w:name w:val="seaduse tekst"/>
    <w:basedOn w:val="Normal"/>
    <w:qFormat/>
    <w:rsid w:val="009B40F0"/>
    <w:pPr>
      <w:suppressAutoHyphens/>
      <w:spacing w:after="120"/>
    </w:pPr>
    <w:rPr>
      <w:szCs w:val="22"/>
    </w:rPr>
  </w:style>
  <w:style w:type="paragraph" w:customStyle="1" w:styleId="nimetus">
    <w:name w:val="§ nimetus"/>
    <w:basedOn w:val="Normal"/>
    <w:autoRedefine/>
    <w:qFormat/>
    <w:rsid w:val="009B40F0"/>
    <w:pPr>
      <w:keepNext/>
      <w:spacing w:before="260" w:after="120"/>
      <w:jc w:val="left"/>
    </w:pPr>
    <w:rPr>
      <w:b/>
      <w:color w:val="7030A0"/>
      <w:szCs w:val="22"/>
    </w:rPr>
  </w:style>
  <w:style w:type="paragraph" w:customStyle="1" w:styleId="Default">
    <w:name w:val="Default"/>
    <w:rsid w:val="009B4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justumisetekst">
    <w:name w:val="jõustumise tekst"/>
    <w:basedOn w:val="seadusetekst"/>
    <w:autoRedefine/>
    <w:qFormat/>
    <w:rsid w:val="009B40F0"/>
    <w:pPr>
      <w:spacing w:before="120" w:after="0"/>
    </w:pPr>
  </w:style>
  <w:style w:type="paragraph" w:styleId="ListParagraph">
    <w:name w:val="List Paragraph"/>
    <w:basedOn w:val="Normal"/>
    <w:uiPriority w:val="34"/>
    <w:qFormat/>
    <w:rsid w:val="009B40F0"/>
    <w:pPr>
      <w:ind w:left="720"/>
      <w:contextualSpacing/>
      <w:jc w:val="left"/>
    </w:pPr>
    <w:rPr>
      <w:szCs w:val="24"/>
    </w:rPr>
  </w:style>
  <w:style w:type="paragraph" w:styleId="Revision">
    <w:name w:val="Revision"/>
    <w:hidden/>
    <w:uiPriority w:val="99"/>
    <w:semiHidden/>
    <w:rsid w:val="005D5823"/>
    <w:rPr>
      <w:sz w:val="24"/>
      <w:lang w:eastAsia="en-US"/>
    </w:rPr>
  </w:style>
  <w:style w:type="paragraph" w:customStyle="1" w:styleId="Pealk1">
    <w:name w:val="Pealk1"/>
    <w:basedOn w:val="BodyText"/>
    <w:next w:val="BodyText"/>
    <w:qFormat/>
    <w:rsid w:val="00E82BFE"/>
    <w:pPr>
      <w:keepNext/>
      <w:tabs>
        <w:tab w:val="left" w:pos="6521"/>
      </w:tabs>
      <w:spacing w:before="40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id\N&#245;ukogu%20mallid\N&#245;ukogu%20m&#228;&#228;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8253-28E1-40A5-8386-4F1DB725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Nõukogu määrus</Template>
  <TotalTime>7</TotalTime>
  <Pages>1</Pages>
  <Words>386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määrus</dc:subject>
  <dc:creator>Kai Aviksoo</dc:creator>
  <cp:keywords/>
  <cp:lastModifiedBy>Kairi Schütz</cp:lastModifiedBy>
  <cp:revision>6</cp:revision>
  <cp:lastPrinted>2009-01-23T11:28:00Z</cp:lastPrinted>
  <dcterms:created xsi:type="dcterms:W3CDTF">2016-09-08T17:07:00Z</dcterms:created>
  <dcterms:modified xsi:type="dcterms:W3CDTF">2019-11-28T07:40:00Z</dcterms:modified>
</cp:coreProperties>
</file>