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F4903" w14:textId="0A0B6C2B" w:rsidR="002F6C44" w:rsidRPr="009A2418" w:rsidRDefault="002F6C44" w:rsidP="00890DF3">
      <w:pPr>
        <w:pStyle w:val="BodyR"/>
      </w:pPr>
      <w:r w:rsidRPr="009A2418">
        <w:t>TERVIKTEKST</w:t>
      </w:r>
    </w:p>
    <w:p w14:paraId="10A15340" w14:textId="70A8C6DC" w:rsidR="00913C19" w:rsidRPr="00462852" w:rsidRDefault="00292D3B" w:rsidP="002F6C44">
      <w:pPr>
        <w:pStyle w:val="BodyR"/>
        <w:jc w:val="left"/>
      </w:pPr>
      <w:r w:rsidRPr="00462852">
        <w:t>K</w:t>
      </w:r>
      <w:r w:rsidR="002F6C44" w:rsidRPr="00462852">
        <w:t xml:space="preserve">innitatud </w:t>
      </w:r>
      <w:r w:rsidRPr="00462852">
        <w:t xml:space="preserve">rektori </w:t>
      </w:r>
      <w:r w:rsidR="00B516F0" w:rsidRPr="00462852">
        <w:fldChar w:fldCharType="begin"/>
      </w:r>
      <w:r w:rsidR="004438F8" w:rsidRPr="00462852">
        <w:instrText xml:space="preserve"> delta_regDateTime</w:instrText>
      </w:r>
      <w:r w:rsidR="00B516F0" w:rsidRPr="00462852">
        <w:fldChar w:fldCharType="separate"/>
      </w:r>
      <w:r w:rsidR="004438F8" w:rsidRPr="00462852">
        <w:t>28.03.2024</w:t>
      </w:r>
      <w:r w:rsidR="00B516F0" w:rsidRPr="00462852">
        <w:fldChar w:fldCharType="end"/>
      </w:r>
      <w:r w:rsidR="002F6C44" w:rsidRPr="00462852">
        <w:t xml:space="preserve"> </w:t>
      </w:r>
      <w:r w:rsidRPr="00462852">
        <w:t xml:space="preserve">käskkirjaga nr </w:t>
      </w:r>
      <w:r w:rsidR="00B516F0" w:rsidRPr="00462852">
        <w:fldChar w:fldCharType="begin"/>
      </w:r>
      <w:r w:rsidR="004438F8" w:rsidRPr="00462852">
        <w:instrText xml:space="preserve"> delta_regNumber</w:instrText>
      </w:r>
      <w:r w:rsidR="00B516F0" w:rsidRPr="00462852">
        <w:fldChar w:fldCharType="separate"/>
      </w:r>
      <w:r w:rsidR="004438F8" w:rsidRPr="00462852">
        <w:t>11</w:t>
      </w:r>
      <w:r w:rsidR="00B516F0" w:rsidRPr="00462852">
        <w:fldChar w:fldCharType="end"/>
      </w:r>
      <w:r w:rsidR="00A00F94" w:rsidRPr="00462852">
        <w:t xml:space="preserve"> (jõustunud 28.03.2024)</w:t>
      </w:r>
    </w:p>
    <w:p w14:paraId="1596D357" w14:textId="73A00781" w:rsidR="00A00F94" w:rsidRPr="00462852" w:rsidRDefault="00A00F94" w:rsidP="002F6C44">
      <w:pPr>
        <w:pStyle w:val="BodyR"/>
        <w:jc w:val="left"/>
      </w:pPr>
      <w:r w:rsidRPr="00462852">
        <w:t xml:space="preserve">Muudetud rektori </w:t>
      </w:r>
      <w:r w:rsidR="00F46672" w:rsidRPr="00462852">
        <w:t>16.02.2026 käskkirjaga nr 7</w:t>
      </w:r>
      <w:r w:rsidR="00A46163" w:rsidRPr="00462852">
        <w:t xml:space="preserve"> (jõustunud </w:t>
      </w:r>
      <w:r w:rsidR="00462852">
        <w:t>01.01.2026</w:t>
      </w:r>
      <w:r w:rsidR="00A46163" w:rsidRPr="00462852">
        <w:t>)</w:t>
      </w:r>
    </w:p>
    <w:p w14:paraId="706B690C" w14:textId="77777777" w:rsidR="002F6C44" w:rsidRPr="00462852" w:rsidRDefault="002F6C44" w:rsidP="002F6C44">
      <w:pPr>
        <w:pStyle w:val="BodyR"/>
        <w:jc w:val="left"/>
      </w:pPr>
    </w:p>
    <w:p w14:paraId="2A2DE089" w14:textId="1E6AC93A" w:rsidR="002F6C44" w:rsidRPr="00462852" w:rsidRDefault="002F6C44" w:rsidP="002F6C44">
      <w:pPr>
        <w:pStyle w:val="BodyR"/>
        <w:jc w:val="left"/>
      </w:pPr>
      <w:r w:rsidRPr="00462852">
        <w:t xml:space="preserve">Redaktsiooni jõustumise kuupäev: </w:t>
      </w:r>
      <w:r w:rsidR="009A2418">
        <w:t>01.01.2026</w:t>
      </w:r>
    </w:p>
    <w:p w14:paraId="649821C5" w14:textId="77777777" w:rsidR="00913C19" w:rsidRPr="00462852" w:rsidRDefault="00913C19" w:rsidP="00890DF3">
      <w:pPr>
        <w:pStyle w:val="BodyR"/>
      </w:pPr>
    </w:p>
    <w:p w14:paraId="3B5470C9" w14:textId="76D3B1A0" w:rsidR="006D07D8" w:rsidRPr="00462852" w:rsidRDefault="00C85167" w:rsidP="00D72E9E">
      <w:pPr>
        <w:pStyle w:val="Lisapealkiri"/>
        <w:tabs>
          <w:tab w:val="clear" w:pos="6521"/>
        </w:tabs>
      </w:pPr>
      <w:r w:rsidRPr="00462852">
        <w:t xml:space="preserve">Vara kasutamise eeskiri </w:t>
      </w:r>
    </w:p>
    <w:p w14:paraId="768828B3"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Üldsätted</w:t>
      </w:r>
    </w:p>
    <w:p w14:paraId="608E5A8E"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Vara kasutamise eeskirjaga (edaspidi eeskiri) reguleeritakse Tallinna Tehnikaülikooli (edaspidi ülikool) omandis olevate ruumide, kinnisvara ja asjade (edaspidi koos vara) kasutamise tingimusi ja kasutusse andmist ning ruumide kulude arvestamist ja kandmist.</w:t>
      </w:r>
    </w:p>
    <w:p w14:paraId="5034D96B"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Eeskirjaga ei reguleerita ülikooli:</w:t>
      </w:r>
    </w:p>
    <w:p w14:paraId="1685C3ED"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eluruumide kasutada andmist ülikooli doktorantidele ja töötajatele;</w:t>
      </w:r>
    </w:p>
    <w:p w14:paraId="24BA1DB6"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teenistusautode kasutada andmist ülikooli töötajatele;</w:t>
      </w:r>
    </w:p>
    <w:p w14:paraId="131294F4"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sidevahendite kasutada andmist ülikooli töötajatele;</w:t>
      </w:r>
    </w:p>
    <w:p w14:paraId="4AE91335"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intellektuaalomandi ning rahaliselt hinnatavate õiguste ja kohustuste kasutada andmist;</w:t>
      </w:r>
    </w:p>
    <w:p w14:paraId="6A92A56E"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kinnisvara koormamist piiratud asjaõigustega.</w:t>
      </w:r>
    </w:p>
    <w:p w14:paraId="16E14A40"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Ülikool ei kasuta ega anna oma vara kasutada üritusteks või tegevusteks, mis on vastuolus avaliku korra reeglitega, samuti poliitilise või usulise propaganda tegemiseks.</w:t>
      </w:r>
    </w:p>
    <w:p w14:paraId="5BEA3232" w14:textId="77777777" w:rsidR="001160CE" w:rsidRPr="00462852" w:rsidRDefault="001160CE" w:rsidP="00A70556">
      <w:pPr>
        <w:pStyle w:val="ListParagraph"/>
        <w:numPr>
          <w:ilvl w:val="1"/>
          <w:numId w:val="13"/>
        </w:numPr>
        <w:spacing w:after="0" w:line="240" w:lineRule="auto"/>
        <w:rPr>
          <w:rFonts w:cstheme="minorHAnsi"/>
        </w:rPr>
      </w:pPr>
      <w:r w:rsidRPr="00462852">
        <w:rPr>
          <w:rFonts w:cstheme="minorHAnsi"/>
        </w:rPr>
        <w:t>Vara kasutamisel on vara kasutaja kohustatud:</w:t>
      </w:r>
    </w:p>
    <w:p w14:paraId="429483CD"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kasutama vara heaperemehelikult ja otstarbekohaselt;</w:t>
      </w:r>
    </w:p>
    <w:p w14:paraId="56912EEE" w14:textId="77777777"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teavitama varale tekkinud kahjust või kahju tekkimise ohust viivitamatult asjaomaseid isikuid;</w:t>
      </w:r>
    </w:p>
    <w:p w14:paraId="2A9F127D" w14:textId="0521783A" w:rsidR="001160CE" w:rsidRPr="00462852" w:rsidRDefault="001160CE" w:rsidP="00A70556">
      <w:pPr>
        <w:pStyle w:val="ListParagraph"/>
        <w:numPr>
          <w:ilvl w:val="2"/>
          <w:numId w:val="13"/>
        </w:numPr>
        <w:spacing w:after="0" w:line="240" w:lineRule="auto"/>
        <w:rPr>
          <w:rFonts w:cstheme="minorHAnsi"/>
        </w:rPr>
      </w:pPr>
      <w:r w:rsidRPr="00462852">
        <w:rPr>
          <w:rFonts w:cstheme="minorHAnsi"/>
        </w:rPr>
        <w:t xml:space="preserve">ülikoolisisesel kasutamisel järgima ülikooli põhikirja ja ülikoolis kehtivaid </w:t>
      </w:r>
      <w:proofErr w:type="spellStart"/>
      <w:r w:rsidRPr="00462852">
        <w:rPr>
          <w:rFonts w:cstheme="minorHAnsi"/>
        </w:rPr>
        <w:t>sise</w:t>
      </w:r>
      <w:proofErr w:type="spellEnd"/>
      <w:r w:rsidRPr="00462852">
        <w:rPr>
          <w:rFonts w:cstheme="minorHAnsi"/>
        </w:rPr>
        <w:t>-eeskirju.</w:t>
      </w:r>
    </w:p>
    <w:p w14:paraId="5EE7AD8C" w14:textId="4F3B4722" w:rsidR="00A00F94" w:rsidRPr="00462852" w:rsidRDefault="001160CE" w:rsidP="00A00F94">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Mõisted</w:t>
      </w:r>
      <w:r w:rsidR="00BD1F7A" w:rsidRPr="00462852">
        <w:rPr>
          <w:rFonts w:asciiTheme="minorHAnsi" w:hAnsiTheme="minorHAnsi" w:cstheme="minorHAnsi"/>
          <w:b/>
          <w:bCs/>
          <w:szCs w:val="22"/>
        </w:rPr>
        <w:t xml:space="preserve"> [jõustunud 01.01.2026]</w:t>
      </w:r>
    </w:p>
    <w:p w14:paraId="3F18D63E" w14:textId="77777777" w:rsidR="00A00F94" w:rsidRPr="00462852" w:rsidRDefault="00A00F94" w:rsidP="00A00F94">
      <w:pPr>
        <w:numPr>
          <w:ilvl w:val="1"/>
          <w:numId w:val="14"/>
        </w:numPr>
        <w:jc w:val="both"/>
        <w:rPr>
          <w:rFonts w:asciiTheme="minorHAnsi" w:hAnsiTheme="minorHAnsi" w:cstheme="minorHAnsi"/>
          <w:b/>
          <w:bCs/>
          <w:szCs w:val="22"/>
        </w:rPr>
      </w:pPr>
      <w:r w:rsidRPr="00462852">
        <w:rPr>
          <w:b/>
          <w:bCs/>
        </w:rPr>
        <w:t xml:space="preserve">vara </w:t>
      </w:r>
      <w:r w:rsidRPr="00462852">
        <w:t>– käesoleva eeskirja kontekstis kinnisvara, ruumide ja asjade ühine nimetus;</w:t>
      </w:r>
    </w:p>
    <w:p w14:paraId="68782499"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kinnisvara </w:t>
      </w:r>
      <w:r w:rsidRPr="00462852">
        <w:t>– ülikooli omandis olevad kinnistud ja nendel asetsevad hooned;</w:t>
      </w:r>
    </w:p>
    <w:p w14:paraId="30D92F0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asi </w:t>
      </w:r>
      <w:r w:rsidRPr="00462852">
        <w:t>– vallasasjad, mida ülikool oma tegevuses kasutab, näiteks seadmed, inventar, mööbel või muu selline;</w:t>
      </w:r>
    </w:p>
    <w:p w14:paraId="54B21DD4"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vara register </w:t>
      </w:r>
      <w:r w:rsidRPr="00462852">
        <w:t>– majandustarkvara osa, kus registreeritakse ülikoolile kuuluv kinnis- ja vallasvara ning võimaluse korral määratakse selle asukoht ja kasutaja;</w:t>
      </w:r>
    </w:p>
    <w:p w14:paraId="0F267C9C"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varade liikumise akt</w:t>
      </w:r>
      <w:r w:rsidRPr="00462852">
        <w:t xml:space="preserve"> – akt, mis vormistatakse juhul, kui muutub asja kasutaja, asi liigub ühest struktuuriüksusest teise ja/või muutub asja asukoht;</w:t>
      </w:r>
    </w:p>
    <w:p w14:paraId="1FC3E867"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omakasutuse pind</w:t>
      </w:r>
      <w:r w:rsidRPr="00462852">
        <w:t xml:space="preserve"> – struktuuriüksuste valdusesse antud nende põhitegevuseks otseselt vajalikud ruumid (näiteks laborid, kabinetid, seminariruumid jne). Hoonegruppide kõik kulud jaotatakse kulutariifi arvutamisel omakasutusse antud pindadele;</w:t>
      </w:r>
    </w:p>
    <w:p w14:paraId="158C77A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omakasutuse väline pind </w:t>
      </w:r>
      <w:r w:rsidRPr="00462852">
        <w:t>– hoone kasutajate ühises kasutuses olevad ruumid, kinnisvaraosakonna omakasutuses olevad ruumid ning hoone teenindamiseks vajalikud ruumid (näiteks koridorid ja tehnoruumid). Omakasutuse välist pinda hoonegruppide kulude jaotamisel arvesse ei võeta ning seetõttu jagunevad kõik kulud omakasutusse antud pindadele;</w:t>
      </w:r>
    </w:p>
    <w:p w14:paraId="1FE4D881"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ruumi kasutuse korraldus </w:t>
      </w:r>
      <w:r w:rsidRPr="00462852">
        <w:t>– kinnisvara arendusdirektori ja struktuuriüksuse juhi poolt allkirjastatav dokument, kus fikseeritakse ruumide omakasutusega seotud muudatused, ruumi eeliskasutusõiguse andmine, valduse üle andmise kuupäev ning struktuuriüksuse omakasutuses olevate ruumide kogu pindala, mis on kulude jaotamise aluseks;</w:t>
      </w:r>
    </w:p>
    <w:p w14:paraId="68612E2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ruumi </w:t>
      </w:r>
      <w:proofErr w:type="spellStart"/>
      <w:r w:rsidRPr="00462852">
        <w:rPr>
          <w:b/>
          <w:bCs/>
        </w:rPr>
        <w:t>allkasutus</w:t>
      </w:r>
      <w:proofErr w:type="spellEnd"/>
      <w:r w:rsidRPr="00462852">
        <w:t xml:space="preserve"> – ülikoolisisene tegevus, mille käigus struktuuriüksus annab omakasutuses oleva ruumi tasuta või tasu eest ajutiselt teise struktuuriüksuse kasutusse;</w:t>
      </w:r>
    </w:p>
    <w:p w14:paraId="15522DC3"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ruumi eeliskasutusõigus</w:t>
      </w:r>
      <w:r w:rsidRPr="00462852">
        <w:t xml:space="preserve"> – eriotstarbelistele auditooriumitele määratav ruumi kasutamise kord, mille järgi ühel struktuuriüksusel on õigus ruumi eelisjärjekorras kasutada. Vabadel aegadel võivad ruumi kasutada teised struktuuriüksused, kooskõlastades selle struktuuriüksusega, kelle eeliskasutusse auditoorium on määratud;</w:t>
      </w:r>
    </w:p>
    <w:p w14:paraId="5AC3FA6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 xml:space="preserve">hoonegrupp </w:t>
      </w:r>
      <w:r w:rsidRPr="00462852">
        <w:t>– hoonetest moodustatud asukohapõhine kogum, millele jagatakse ühiselt summeerituna kinnisvara korrashoiu püsi- ja muutuvkulud;</w:t>
      </w:r>
    </w:p>
    <w:p w14:paraId="3B773DC4"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ruumide register</w:t>
      </w:r>
      <w:r w:rsidRPr="00462852">
        <w:t xml:space="preserve"> – andmebaas, kus on fikseeritud ruumide tähised, pindalad, ruumitüübid, valdaja ning muud olulised ruumiga seotud parameetrid;</w:t>
      </w:r>
    </w:p>
    <w:p w14:paraId="688B7F4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lastRenderedPageBreak/>
        <w:t>üldkasutatav auditoorium</w:t>
      </w:r>
      <w:r w:rsidRPr="00462852">
        <w:t xml:space="preserve"> – </w:t>
      </w:r>
      <w:proofErr w:type="spellStart"/>
      <w:r w:rsidRPr="00462852">
        <w:t>üldfondist</w:t>
      </w:r>
      <w:proofErr w:type="spellEnd"/>
      <w:r w:rsidRPr="00462852">
        <w:t xml:space="preserve"> finantseeritav ja kõikidele struktuuriüksustele õppeinfosüsteemist broneeritav ning ristkasutamiseks mõeldud universaalne   auditoorium või arvutiklass;</w:t>
      </w:r>
    </w:p>
    <w:p w14:paraId="07A0FF4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Eriotstarbeline auditoorium</w:t>
      </w:r>
      <w:r w:rsidRPr="00462852">
        <w:t xml:space="preserve"> – </w:t>
      </w:r>
      <w:proofErr w:type="spellStart"/>
      <w:r w:rsidRPr="00462852">
        <w:t>üldfondist</w:t>
      </w:r>
      <w:proofErr w:type="spellEnd"/>
      <w:r w:rsidRPr="00462852">
        <w:t xml:space="preserve"> finantseeritav auditoorne õpperuum, millele on kinnisvara arendusdirektori korraldusega määratud konkreetse struktuuriüksuse eeliskasutusõigus, mis sisaldab spetsiifilisi õppeotstarbelisi vahendeid ja on seetõttu teatud õppeainete läbi viimiseks alternatiivse ruumi võimaluseta;</w:t>
      </w:r>
    </w:p>
    <w:p w14:paraId="38D4C928"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kulutariif</w:t>
      </w:r>
      <w:r w:rsidRPr="00462852">
        <w:t xml:space="preserve"> – püsi- ja muutuvkulu ühine nimetus, milles on arvestatud hoonegruppide kõik kinnisvara korrashoiukulud ühe omakasutusse antud ruutmeetri kohta kalendrikuus;</w:t>
      </w:r>
    </w:p>
    <w:p w14:paraId="0C6DF52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muutuvkulu</w:t>
      </w:r>
      <w:r w:rsidRPr="00462852">
        <w:t xml:space="preserve"> – hoonegrupi omakasutusse antud pinnale jaotatud soojusenergia-, elektrienergia- ning vee- ja kanalisatsioonitarbimise kulud;</w:t>
      </w:r>
    </w:p>
    <w:p w14:paraId="619E425B" w14:textId="77777777" w:rsidR="00A00F94" w:rsidRPr="00462852" w:rsidRDefault="00A00F94" w:rsidP="00A00F94">
      <w:pPr>
        <w:numPr>
          <w:ilvl w:val="1"/>
          <w:numId w:val="14"/>
        </w:numPr>
        <w:rPr>
          <w:rFonts w:asciiTheme="minorHAnsi" w:hAnsiTheme="minorHAnsi" w:cstheme="minorHAnsi"/>
          <w:b/>
          <w:bCs/>
          <w:szCs w:val="22"/>
        </w:rPr>
      </w:pPr>
      <w:r w:rsidRPr="00462852">
        <w:rPr>
          <w:b/>
          <w:bCs/>
        </w:rPr>
        <w:t>püsikulu</w:t>
      </w:r>
      <w:r w:rsidRPr="00462852">
        <w:t xml:space="preserve"> – hoonegrupi omakasutusse antud pinnale jaotatud hoonete tehnosüsteemide, koristuse, remondifondi ning muud kinnisvara korrashoiukulud;</w:t>
      </w:r>
    </w:p>
    <w:p w14:paraId="133442EB" w14:textId="33E13440" w:rsidR="00A00F94" w:rsidRPr="00462852" w:rsidRDefault="00A00F94" w:rsidP="00A00F94">
      <w:pPr>
        <w:numPr>
          <w:ilvl w:val="1"/>
          <w:numId w:val="14"/>
        </w:numPr>
        <w:rPr>
          <w:rFonts w:asciiTheme="minorHAnsi" w:hAnsiTheme="minorHAnsi" w:cstheme="minorHAnsi"/>
          <w:b/>
          <w:bCs/>
          <w:szCs w:val="22"/>
        </w:rPr>
      </w:pPr>
      <w:r w:rsidRPr="00462852">
        <w:rPr>
          <w:b/>
          <w:bCs/>
        </w:rPr>
        <w:t xml:space="preserve">ülikoolivälised isikud </w:t>
      </w:r>
      <w:r w:rsidRPr="00462852">
        <w:t>– füüsilised isikud, kes ei ole ülikooli töötajad, ning kõik teised juriidilised isikud.</w:t>
      </w:r>
    </w:p>
    <w:p w14:paraId="3B994384" w14:textId="74CF909B" w:rsidR="00ED6FAE" w:rsidRPr="00462852" w:rsidRDefault="001160CE" w:rsidP="00ED6FAE">
      <w:pPr>
        <w:numPr>
          <w:ilvl w:val="0"/>
          <w:numId w:val="14"/>
        </w:numPr>
        <w:spacing w:before="200"/>
        <w:jc w:val="both"/>
        <w:rPr>
          <w:rFonts w:asciiTheme="minorHAnsi" w:eastAsia="Calibri" w:hAnsiTheme="minorHAnsi" w:cstheme="minorHAnsi"/>
          <w:szCs w:val="22"/>
        </w:rPr>
      </w:pPr>
      <w:r w:rsidRPr="00462852">
        <w:rPr>
          <w:rFonts w:asciiTheme="minorHAnsi" w:hAnsiTheme="minorHAnsi" w:cstheme="minorHAnsi"/>
          <w:b/>
          <w:bCs/>
          <w:szCs w:val="22"/>
        </w:rPr>
        <w:t xml:space="preserve">Ruumide omakasutus ja </w:t>
      </w:r>
      <w:proofErr w:type="spellStart"/>
      <w:r w:rsidRPr="00462852">
        <w:rPr>
          <w:rFonts w:asciiTheme="minorHAnsi" w:hAnsiTheme="minorHAnsi" w:cstheme="minorHAnsi"/>
          <w:b/>
          <w:bCs/>
          <w:szCs w:val="22"/>
        </w:rPr>
        <w:t>allkasutus</w:t>
      </w:r>
      <w:proofErr w:type="spellEnd"/>
      <w:r w:rsidR="003A4591" w:rsidRPr="00462852">
        <w:rPr>
          <w:rFonts w:asciiTheme="minorHAnsi" w:hAnsiTheme="minorHAnsi" w:cstheme="minorHAnsi"/>
          <w:b/>
          <w:bCs/>
          <w:szCs w:val="22"/>
        </w:rPr>
        <w:t xml:space="preserve"> [jõustunud 01.01.2026]</w:t>
      </w:r>
    </w:p>
    <w:p w14:paraId="6F4A76D2"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Struktuuriüksuse valduses on tema põhikirja -või määrusejärgseks tegevuseks otseselt vajalikud ruumid, mis on antud tema omakasutusse;</w:t>
      </w:r>
    </w:p>
    <w:p w14:paraId="0E248BA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Struktuuriüksuste omakasutusse ei anta tehnoruume, koridore ja teisi üldkasutatava otstarbega ruume.</w:t>
      </w:r>
    </w:p>
    <w:p w14:paraId="6F5BEFA7"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Eriotstarbelisi auditooriumeid ei anta struktuuriüksuste omakasutusse, kuid põhjendatud juhtudel fikseeritakse eeliskasutusõigus konkreetse  struktuuriüksuse kasuks.</w:t>
      </w:r>
    </w:p>
    <w:p w14:paraId="48677D19" w14:textId="478FB693"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Eriotstarbeliste auditooriumite eeliskasutusõiguse andmise otsustab kinnisvara arendusdirektor struktuuriüksuse poolt kinnisvaraosakonnale esitatud taotluse alusel korraldusega.</w:t>
      </w:r>
    </w:p>
    <w:p w14:paraId="2770D8CC"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Kinnisvaraosakonna valduses on lisaks punktis 3.1 nimetatule kõik omakasutusevälised pinnad nagu Glehni loss, tudengimaja, välised rendipinnad, kasutusest vabad  pinnad ja lisaks üldkasutatavad auditooriumid.</w:t>
      </w:r>
    </w:p>
    <w:p w14:paraId="1DD54E24"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Ruumide struktuuriüksuse omakasutusse andmise otsustab kinnisvara arendusdirektor struktuuriüksuse kinnisvaraosakonnale esitatud taotluse alusel. </w:t>
      </w:r>
    </w:p>
    <w:p w14:paraId="6506ADF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Ruumid antakse struktuuriüksuse omakasutusse tähtajatult ning ühtse ruumikompleksina.</w:t>
      </w:r>
    </w:p>
    <w:p w14:paraId="11FA8690"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Kinnisvaraosakond  haldab ruumide registrit ning kuvab siseveebis vabade ruumide nimekirja, mille hulgast on võimalik struktuuriüksustel taotleda uue ruumi võtmist omakasutusse.</w:t>
      </w:r>
    </w:p>
    <w:p w14:paraId="05EC37C4"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Ruumide omakasutuse muutmise tingimused on järgmised:</w:t>
      </w:r>
    </w:p>
    <w:p w14:paraId="5B2FDCD4"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võib taotleda kinnisvaraosakonnalt ruume juurde, nende kasutusotstarbe muutmist või ruumidest loobumist;</w:t>
      </w:r>
    </w:p>
    <w:p w14:paraId="5564543D"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võib loobuda tema kasutusse antud ruumidest tingimusel, et ära antavad ruumid moodustavad omaette või koos teiste vabade ruumidega ühtse ruumikompleksi. Ruumidest ei saa loobuda, kui ruumide paiknemise tõttu on raskendatud ruumidele uue kasutaja või funktsiooni leidmine;</w:t>
      </w:r>
    </w:p>
    <w:p w14:paraId="49F29BCB" w14:textId="77777777"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suuremahulised, alates 300 m² ruumide omakasutuse muudatused, kooskõlastab kinnisvara arendusdirektor rektoraadis;</w:t>
      </w:r>
    </w:p>
    <w:p w14:paraId="3817449F" w14:textId="4DC64284" w:rsidR="00ED6FAE" w:rsidRPr="00462852" w:rsidRDefault="00ED6FAE" w:rsidP="00ED6FAE">
      <w:pPr>
        <w:numPr>
          <w:ilvl w:val="2"/>
          <w:numId w:val="14"/>
        </w:numPr>
        <w:rPr>
          <w:rFonts w:asciiTheme="minorHAnsi" w:eastAsia="Calibri" w:hAnsiTheme="minorHAnsi" w:cstheme="minorHAnsi"/>
          <w:szCs w:val="22"/>
        </w:rPr>
      </w:pPr>
      <w:r w:rsidRPr="00462852">
        <w:rPr>
          <w:rFonts w:asciiTheme="minorHAnsi" w:eastAsia="Calibri" w:hAnsiTheme="minorHAnsi" w:cstheme="minorHAnsi"/>
          <w:szCs w:val="22"/>
        </w:rPr>
        <w:t>struktuuriüksus teavitab kinnisvaraosakonda järgmisel aastal kavandatavatest ruumide muudatustest hiljemalt jooksva aasta 1. septembriks.</w:t>
      </w:r>
    </w:p>
    <w:p w14:paraId="2C42BCF9"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Ruumide struktuuriüksuse omakasutusse andmise ning omakasutuse muutmise otsused vormistatakse kinnisvara arendusdirektori korraldusega. </w:t>
      </w:r>
    </w:p>
    <w:p w14:paraId="69059A0E" w14:textId="16F40A18"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Struktuuriüksuse omakasutuses oleva ruumi ülikoolisiseseks </w:t>
      </w:r>
      <w:proofErr w:type="spellStart"/>
      <w:r w:rsidRPr="00462852">
        <w:rPr>
          <w:rFonts w:asciiTheme="minorHAnsi" w:eastAsia="Calibri" w:hAnsiTheme="minorHAnsi" w:cstheme="minorHAnsi"/>
          <w:szCs w:val="22"/>
        </w:rPr>
        <w:t>allkasutuseks</w:t>
      </w:r>
      <w:proofErr w:type="spellEnd"/>
      <w:r w:rsidRPr="00462852">
        <w:rPr>
          <w:rFonts w:asciiTheme="minorHAnsi" w:eastAsia="Calibri" w:hAnsiTheme="minorHAnsi" w:cstheme="minorHAnsi"/>
          <w:szCs w:val="22"/>
        </w:rPr>
        <w:t xml:space="preserve">  andmise otsustab struktuuriüksuse juht.</w:t>
      </w:r>
    </w:p>
    <w:p w14:paraId="0EBD49B6"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Struktuuriüksus võib ruumi </w:t>
      </w:r>
      <w:proofErr w:type="spellStart"/>
      <w:r w:rsidRPr="00462852">
        <w:rPr>
          <w:rFonts w:asciiTheme="minorHAnsi" w:eastAsia="Calibri" w:hAnsiTheme="minorHAnsi" w:cstheme="minorHAnsi"/>
          <w:szCs w:val="22"/>
        </w:rPr>
        <w:t>allkasutusse</w:t>
      </w:r>
      <w:proofErr w:type="spellEnd"/>
      <w:r w:rsidRPr="00462852">
        <w:rPr>
          <w:rFonts w:asciiTheme="minorHAnsi" w:eastAsia="Calibri" w:hAnsiTheme="minorHAnsi" w:cstheme="minorHAnsi"/>
          <w:szCs w:val="22"/>
        </w:rPr>
        <w:t xml:space="preserve"> andes nõuda </w:t>
      </w:r>
      <w:proofErr w:type="spellStart"/>
      <w:r w:rsidRPr="00462852">
        <w:rPr>
          <w:rFonts w:asciiTheme="minorHAnsi" w:eastAsia="Calibri" w:hAnsiTheme="minorHAnsi" w:cstheme="minorHAnsi"/>
          <w:szCs w:val="22"/>
        </w:rPr>
        <w:t>allkasutajalt</w:t>
      </w:r>
      <w:proofErr w:type="spellEnd"/>
      <w:r w:rsidRPr="00462852">
        <w:rPr>
          <w:rFonts w:asciiTheme="minorHAnsi" w:eastAsia="Calibri" w:hAnsiTheme="minorHAnsi" w:cstheme="minorHAnsi"/>
          <w:szCs w:val="22"/>
        </w:rPr>
        <w:t xml:space="preserve"> ruumi kulude tasumist.</w:t>
      </w:r>
    </w:p>
    <w:p w14:paraId="01EF61DA"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 xml:space="preserve">Ruumi ülikoolisisesest </w:t>
      </w:r>
      <w:proofErr w:type="spellStart"/>
      <w:r w:rsidRPr="00462852">
        <w:rPr>
          <w:rFonts w:asciiTheme="minorHAnsi" w:eastAsia="Calibri" w:hAnsiTheme="minorHAnsi" w:cstheme="minorHAnsi"/>
          <w:szCs w:val="22"/>
        </w:rPr>
        <w:t>allkasutusse</w:t>
      </w:r>
      <w:proofErr w:type="spellEnd"/>
      <w:r w:rsidRPr="00462852">
        <w:rPr>
          <w:rFonts w:asciiTheme="minorHAnsi" w:eastAsia="Calibri" w:hAnsiTheme="minorHAnsi" w:cstheme="minorHAnsi"/>
          <w:szCs w:val="22"/>
        </w:rPr>
        <w:t xml:space="preserve"> andmisest on struktuuriüksus kohustatud informeerima kinnisvaraosakonda.</w:t>
      </w:r>
    </w:p>
    <w:p w14:paraId="7B93E8C2" w14:textId="77777777"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Kinnisvaraosakond osutab kõikides hoonegruppides kinnisvara korrashoiuteenuseid, mis on välja toodud eeskirja Lisas 1.</w:t>
      </w:r>
    </w:p>
    <w:p w14:paraId="103925FA" w14:textId="0C8C4085" w:rsidR="00ED6FAE" w:rsidRPr="00462852" w:rsidRDefault="00ED6FAE" w:rsidP="00ED6FAE">
      <w:pPr>
        <w:numPr>
          <w:ilvl w:val="1"/>
          <w:numId w:val="14"/>
        </w:numPr>
        <w:rPr>
          <w:rFonts w:asciiTheme="minorHAnsi" w:eastAsia="Calibri" w:hAnsiTheme="minorHAnsi" w:cstheme="minorHAnsi"/>
          <w:szCs w:val="22"/>
        </w:rPr>
      </w:pPr>
      <w:r w:rsidRPr="00462852">
        <w:rPr>
          <w:rFonts w:asciiTheme="minorHAnsi" w:eastAsia="Calibri" w:hAnsiTheme="minorHAnsi" w:cstheme="minorHAnsi"/>
          <w:szCs w:val="22"/>
        </w:rPr>
        <w:t>Kinnisvara korrashoiuteenuse osutamiseks on kinnisvaraosakonnal ja tema töövõtjatel õigus siseneda omakasutusse antud ruumidesse tuginedes ülikooli turvalisuse eeskirjale.</w:t>
      </w:r>
    </w:p>
    <w:p w14:paraId="775E2A1E" w14:textId="5966837A" w:rsidR="001160CE" w:rsidRPr="00462852" w:rsidRDefault="001160CE" w:rsidP="00C20D9A">
      <w:pPr>
        <w:numPr>
          <w:ilvl w:val="0"/>
          <w:numId w:val="14"/>
        </w:numPr>
        <w:spacing w:before="200"/>
        <w:jc w:val="both"/>
        <w:rPr>
          <w:rFonts w:cstheme="minorHAnsi"/>
        </w:rPr>
      </w:pPr>
      <w:r w:rsidRPr="00462852">
        <w:rPr>
          <w:rFonts w:cstheme="minorHAnsi"/>
          <w:b/>
          <w:bCs/>
        </w:rPr>
        <w:t>Kinnisvara ja ruumide kulude katmine</w:t>
      </w:r>
    </w:p>
    <w:p w14:paraId="7282CB83" w14:textId="77777777"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lastRenderedPageBreak/>
        <w:t>Kinnisvara korrashoiukulude katteks vajaminevad rahalised vahendid saadakse struktuuriüksustelt laekuvatest muutuv –ja püsikulu tasudest,  välistest üürituludest ja muudest teenuse- ning müügilepingute tuludest.</w:t>
      </w:r>
    </w:p>
    <w:p w14:paraId="1EC6624B"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Kinnisvaraosakond vastutab kinnisvara korrashoiukuludeks vaja minevate vahendite eesmärgipärase ja efektiivse kasutamise eest ning on kohustatud struktuuriüksuseid informeerima kulude jaotusest.</w:t>
      </w:r>
    </w:p>
    <w:p w14:paraId="3BB59AE8"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Kinnisvara korrashoiukulude arvestus algab ja lõpeb ruumide omakasutuse korralduses fikseeritud ruumide valduse üleandmise kuupäevale järgneva kuu esimesest kuupäevast.</w:t>
      </w:r>
    </w:p>
    <w:p w14:paraId="410490F2" w14:textId="02E03B1B" w:rsidR="001160CE" w:rsidRPr="00462852" w:rsidRDefault="00285567" w:rsidP="00A70556">
      <w:pPr>
        <w:numPr>
          <w:ilvl w:val="1"/>
          <w:numId w:val="14"/>
        </w:numPr>
        <w:rPr>
          <w:rFonts w:asciiTheme="minorHAnsi" w:hAnsiTheme="minorHAnsi" w:cstheme="minorHAnsi"/>
          <w:szCs w:val="22"/>
        </w:rPr>
      </w:pPr>
      <w:r w:rsidRPr="00462852">
        <w:rPr>
          <w:rFonts w:asciiTheme="minorHAnsi" w:hAnsiTheme="minorHAnsi" w:cstheme="minorHAnsi"/>
          <w:szCs w:val="22"/>
        </w:rPr>
        <w:t xml:space="preserve">Üldkasutatavate ja eriotstarbeliste auditooriumite kulude katmiseks eraldatakse rahalised vahendid ülikooli </w:t>
      </w:r>
      <w:proofErr w:type="spellStart"/>
      <w:r w:rsidRPr="00462852">
        <w:rPr>
          <w:rFonts w:asciiTheme="minorHAnsi" w:hAnsiTheme="minorHAnsi" w:cstheme="minorHAnsi"/>
          <w:szCs w:val="22"/>
        </w:rPr>
        <w:t>üldfondist</w:t>
      </w:r>
      <w:proofErr w:type="spellEnd"/>
      <w:r w:rsidRPr="00462852">
        <w:rPr>
          <w:rFonts w:asciiTheme="minorHAnsi" w:hAnsiTheme="minorHAnsi" w:cstheme="minorHAnsi"/>
          <w:szCs w:val="22"/>
        </w:rPr>
        <w:t>. [jõustunud 01.01.2026]</w:t>
      </w:r>
    </w:p>
    <w:p w14:paraId="1FF82503" w14:textId="7E431827" w:rsidR="001160CE" w:rsidRPr="00462852" w:rsidRDefault="00285567" w:rsidP="00A70556">
      <w:pPr>
        <w:numPr>
          <w:ilvl w:val="1"/>
          <w:numId w:val="14"/>
        </w:numPr>
        <w:rPr>
          <w:rFonts w:asciiTheme="minorHAnsi" w:hAnsiTheme="minorHAnsi" w:cstheme="minorHAnsi"/>
          <w:szCs w:val="22"/>
        </w:rPr>
      </w:pPr>
      <w:r w:rsidRPr="00462852">
        <w:rPr>
          <w:rFonts w:asciiTheme="minorHAnsi" w:hAnsiTheme="minorHAnsi" w:cstheme="minorHAnsi"/>
          <w:szCs w:val="22"/>
        </w:rPr>
        <w:t xml:space="preserve">[kehtetu – jõustunud </w:t>
      </w:r>
      <w:r w:rsidR="00A8178D" w:rsidRPr="00462852">
        <w:rPr>
          <w:rFonts w:asciiTheme="minorHAnsi" w:hAnsiTheme="minorHAnsi" w:cstheme="minorHAnsi"/>
          <w:szCs w:val="22"/>
        </w:rPr>
        <w:t>01.01.2026]</w:t>
      </w:r>
    </w:p>
    <w:p w14:paraId="0DB0B670"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Kulutariifide arvutamise põhimõtted</w:t>
      </w:r>
    </w:p>
    <w:p w14:paraId="4F53B211"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Ülikooli hoonegruppide kulutariifid koosnevad püsikuludest ja muutuvkuludest. </w:t>
      </w:r>
    </w:p>
    <w:p w14:paraId="58E305AC"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Püsikulu tariifid kehtestatakse hoonegruppidele rektori korraldusega üheks eelarve aastaks.</w:t>
      </w:r>
    </w:p>
    <w:p w14:paraId="185D8CF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Püsikulu tariifid arvutatakse hoonegruppidele struktuuriüksuse omakasutusse antud ruutmeetri kohta ühes kalendrikuus võttes seejuures aluseks hoonegruppidele eelarvestatud kinnisvara korrashoiukulud. </w:t>
      </w:r>
    </w:p>
    <w:p w14:paraId="57F5FF1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Muutuvkulu tariife eelarve aastaks ei fikseerita.</w:t>
      </w:r>
    </w:p>
    <w:p w14:paraId="13486FB3"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Muutuvkulu tariifid arvutatakse hoonegruppidele igakuiselt struktuuriüksuse omakasutusse antud ruutmeetri kohta ühes kalendrikuus võttes seejuures aluseks hoonegruppide tegelikud tarbimismahud ja ühikhinnad elektrienergiale, soojusenergiale ja veetarbimisele.</w:t>
      </w:r>
    </w:p>
    <w:p w14:paraId="5CF1E50A"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Hoonegruppide kulutariifid sisaldavad omakasutuseväliste pindade kulusid.</w:t>
      </w:r>
    </w:p>
    <w:p w14:paraId="46ECA79E"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Ülikoolis kehtivad hoonegruppide nimetused ning nendesse kuuluvate hoonete tähised on välja toodud eeskirja Lisas 2.</w:t>
      </w:r>
    </w:p>
    <w:p w14:paraId="7FE74351"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Hoonegruppidesse ei kuulu ülikooli spordihoone, ühiselamud ja Eesti Merekooli hoone, sest nende kasutusse andmine ja hoonete korrashoiukulude katmine on fikseeritud vara kasutamise eeskirjast erinevatel alustel ülikooliväliste juriidiliste isikutega.</w:t>
      </w:r>
    </w:p>
    <w:p w14:paraId="660E8258" w14:textId="77777777" w:rsidR="001160CE" w:rsidRPr="00462852" w:rsidRDefault="001160CE" w:rsidP="001160CE">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Kulude tasumise kord</w:t>
      </w:r>
    </w:p>
    <w:p w14:paraId="55AB56FD"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Kinnisvaraosakond väljastab struktuuriüksusele ruumide kalendrikuu kulude kohta koondraporti, milles on välja toodud püsi -ja muutuvkulude suurused.</w:t>
      </w:r>
    </w:p>
    <w:p w14:paraId="29350CC4" w14:textId="109F2FBE"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 xml:space="preserve">Koondraport esitatakse lõppenud kuu kohta järgmise kuu 25. kuupäevaks. Kui nimetatud kuupäev langeb puhkepäevale või riiklikule tähtpäevale, esitatakse raport hiljemalt sellele järgneval esimesel tööpäeval. </w:t>
      </w:r>
    </w:p>
    <w:p w14:paraId="73378168"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Koondraporti esitamisest alates on struktuuriüksustel õigus 5 tööpäeva jooksul esitada parandus ettepanekuid ja nõuda täiendavaid selgitusi andmete kohta.</w:t>
      </w:r>
    </w:p>
    <w:p w14:paraId="336C7A8D" w14:textId="77777777"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t>Kui struktuuriüksus 5 tööpäeva jooksul pärast koondraporti esitamist täpsustus ettepanekuid  esitatud ei ole teostab rahandusosakond koondraporti alusel ruumikulude kanded üksustega kokku lepitud finantsallikatelt.</w:t>
      </w:r>
    </w:p>
    <w:p w14:paraId="7EAAA7B0" w14:textId="0AD7F57D" w:rsidR="001160CE" w:rsidRPr="00462852" w:rsidRDefault="001160CE" w:rsidP="009712F9">
      <w:pPr>
        <w:numPr>
          <w:ilvl w:val="1"/>
          <w:numId w:val="14"/>
        </w:numPr>
        <w:rPr>
          <w:rFonts w:asciiTheme="minorHAnsi" w:hAnsiTheme="minorHAnsi" w:cstheme="minorHAnsi"/>
          <w:szCs w:val="22"/>
        </w:rPr>
      </w:pPr>
      <w:r w:rsidRPr="00462852">
        <w:rPr>
          <w:rFonts w:asciiTheme="minorHAnsi" w:hAnsiTheme="minorHAnsi" w:cstheme="minorHAnsi"/>
          <w:szCs w:val="22"/>
        </w:rPr>
        <w:t>Kinnisvara arendusdirektori otsusel on õigus koondraporti andmete täpsustamiseks ruumikulude kandeid edasi lükata.</w:t>
      </w:r>
    </w:p>
    <w:p w14:paraId="73EFFF00" w14:textId="77777777" w:rsidR="001160CE" w:rsidRPr="00462852" w:rsidRDefault="001160CE" w:rsidP="00C20D9A">
      <w:pPr>
        <w:numPr>
          <w:ilvl w:val="0"/>
          <w:numId w:val="14"/>
        </w:numPr>
        <w:spacing w:before="200"/>
        <w:jc w:val="both"/>
        <w:rPr>
          <w:rFonts w:asciiTheme="minorHAnsi" w:hAnsiTheme="minorHAnsi" w:cstheme="minorHAnsi"/>
          <w:b/>
          <w:bCs/>
          <w:szCs w:val="22"/>
        </w:rPr>
      </w:pPr>
      <w:r w:rsidRPr="00462852">
        <w:rPr>
          <w:rFonts w:asciiTheme="minorHAnsi" w:hAnsiTheme="minorHAnsi" w:cstheme="minorHAnsi"/>
          <w:b/>
          <w:bCs/>
          <w:szCs w:val="22"/>
        </w:rPr>
        <w:t>Kinnisvaraosakonna teenuste pretensioonide lahendamine</w:t>
      </w:r>
    </w:p>
    <w:p w14:paraId="59168AC6"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Struktuuriüksustel on õigus esitada kinnisvaraosakonna teenuste kohta pretensioone tugiportaali vastavaks otstarbeks loodud vormi kaudu.</w:t>
      </w:r>
    </w:p>
    <w:p w14:paraId="50D6BDCC"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Pretensioonide menetlemiseks ja lahenduse leidmiseks on osapooltel aega 14 päeva alates pretensiooni esitamisest tugiportaali.</w:t>
      </w:r>
    </w:p>
    <w:p w14:paraId="593C1C37"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Kõikide teenust puudutavate pretensioonide kohta vormistatakse tugiportaalis kinnisvara arendusdirektori ja struktuuriüksuse juhi poolt kinnitatud kokkulepe pretensiooni lahendamiseks.</w:t>
      </w:r>
    </w:p>
    <w:p w14:paraId="72135367" w14:textId="77777777" w:rsidR="001160CE" w:rsidRPr="00462852" w:rsidRDefault="001160CE" w:rsidP="00FB343A">
      <w:pPr>
        <w:numPr>
          <w:ilvl w:val="1"/>
          <w:numId w:val="14"/>
        </w:numPr>
        <w:rPr>
          <w:rFonts w:asciiTheme="minorHAnsi" w:hAnsiTheme="minorHAnsi" w:cstheme="minorHAnsi"/>
          <w:szCs w:val="22"/>
        </w:rPr>
      </w:pPr>
      <w:r w:rsidRPr="00462852">
        <w:rPr>
          <w:rFonts w:asciiTheme="minorHAnsi" w:hAnsiTheme="minorHAnsi" w:cstheme="minorHAnsi"/>
          <w:szCs w:val="22"/>
        </w:rPr>
        <w:t>Kui pretensiooni lahendamise käigus nõutakse teenust osutava hankepartneri käest leppetrahve või viiviseid, siis saadavad rahalised vahendid suunatakse täies mahuks ülikooli üldkulu eraldiseks.</w:t>
      </w:r>
    </w:p>
    <w:p w14:paraId="73F2E243" w14:textId="18E280C6" w:rsidR="00D432C2" w:rsidRPr="00462852" w:rsidRDefault="001160CE" w:rsidP="00C20D9A">
      <w:pPr>
        <w:numPr>
          <w:ilvl w:val="0"/>
          <w:numId w:val="14"/>
        </w:numPr>
        <w:spacing w:before="200"/>
        <w:jc w:val="both"/>
        <w:rPr>
          <w:rFonts w:cstheme="minorHAnsi"/>
          <w:b/>
          <w:bCs/>
        </w:rPr>
      </w:pPr>
      <w:r w:rsidRPr="00462852">
        <w:rPr>
          <w:rFonts w:cstheme="minorHAnsi"/>
          <w:b/>
          <w:bCs/>
        </w:rPr>
        <w:t>Ülikooli kinnisvara ja ruumi kasutamiseks andmine ülikoolivälistele isikutele ning kasutustasu</w:t>
      </w:r>
    </w:p>
    <w:p w14:paraId="09A6889F"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Ülikooli kinnisvara ja ruumide kasutamiseks andmisest peab ülikool saama üldreeglina tulu.</w:t>
      </w:r>
    </w:p>
    <w:p w14:paraId="54D3FBD3"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Ülikooli kinnisvara ja ruumide kasutamiseks andmisel lähtutakse ülikoolis kehtivatest hinnakirjadest või nende puudumisel turuhinnast.</w:t>
      </w:r>
    </w:p>
    <w:p w14:paraId="6370B31A"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Ruumi ülikooliväliseks kasutusse andmisest on struktuuriüksus kohustatud informeerima kinnisvaraosakonda kirjalikult enne vastavate kokkulepete sõlmimist.</w:t>
      </w:r>
    </w:p>
    <w:p w14:paraId="7593EA66" w14:textId="77777777"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lastRenderedPageBreak/>
        <w:t xml:space="preserve">Kinnistu tervikuna kasutamiseks andmise otsustab rektor, kantsler või  kinnisvara arendusdirektor vastavalt ametikoha volituste piires. </w:t>
      </w:r>
    </w:p>
    <w:p w14:paraId="469431DB" w14:textId="6A3856E4" w:rsidR="001160CE" w:rsidRPr="00462852" w:rsidRDefault="001160CE" w:rsidP="009712F9">
      <w:pPr>
        <w:pStyle w:val="ListParagraph"/>
        <w:numPr>
          <w:ilvl w:val="1"/>
          <w:numId w:val="14"/>
        </w:numPr>
        <w:spacing w:after="0" w:line="240" w:lineRule="auto"/>
        <w:rPr>
          <w:rFonts w:cstheme="minorHAnsi"/>
        </w:rPr>
      </w:pPr>
      <w:r w:rsidRPr="00462852">
        <w:rPr>
          <w:rFonts w:cstheme="minorHAnsi"/>
        </w:rPr>
        <w:t xml:space="preserve">Kinnisvara ja ruumide kasutamiseks andmise otsustab kinnisvara arendusdirektor või kantsler ametikoha volituste piires ning korraldab kinnisvaraosakond kas enampakkumise teel või otsustuskorras, v.a punktis </w:t>
      </w:r>
      <w:r w:rsidR="00756BD6" w:rsidRPr="00462852">
        <w:rPr>
          <w:rFonts w:cstheme="minorHAnsi"/>
        </w:rPr>
        <w:t>8</w:t>
      </w:r>
      <w:r w:rsidRPr="00462852">
        <w:rPr>
          <w:rFonts w:cstheme="minorHAnsi"/>
        </w:rPr>
        <w:t>.9 sätestatud juhul.</w:t>
      </w:r>
    </w:p>
    <w:p w14:paraId="3E49807E"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Ülikooli kinnisvara ja ruumide tähtajaliseks kasutamiseks ei või vastav tähtaeg ületada ruumide osas 10 aastat ja kinnistu tervikuna kasutada andmise korral 50 aastat.</w:t>
      </w:r>
    </w:p>
    <w:p w14:paraId="24D324C3"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 xml:space="preserve">Glehni lossi, tudengimaja, </w:t>
      </w:r>
      <w:proofErr w:type="spellStart"/>
      <w:r w:rsidRPr="00462852">
        <w:rPr>
          <w:rFonts w:cstheme="minorHAnsi"/>
        </w:rPr>
        <w:t>Mektory</w:t>
      </w:r>
      <w:proofErr w:type="spellEnd"/>
      <w:r w:rsidRPr="00462852">
        <w:rPr>
          <w:rFonts w:cstheme="minorHAnsi"/>
        </w:rPr>
        <w:t>, üldkasutatavate auditooriumide ja teiste üldkasutatavate ruumide juhukasutamise korraldab kinnisvaraosakond.</w:t>
      </w:r>
    </w:p>
    <w:p w14:paraId="53360F27"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Ruumide kasutamiseks andmise otsustab struktuurüksuse juht, kelle omakasutusse ruum on antud, kui ruum antakse kasutada:</w:t>
      </w:r>
    </w:p>
    <w:p w14:paraId="5BF01B7D" w14:textId="18A838C3"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vastavalt kehtestatud hinnakirjale või turuhinnaga ja</w:t>
      </w:r>
      <w:r w:rsidR="00D432C2" w:rsidRPr="00462852">
        <w:rPr>
          <w:rFonts w:cstheme="minorHAnsi"/>
        </w:rPr>
        <w:t>;</w:t>
      </w:r>
    </w:p>
    <w:p w14:paraId="255B7FD3" w14:textId="08963E2D"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selle kasutamiseks andmise tähtaeg on kuni 1 aasta ja</w:t>
      </w:r>
      <w:r w:rsidR="00D432C2" w:rsidRPr="00462852">
        <w:rPr>
          <w:rFonts w:cstheme="minorHAnsi"/>
        </w:rPr>
        <w:t>;</w:t>
      </w:r>
    </w:p>
    <w:p w14:paraId="42438D55"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tehingu väärtus on kuni 10 000 eurot ilma käibemaksuta.</w:t>
      </w:r>
    </w:p>
    <w:p w14:paraId="3491BAE4" w14:textId="45F7475E"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ja ruumi võib struktuurüksuse juhi, kelle omakasutusse on ruum või kinnisvara antud, otsusel anda kasutamiseks alla turuhinna või tasuta üliõpilastele seoses õppetööga ja üliõpilasorganisatsioonidele nende eesmärkide täitmiseks.</w:t>
      </w:r>
    </w:p>
    <w:p w14:paraId="55BB7B78"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ja ruumi võib ametikoha volituste piires anda tasuta kasutada kinnisvara arendusdirektori või kantsleri otsusel ülikooli muude põhikirjaliste ülesannete täitmist toetavateks tegevusteks.</w:t>
      </w:r>
    </w:p>
    <w:p w14:paraId="147C7EBE"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 xml:space="preserve">Ülikooli kinnisvara ja ruumid on kindlustatud. </w:t>
      </w:r>
    </w:p>
    <w:p w14:paraId="64E7BA5B" w14:textId="4C3B44F5" w:rsidR="001160CE" w:rsidRPr="00462852" w:rsidRDefault="001160CE" w:rsidP="001160CE">
      <w:pPr>
        <w:pStyle w:val="ListParagraph"/>
        <w:numPr>
          <w:ilvl w:val="1"/>
          <w:numId w:val="14"/>
        </w:numPr>
        <w:spacing w:after="0" w:line="240" w:lineRule="auto"/>
        <w:rPr>
          <w:rFonts w:cstheme="minorHAnsi"/>
        </w:rPr>
      </w:pPr>
      <w:r w:rsidRPr="00462852">
        <w:rPr>
          <w:rFonts w:cstheme="minorHAnsi"/>
        </w:rPr>
        <w:t>Ülikoolivälisesse kasutusse andmise korral lepitakse täiendava kindlustuslepingu sõlmimise vajadus kokku lepingus.</w:t>
      </w:r>
    </w:p>
    <w:p w14:paraId="79FA36E0" w14:textId="77777777" w:rsidR="001160CE" w:rsidRPr="00462852" w:rsidRDefault="001160CE" w:rsidP="00C20D9A">
      <w:pPr>
        <w:numPr>
          <w:ilvl w:val="0"/>
          <w:numId w:val="14"/>
        </w:numPr>
        <w:spacing w:before="200"/>
        <w:jc w:val="both"/>
        <w:rPr>
          <w:rFonts w:cstheme="minorHAnsi"/>
          <w:b/>
          <w:bCs/>
        </w:rPr>
      </w:pPr>
      <w:r w:rsidRPr="00462852">
        <w:rPr>
          <w:rFonts w:cstheme="minorHAnsi"/>
          <w:b/>
          <w:bCs/>
        </w:rPr>
        <w:t>Ülikooli kinnisvara või ruumi kasutamiseks andmine enampakkumise korras</w:t>
      </w:r>
    </w:p>
    <w:p w14:paraId="0F181B5A"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korraldamise otsustab kinnisvara arendusdirektor ning viib läbi kinnisvaraosakond.</w:t>
      </w:r>
    </w:p>
    <w:p w14:paraId="2ADDF56F"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ettevalmistamise käigus määrab kinnisvara arendusdirektor:</w:t>
      </w:r>
    </w:p>
    <w:p w14:paraId="201D5D79"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kasutamiseks andmise tingimused;</w:t>
      </w:r>
    </w:p>
    <w:p w14:paraId="21979CA3"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enampakkumise tingimused;</w:t>
      </w:r>
    </w:p>
    <w:p w14:paraId="5060DD19"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vajadusel alghinna;</w:t>
      </w:r>
    </w:p>
    <w:p w14:paraId="2F0EF7A7"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osavõtutasu suuruse, kui osavõtutasu määratakse.</w:t>
      </w:r>
    </w:p>
    <w:p w14:paraId="6C3F86E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Enampakkumisest ei või osa võtta isik, kes on seotud vara kasutamiseks andmise otsustamise, korraldamise ja enampakkumise läbiviimisega. Enampakkumisel osaleja peab esitama kirjaliku kinnituse, et ta ei ole eeltoodud seotud isik ega tema lähisugulane või -hõimlane.</w:t>
      </w:r>
    </w:p>
    <w:p w14:paraId="5C271F7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Enampakkumiste läbiviimise kohta vormistatakse protokoll. Enampakkumisest osavõtjatel on õigus protokoll läbi vaadata ja esitada selle kohta läbiviijale märkusi kuni enampakkumisele järgnenud tööpäeva lõpuni.</w:t>
      </w:r>
    </w:p>
    <w:p w14:paraId="63EEE01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Osavõtutasu enampakkumise osavõtjatele ei tagastata, välja arvatud juhul, kui enampakkumine jäi ära osavõtjatest mitteolenevatel põhjustel.</w:t>
      </w:r>
    </w:p>
    <w:p w14:paraId="5E178D3F" w14:textId="649EBE2B"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Pärast enampakkumise tulemuste teatavakstegemist on enampakkumisel osalejal kolme tööpäeva jooksul õigus esitada korraldajale kirjalik protest enampakkumise läbiviimise kohta. Kinnisvara arendusdirektor teeb kolme tööpäeva jooksul protesti saamisest otsuse protesti rahuldamise või rahuldamata jätmise kohta.</w:t>
      </w:r>
    </w:p>
    <w:p w14:paraId="4892A13F"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Kinnisvara arendusdirektor kinnitab enampakkumise tulemused või jätab need kinnitamata hiljemalt kümne tööpäeva jooksul enampakkumise läbiviimise päevast.</w:t>
      </w:r>
    </w:p>
    <w:p w14:paraId="3C40D54A"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tulemused jäetakse kinnitamata, kui:</w:t>
      </w:r>
    </w:p>
    <w:p w14:paraId="1E4344D6" w14:textId="77777777"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enampakkumise läbiviimisel rikuti seaduste ja teiste õigusaktidega kehtestatud korda ja selline rikkumine on oluline;</w:t>
      </w:r>
    </w:p>
    <w:p w14:paraId="15B48E20" w14:textId="4426024A" w:rsidR="001160CE" w:rsidRPr="00462852" w:rsidRDefault="001160CE" w:rsidP="00A20C31">
      <w:pPr>
        <w:pStyle w:val="ListParagraph"/>
        <w:numPr>
          <w:ilvl w:val="2"/>
          <w:numId w:val="14"/>
        </w:numPr>
        <w:spacing w:after="0" w:line="240" w:lineRule="auto"/>
        <w:rPr>
          <w:rFonts w:cstheme="minorHAnsi"/>
        </w:rPr>
      </w:pPr>
      <w:r w:rsidRPr="00462852">
        <w:rPr>
          <w:rFonts w:cstheme="minorHAnsi"/>
        </w:rPr>
        <w:t xml:space="preserve">enampakkumise võitjaks osutub eeskirja punktis </w:t>
      </w:r>
      <w:r w:rsidR="00756BD6" w:rsidRPr="00462852">
        <w:rPr>
          <w:rFonts w:cstheme="minorHAnsi"/>
        </w:rPr>
        <w:t>9</w:t>
      </w:r>
      <w:r w:rsidRPr="00462852">
        <w:rPr>
          <w:rFonts w:cstheme="minorHAnsi"/>
        </w:rPr>
        <w:t>.3 nimetatud isik;</w:t>
      </w:r>
    </w:p>
    <w:p w14:paraId="4ABD26EF" w14:textId="77777777" w:rsidR="001160CE" w:rsidRPr="00462852" w:rsidRDefault="001160CE" w:rsidP="00FB66D0">
      <w:pPr>
        <w:pStyle w:val="ListParagraph"/>
        <w:numPr>
          <w:ilvl w:val="2"/>
          <w:numId w:val="14"/>
        </w:numPr>
        <w:spacing w:after="0" w:line="240" w:lineRule="auto"/>
        <w:rPr>
          <w:rFonts w:cstheme="minorHAnsi"/>
        </w:rPr>
      </w:pPr>
      <w:r w:rsidRPr="00462852">
        <w:rPr>
          <w:rFonts w:cstheme="minorHAnsi"/>
        </w:rPr>
        <w:t>enampakkumine toimus alghinda määramata ja osavõtjate poolt pakutud kasutustasu oli allpool turuhinda.</w:t>
      </w:r>
    </w:p>
    <w:p w14:paraId="558B7956" w14:textId="77777777"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Enampakkumise tulemuste kinnitamise korral sõlmib kinnisvara arendusdirektor ülikooli nimel hiljemalt kahe nädala jooksul enampakkumise tulemuste kinnitamisest enampakkumise võitjaga lepingu.</w:t>
      </w:r>
    </w:p>
    <w:p w14:paraId="62BAC244" w14:textId="77777777" w:rsidR="001160CE" w:rsidRPr="00462852" w:rsidRDefault="001160CE" w:rsidP="00C20D9A">
      <w:pPr>
        <w:numPr>
          <w:ilvl w:val="0"/>
          <w:numId w:val="14"/>
        </w:numPr>
        <w:spacing w:before="200"/>
        <w:jc w:val="both"/>
        <w:rPr>
          <w:rFonts w:cstheme="minorHAnsi"/>
          <w:b/>
          <w:bCs/>
        </w:rPr>
      </w:pPr>
      <w:r w:rsidRPr="00462852">
        <w:rPr>
          <w:rFonts w:cstheme="minorHAnsi"/>
          <w:b/>
          <w:bCs/>
        </w:rPr>
        <w:t xml:space="preserve">Otsustuskorras ülikooli kinnisvara või ruumi kasutamiseks andmine ülikoolivälistele isikutele </w:t>
      </w:r>
    </w:p>
    <w:p w14:paraId="31BB855E" w14:textId="01329D04" w:rsidR="001160CE" w:rsidRPr="00462852" w:rsidRDefault="001160CE" w:rsidP="00FB343A">
      <w:pPr>
        <w:pStyle w:val="ListParagraph"/>
        <w:numPr>
          <w:ilvl w:val="1"/>
          <w:numId w:val="14"/>
        </w:numPr>
        <w:spacing w:after="0" w:line="240" w:lineRule="auto"/>
        <w:rPr>
          <w:rFonts w:cstheme="minorHAnsi"/>
        </w:rPr>
      </w:pPr>
      <w:r w:rsidRPr="00462852">
        <w:rPr>
          <w:rFonts w:cstheme="minorHAnsi"/>
        </w:rPr>
        <w:t>Ülikooli kinnisvara või ruum antakse kasutamiseks otsustuskorras, kui:</w:t>
      </w:r>
    </w:p>
    <w:p w14:paraId="01F838C0" w14:textId="0DBE448D" w:rsidR="001160CE" w:rsidRPr="001F6C97" w:rsidRDefault="001160CE" w:rsidP="00A20C31">
      <w:pPr>
        <w:pStyle w:val="ListParagraph"/>
        <w:numPr>
          <w:ilvl w:val="2"/>
          <w:numId w:val="14"/>
        </w:numPr>
        <w:spacing w:after="0" w:line="240" w:lineRule="auto"/>
        <w:rPr>
          <w:rFonts w:cstheme="minorHAnsi"/>
          <w:color w:val="000000" w:themeColor="text1"/>
        </w:rPr>
      </w:pPr>
      <w:r w:rsidRPr="00462852">
        <w:rPr>
          <w:rFonts w:cstheme="minorHAnsi"/>
        </w:rPr>
        <w:t>see on vajalik ülikooli tegevuse eesmärkide saavutamiseks, sh kui see on vajalik õppe-, teadus- või arendust</w:t>
      </w:r>
      <w:r w:rsidRPr="001F6C97">
        <w:rPr>
          <w:rFonts w:cstheme="minorHAnsi"/>
          <w:color w:val="000000" w:themeColor="text1"/>
        </w:rPr>
        <w:t>egevuseks sõlmitud või sõlmitava lepingu täitmiseks;</w:t>
      </w:r>
    </w:p>
    <w:p w14:paraId="2AA5C9CF" w14:textId="77777777" w:rsidR="001160CE" w:rsidRPr="001F6C97" w:rsidRDefault="001160CE" w:rsidP="00A20C31">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lastRenderedPageBreak/>
        <w:t>ülikooli kinnisvara üürile andmiseks oli eelnevalt korraldatud enampakkumine või eelläbirääkimistega pakkumine, mis nurjus;</w:t>
      </w:r>
    </w:p>
    <w:p w14:paraId="353BDC8C" w14:textId="77777777" w:rsidR="001160CE" w:rsidRPr="001F6C97" w:rsidRDefault="001160CE" w:rsidP="00A20C31">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eeldatavalt on ainult üks kinnisvara või ruum üürida soovija ning pole otstarbekas enampakkumist korraldada.</w:t>
      </w:r>
    </w:p>
    <w:p w14:paraId="5488C93D"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Kinnisvara ja ruumide kasutamiseks andmise otsustuskorras otsustab kinnisvara arendusdirektor või kantsler ametikoha volituste piires ning korraldab kinnisvaraosakond.</w:t>
      </w:r>
    </w:p>
    <w:p w14:paraId="0B6027F5" w14:textId="7C7082D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Otsustuskorras kinnisvara või ruumi kasutamiseks andmisel võib pidada läbirääkimisi nii paljude isikutega kui vajalik.</w:t>
      </w:r>
    </w:p>
    <w:p w14:paraId="55018DE6" w14:textId="77777777" w:rsidR="001160CE" w:rsidRPr="001F6C97" w:rsidRDefault="001160CE" w:rsidP="00C20D9A">
      <w:pPr>
        <w:numPr>
          <w:ilvl w:val="0"/>
          <w:numId w:val="14"/>
        </w:numPr>
        <w:spacing w:before="200"/>
        <w:jc w:val="both"/>
        <w:rPr>
          <w:rFonts w:cstheme="minorHAnsi"/>
          <w:b/>
          <w:bCs/>
          <w:color w:val="000000" w:themeColor="text1"/>
        </w:rPr>
      </w:pPr>
      <w:bookmarkStart w:id="0" w:name="_Hlk160114040"/>
      <w:r w:rsidRPr="001F6C97">
        <w:rPr>
          <w:rFonts w:cstheme="minorHAnsi"/>
          <w:b/>
          <w:bCs/>
          <w:color w:val="000000" w:themeColor="text1"/>
        </w:rPr>
        <w:t>Kinnisvara ja ruumi kasutamiseks andmise lepingud ülikoolivälistele isikutele</w:t>
      </w:r>
    </w:p>
    <w:p w14:paraId="37AD9A0F" w14:textId="362F4181"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võib kasutamiseks anda üüri-, rendi-, tasuta kasutamise või muu lepingu alusel.</w:t>
      </w:r>
    </w:p>
    <w:p w14:paraId="19FBF257"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 leping sõlmitakse vastavalt lepingute sõlmimise ja täitmise korrale.</w:t>
      </w:r>
    </w:p>
    <w:p w14:paraId="718CB29E"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 lepingute sõlmimisel osalejad peavad oma tegevuses juhinduma huvide konflikti vältimise ja korruptsiooni ennetamise reeglitest.</w:t>
      </w:r>
    </w:p>
    <w:p w14:paraId="3DAD4E63"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Ülikooli kinnisvara või ruumi kasutamiseks andmisel lisatakse lepingule üleandmise-vastuvõtmise akt, milles märgitakse vajaliku täpsusega:</w:t>
      </w:r>
    </w:p>
    <w:p w14:paraId="3CA4F086" w14:textId="77777777" w:rsidR="001160CE" w:rsidRPr="001F6C97" w:rsidRDefault="001160CE"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ruumide üleandmisel ruumide täpne asukoht, ruumide suurus ja seisukord, sisustatud ruumide korral sisustuse kirjeldus ja muud olulised andmed;</w:t>
      </w:r>
    </w:p>
    <w:p w14:paraId="3A104F0A" w14:textId="6CD1B2BC" w:rsidR="001160CE" w:rsidRPr="001F6C97" w:rsidRDefault="001160CE"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kinnisvara üleandmisel kinnisvara või ruumi iseloomustavad põhinäitajad ja seisukord.</w:t>
      </w:r>
      <w:bookmarkEnd w:id="0"/>
    </w:p>
    <w:p w14:paraId="1EB50116" w14:textId="77777777" w:rsidR="001160CE" w:rsidRPr="001F6C97" w:rsidRDefault="001160CE" w:rsidP="00C20D9A">
      <w:pPr>
        <w:numPr>
          <w:ilvl w:val="0"/>
          <w:numId w:val="14"/>
        </w:numPr>
        <w:spacing w:before="200"/>
        <w:jc w:val="both"/>
        <w:rPr>
          <w:rFonts w:cstheme="minorHAnsi"/>
          <w:b/>
          <w:bCs/>
          <w:color w:val="000000" w:themeColor="text1"/>
        </w:rPr>
      </w:pPr>
      <w:r w:rsidRPr="001F6C97">
        <w:rPr>
          <w:rFonts w:cstheme="minorHAnsi"/>
          <w:b/>
          <w:bCs/>
          <w:color w:val="000000" w:themeColor="text1"/>
        </w:rPr>
        <w:t xml:space="preserve">Asja omakasutus, </w:t>
      </w:r>
      <w:proofErr w:type="spellStart"/>
      <w:r w:rsidRPr="001F6C97">
        <w:rPr>
          <w:rFonts w:cstheme="minorHAnsi"/>
          <w:b/>
          <w:bCs/>
          <w:color w:val="000000" w:themeColor="text1"/>
        </w:rPr>
        <w:t>allkasutus</w:t>
      </w:r>
      <w:proofErr w:type="spellEnd"/>
      <w:r w:rsidRPr="001F6C97">
        <w:rPr>
          <w:rFonts w:cstheme="minorHAnsi"/>
          <w:b/>
          <w:bCs/>
          <w:color w:val="000000" w:themeColor="text1"/>
        </w:rPr>
        <w:t xml:space="preserve"> ja kasutustasu</w:t>
      </w:r>
    </w:p>
    <w:p w14:paraId="20F7634A"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omakasutaja fikseeritakse vara registris. </w:t>
      </w:r>
    </w:p>
    <w:p w14:paraId="4DA8CD7F"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w:t>
      </w:r>
      <w:proofErr w:type="spellStart"/>
      <w:r w:rsidRPr="001F6C97">
        <w:rPr>
          <w:rFonts w:cstheme="minorHAnsi"/>
          <w:color w:val="000000" w:themeColor="text1"/>
        </w:rPr>
        <w:t>allkasutusse</w:t>
      </w:r>
      <w:proofErr w:type="spellEnd"/>
      <w:r w:rsidRPr="001F6C97">
        <w:rPr>
          <w:rFonts w:cstheme="minorHAnsi"/>
          <w:color w:val="000000" w:themeColor="text1"/>
        </w:rPr>
        <w:t xml:space="preserve"> andmise otsustab struktuuriüksuse juht, kelle omakasutuses asi on.</w:t>
      </w:r>
    </w:p>
    <w:p w14:paraId="5FE06324"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Kui asi antakse kasutada ajutiselt </w:t>
      </w:r>
      <w:proofErr w:type="spellStart"/>
      <w:r w:rsidRPr="001F6C97">
        <w:rPr>
          <w:rFonts w:cstheme="minorHAnsi"/>
          <w:color w:val="000000" w:themeColor="text1"/>
        </w:rPr>
        <w:t>allkasutusse</w:t>
      </w:r>
      <w:proofErr w:type="spellEnd"/>
      <w:r w:rsidRPr="001F6C97">
        <w:rPr>
          <w:rFonts w:cstheme="minorHAnsi"/>
          <w:color w:val="000000" w:themeColor="text1"/>
        </w:rPr>
        <w:t xml:space="preserve"> või alaliselt teisele struktuurüksusele, siis koostatakse struktuurüksuste vahel varade liikumise akt,  juhindudes raamatupidamise </w:t>
      </w:r>
      <w:proofErr w:type="spellStart"/>
      <w:r w:rsidRPr="001F6C97">
        <w:rPr>
          <w:rFonts w:cstheme="minorHAnsi"/>
          <w:color w:val="000000" w:themeColor="text1"/>
        </w:rPr>
        <w:t>sise</w:t>
      </w:r>
      <w:proofErr w:type="spellEnd"/>
      <w:r w:rsidRPr="001F6C97">
        <w:rPr>
          <w:rFonts w:cstheme="minorHAnsi"/>
          <w:color w:val="000000" w:themeColor="text1"/>
        </w:rPr>
        <w:t>-eeskirjast.</w:t>
      </w:r>
    </w:p>
    <w:p w14:paraId="3E484C65"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w:t>
      </w:r>
      <w:proofErr w:type="spellStart"/>
      <w:r w:rsidRPr="001F6C97">
        <w:rPr>
          <w:rFonts w:cstheme="minorHAnsi"/>
          <w:color w:val="000000" w:themeColor="text1"/>
        </w:rPr>
        <w:t>allkasutuse</w:t>
      </w:r>
      <w:proofErr w:type="spellEnd"/>
      <w:r w:rsidRPr="001F6C97">
        <w:rPr>
          <w:rFonts w:cstheme="minorHAnsi"/>
          <w:color w:val="000000" w:themeColor="text1"/>
        </w:rPr>
        <w:t xml:space="preserve"> eest on struktuurüksusel õigus küsida tasu vastavalt struktuurüksuse enda hinnakirjale.</w:t>
      </w:r>
    </w:p>
    <w:p w14:paraId="76A7A33E"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w:t>
      </w:r>
      <w:proofErr w:type="spellStart"/>
      <w:r w:rsidRPr="001F6C97">
        <w:rPr>
          <w:rFonts w:cstheme="minorHAnsi"/>
          <w:color w:val="000000" w:themeColor="text1"/>
        </w:rPr>
        <w:t>allkasutuse</w:t>
      </w:r>
      <w:proofErr w:type="spellEnd"/>
      <w:r w:rsidRPr="001F6C97">
        <w:rPr>
          <w:rFonts w:cstheme="minorHAnsi"/>
          <w:color w:val="000000" w:themeColor="text1"/>
        </w:rPr>
        <w:t xml:space="preserve"> kulud tasutakse ülikooli </w:t>
      </w:r>
      <w:proofErr w:type="spellStart"/>
      <w:r w:rsidRPr="001F6C97">
        <w:rPr>
          <w:rFonts w:cstheme="minorHAnsi"/>
          <w:color w:val="000000" w:themeColor="text1"/>
        </w:rPr>
        <w:t>sisearve</w:t>
      </w:r>
      <w:proofErr w:type="spellEnd"/>
      <w:r w:rsidRPr="001F6C97">
        <w:rPr>
          <w:rFonts w:cstheme="minorHAnsi"/>
          <w:color w:val="000000" w:themeColor="text1"/>
        </w:rPr>
        <w:t xml:space="preserve"> alusel.</w:t>
      </w:r>
    </w:p>
    <w:p w14:paraId="182E7896"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Struktuuriüksuse juht tagab, et asja omakasutuse ja </w:t>
      </w:r>
      <w:proofErr w:type="spellStart"/>
      <w:r w:rsidRPr="001F6C97">
        <w:rPr>
          <w:rFonts w:cstheme="minorHAnsi"/>
          <w:color w:val="000000" w:themeColor="text1"/>
        </w:rPr>
        <w:t>allkasutusse</w:t>
      </w:r>
      <w:proofErr w:type="spellEnd"/>
      <w:r w:rsidRPr="001F6C97">
        <w:rPr>
          <w:rFonts w:cstheme="minorHAnsi"/>
          <w:color w:val="000000" w:themeColor="text1"/>
        </w:rPr>
        <w:t xml:space="preserve"> andmise korral täidetakse asja kindlustustingimusi.</w:t>
      </w:r>
    </w:p>
    <w:p w14:paraId="24A54563" w14:textId="1F4AFB1E"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Struktuuriüksuse juht tagab, et asja kasutamisel väljaspool ülikooli kindlustuskohtasid on sõlmitud täiendav kindlustusleping.</w:t>
      </w:r>
    </w:p>
    <w:p w14:paraId="53FF9AFB" w14:textId="77777777" w:rsidR="001160CE" w:rsidRPr="001F6C97" w:rsidRDefault="001160CE" w:rsidP="00C20D9A">
      <w:pPr>
        <w:numPr>
          <w:ilvl w:val="0"/>
          <w:numId w:val="14"/>
        </w:numPr>
        <w:spacing w:before="200"/>
        <w:jc w:val="both"/>
        <w:rPr>
          <w:rFonts w:cstheme="minorHAnsi"/>
          <w:b/>
          <w:bCs/>
          <w:color w:val="000000" w:themeColor="text1"/>
        </w:rPr>
      </w:pPr>
      <w:r w:rsidRPr="00C20D9A">
        <w:rPr>
          <w:rFonts w:asciiTheme="minorHAnsi" w:hAnsiTheme="minorHAnsi" w:cstheme="minorHAnsi"/>
          <w:b/>
          <w:bCs/>
          <w:color w:val="000000" w:themeColor="text1"/>
          <w:szCs w:val="22"/>
        </w:rPr>
        <w:t>Ülikoolivälistele</w:t>
      </w:r>
      <w:r w:rsidRPr="001F6C97">
        <w:rPr>
          <w:rFonts w:cstheme="minorHAnsi"/>
          <w:b/>
          <w:bCs/>
          <w:color w:val="000000" w:themeColor="text1"/>
        </w:rPr>
        <w:t xml:space="preserve"> isikutele asja kasutamiseks andmine, kasutustasu ja tähtaeg</w:t>
      </w:r>
    </w:p>
    <w:p w14:paraId="0FE9838D"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andmisest peab ülikool saama üldreeglina tulu.</w:t>
      </w:r>
    </w:p>
    <w:p w14:paraId="0C686F13"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ülikoolivälisele isikule kasutamiseks andmise otsustab ametikoha volituste piires struktuuriüksuse juht, dekaan või vastutusala juht vastavalt kehtestatud hinnakirjale või turuhinnaga.</w:t>
      </w:r>
    </w:p>
    <w:p w14:paraId="1D79DDE2"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võib struktuurüksuse juhi otsusel, kelle struktuuriüksuse kasutuses asi on, anda kasutamiseks alla turuhinna või tasuta üliõpilastele seoses õppetööga ja üliõpilasorganisatsioonidele nende eesmärkide täitmiseks.</w:t>
      </w:r>
    </w:p>
    <w:p w14:paraId="6741E07F" w14:textId="7E1DE5DE"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võib vastutusala juhi või dekaani otsusel anda kasutamiseks alla turuhinna või tasuta ülikooli muude põhikirjaliste ülesannete täitmist toetavateks tegevusteks</w:t>
      </w:r>
      <w:r w:rsidR="00661270" w:rsidRPr="001F6C97">
        <w:rPr>
          <w:rFonts w:cstheme="minorHAnsi"/>
          <w:color w:val="000000" w:themeColor="text1"/>
        </w:rPr>
        <w:t>.</w:t>
      </w:r>
    </w:p>
    <w:p w14:paraId="654E473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ülikoolivälisele isikule kasutusse andmine vormistatakse korraldusega, milles märgitakse vähemalt järgmised andmed:</w:t>
      </w:r>
    </w:p>
    <w:p w14:paraId="070F1C71" w14:textId="4D13AD21"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e</w:t>
      </w:r>
      <w:r w:rsidR="001160CE" w:rsidRPr="001F6C97">
        <w:rPr>
          <w:rFonts w:cstheme="minorHAnsi"/>
          <w:color w:val="000000" w:themeColor="text1"/>
        </w:rPr>
        <w:t>ttevõtte ja/või füüsilise isiku andmed kelle kasutusse asi antakse;</w:t>
      </w:r>
    </w:p>
    <w:p w14:paraId="69C2E082" w14:textId="341EFD1C"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kirjeldus (nt seadme tootja, mudeli nimetus);</w:t>
      </w:r>
    </w:p>
    <w:p w14:paraId="742BC3AC" w14:textId="0677F909"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kasutamise tähtaeg;</w:t>
      </w:r>
    </w:p>
    <w:p w14:paraId="4DFEA5A1" w14:textId="730AAE72" w:rsidR="001160CE" w:rsidRPr="001F6C97" w:rsidRDefault="00661270" w:rsidP="00FB343A">
      <w:pPr>
        <w:pStyle w:val="ListParagraph"/>
        <w:numPr>
          <w:ilvl w:val="2"/>
          <w:numId w:val="14"/>
        </w:numPr>
        <w:spacing w:after="0" w:line="240" w:lineRule="auto"/>
        <w:rPr>
          <w:rFonts w:cstheme="minorHAnsi"/>
          <w:color w:val="000000" w:themeColor="text1"/>
        </w:rPr>
      </w:pPr>
      <w:r w:rsidRPr="001F6C97">
        <w:rPr>
          <w:rFonts w:cstheme="minorHAnsi"/>
          <w:color w:val="000000" w:themeColor="text1"/>
        </w:rPr>
        <w:t>a</w:t>
      </w:r>
      <w:r w:rsidR="001160CE" w:rsidRPr="001F6C97">
        <w:rPr>
          <w:rFonts w:cstheme="minorHAnsi"/>
          <w:color w:val="000000" w:themeColor="text1"/>
        </w:rPr>
        <w:t>sja kasutustasu.</w:t>
      </w:r>
    </w:p>
    <w:p w14:paraId="3D24ECFA"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üleandmisel vormistatakse  asja üleandmise-vastuvõtmise akt, milles märgitakse asja nimetus, asja seisukord ja asja üleandmise kuupäev.</w:t>
      </w:r>
    </w:p>
    <w:p w14:paraId="4CA4045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 tähtaeg on kuni 5 aastat.</w:t>
      </w:r>
    </w:p>
    <w:p w14:paraId="6C79BC64" w14:textId="4AEA9E6D" w:rsidR="001160CE" w:rsidRPr="001F6C97" w:rsidRDefault="001160CE" w:rsidP="00A20C31">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Juhul, kui asi antakse kasutada ülikoolivälisele isikule ja asja kasutamine toimub väljaspool ülikooli hooneid, siis peab ülikooliväline isik asja täiendavalt kindlustama selliselt, et asja rikkumise või hävimise korral oleks kaetud asja väärtus.</w:t>
      </w:r>
    </w:p>
    <w:p w14:paraId="153D41B7" w14:textId="7878CF9B" w:rsidR="001160CE" w:rsidRPr="001F6C97" w:rsidRDefault="001160CE" w:rsidP="00C20D9A">
      <w:pPr>
        <w:numPr>
          <w:ilvl w:val="0"/>
          <w:numId w:val="14"/>
        </w:numPr>
        <w:spacing w:before="200"/>
        <w:jc w:val="both"/>
        <w:rPr>
          <w:rFonts w:cstheme="minorHAnsi"/>
          <w:b/>
          <w:bCs/>
          <w:color w:val="000000" w:themeColor="text1"/>
        </w:rPr>
      </w:pPr>
      <w:r w:rsidRPr="001F6C97">
        <w:rPr>
          <w:rFonts w:cstheme="minorHAnsi"/>
          <w:b/>
          <w:bCs/>
          <w:color w:val="000000" w:themeColor="text1"/>
        </w:rPr>
        <w:t>Asja kasutamiseks andmise lepingud ülikoolivälistele isikutele</w:t>
      </w:r>
    </w:p>
    <w:p w14:paraId="6A0EC6D8"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lastRenderedPageBreak/>
        <w:t>Asja võib kasutamiseks anda rendi-, tasuta kasutamise või muu lepingu alusel.</w:t>
      </w:r>
    </w:p>
    <w:p w14:paraId="53EF439B"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 leping sõlmitakse vastavalt lepingute sõlmimise ja täitmise korrale.</w:t>
      </w:r>
    </w:p>
    <w:p w14:paraId="1D0163CF"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Asja kasutamiseks andmise lepingute sõlmimisel osalejad peavad oma tegevuses juhinduma huvide konflikti vältimise ja korruptsiooni ennetamise reeglitest.</w:t>
      </w:r>
    </w:p>
    <w:p w14:paraId="595EAF26" w14:textId="77777777" w:rsidR="001160CE" w:rsidRPr="001F6C97" w:rsidRDefault="001160CE" w:rsidP="00FB343A">
      <w:pPr>
        <w:pStyle w:val="ListParagraph"/>
        <w:numPr>
          <w:ilvl w:val="1"/>
          <w:numId w:val="14"/>
        </w:numPr>
        <w:spacing w:after="0" w:line="240" w:lineRule="auto"/>
        <w:rPr>
          <w:rFonts w:cstheme="minorHAnsi"/>
          <w:color w:val="000000" w:themeColor="text1"/>
        </w:rPr>
      </w:pPr>
      <w:r w:rsidRPr="001F6C97">
        <w:rPr>
          <w:rFonts w:cstheme="minorHAnsi"/>
          <w:color w:val="000000" w:themeColor="text1"/>
        </w:rPr>
        <w:t xml:space="preserve">Asja kasutamiseks andmisel lisatakse lepingule üleandmise-vastuvõtmise akt, milles märgitakse vajaliku täpsusega asja nimetus, seisukord ja muud olulised andmed. </w:t>
      </w:r>
    </w:p>
    <w:p w14:paraId="15E7C7D6" w14:textId="77777777" w:rsidR="00C20D9A" w:rsidRDefault="00C20D9A">
      <w:pPr>
        <w:rPr>
          <w:color w:val="000000" w:themeColor="text1"/>
        </w:rPr>
      </w:pPr>
      <w:r>
        <w:rPr>
          <w:color w:val="000000" w:themeColor="text1"/>
        </w:rPr>
        <w:br w:type="page"/>
      </w:r>
    </w:p>
    <w:p w14:paraId="1A57A0C0" w14:textId="62133511" w:rsidR="001160CE" w:rsidRDefault="001160CE" w:rsidP="001160CE">
      <w:pPr>
        <w:pStyle w:val="Body"/>
        <w:jc w:val="right"/>
        <w:rPr>
          <w:color w:val="000000" w:themeColor="text1"/>
        </w:rPr>
      </w:pPr>
      <w:r w:rsidRPr="7C758084">
        <w:rPr>
          <w:color w:val="000000" w:themeColor="text1"/>
        </w:rPr>
        <w:lastRenderedPageBreak/>
        <w:t>Lisa 1</w:t>
      </w:r>
    </w:p>
    <w:p w14:paraId="2EBEB7B9" w14:textId="77777777" w:rsidR="001160CE" w:rsidRDefault="001160CE" w:rsidP="001160CE">
      <w:pPr>
        <w:jc w:val="right"/>
        <w:rPr>
          <w:color w:val="000000" w:themeColor="text1"/>
        </w:rPr>
      </w:pPr>
      <w:r w:rsidRPr="7C758084">
        <w:rPr>
          <w:color w:val="000000" w:themeColor="text1"/>
        </w:rPr>
        <w:t>vara kasutamise eeskirja juurde</w:t>
      </w:r>
    </w:p>
    <w:p w14:paraId="659B031B" w14:textId="77777777" w:rsidR="001160CE" w:rsidRDefault="001160CE" w:rsidP="001160CE">
      <w:pPr>
        <w:jc w:val="right"/>
        <w:rPr>
          <w:color w:val="000000" w:themeColor="text1"/>
        </w:rPr>
      </w:pPr>
    </w:p>
    <w:p w14:paraId="06D306EB" w14:textId="77777777" w:rsidR="001160CE" w:rsidRDefault="001160CE" w:rsidP="001160CE">
      <w:pPr>
        <w:jc w:val="center"/>
        <w:rPr>
          <w:b/>
          <w:bCs/>
          <w:color w:val="000000" w:themeColor="text1"/>
        </w:rPr>
      </w:pPr>
      <w:r w:rsidRPr="7C758084">
        <w:rPr>
          <w:b/>
          <w:bCs/>
          <w:color w:val="000000" w:themeColor="text1"/>
        </w:rPr>
        <w:t>Kinnisvaraosakonna korraldatavate teenuste kategooriad ja nimetused</w:t>
      </w:r>
    </w:p>
    <w:p w14:paraId="68BD0C42" w14:textId="77777777" w:rsidR="001160CE" w:rsidRPr="00C22F0F" w:rsidRDefault="001160CE" w:rsidP="001160CE">
      <w:pPr>
        <w:jc w:val="center"/>
        <w:rPr>
          <w:b/>
          <w:bCs/>
          <w:color w:val="000000" w:themeColor="text1"/>
        </w:rPr>
      </w:pPr>
    </w:p>
    <w:p w14:paraId="378C243B" w14:textId="77777777" w:rsidR="001160CE" w:rsidRPr="000526DF" w:rsidRDefault="001160CE" w:rsidP="001160CE">
      <w:pPr>
        <w:spacing w:line="259" w:lineRule="auto"/>
        <w:rPr>
          <w:color w:val="000000" w:themeColor="text1"/>
        </w:rPr>
      </w:pPr>
      <w:r w:rsidRPr="7C758084">
        <w:rPr>
          <w:color w:val="000000" w:themeColor="text1"/>
        </w:rPr>
        <w:t xml:space="preserve">Tallinna Tehnikaülikooli kinnisvaraosakond lähtub ülikooli kinnisvarakeskkonna korraldamisel Eesti Vabariigis kehtivast standardist EVS 807:2016/A2/2022 „Kinnisvarakeskkonna juhtimine ja korrashoid“. </w:t>
      </w:r>
    </w:p>
    <w:p w14:paraId="1656C6A0" w14:textId="77777777" w:rsidR="001160CE" w:rsidRPr="00BD42AD" w:rsidRDefault="001160CE" w:rsidP="001160CE">
      <w:pPr>
        <w:rPr>
          <w:color w:val="000000" w:themeColor="text1"/>
        </w:rPr>
      </w:pPr>
    </w:p>
    <w:tbl>
      <w:tblPr>
        <w:tblW w:w="0" w:type="auto"/>
        <w:tblLayout w:type="fixed"/>
        <w:tblLook w:val="06A0" w:firstRow="1" w:lastRow="0" w:firstColumn="1" w:lastColumn="0" w:noHBand="1" w:noVBand="1"/>
      </w:tblPr>
      <w:tblGrid>
        <w:gridCol w:w="1978"/>
        <w:gridCol w:w="2410"/>
        <w:gridCol w:w="5108"/>
      </w:tblGrid>
      <w:tr w:rsidR="001160CE" w14:paraId="1999AB7E" w14:textId="77777777" w:rsidTr="007D1D16">
        <w:trPr>
          <w:trHeight w:val="67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E9DC7"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TEENUSE KATEGOORIA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C790DE"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 xml:space="preserve">TEENUSE GRUPP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0D699E" w14:textId="77777777" w:rsidR="001160CE" w:rsidRDefault="001160CE" w:rsidP="007D1D16">
            <w:pPr>
              <w:spacing w:line="259" w:lineRule="auto"/>
              <w:jc w:val="center"/>
              <w:rPr>
                <w:rFonts w:eastAsia="Calibri" w:cs="Calibri"/>
                <w:b/>
                <w:bCs/>
                <w:color w:val="000000" w:themeColor="text1"/>
                <w:sz w:val="24"/>
                <w:szCs w:val="24"/>
              </w:rPr>
            </w:pPr>
            <w:r w:rsidRPr="7C758084">
              <w:rPr>
                <w:rFonts w:eastAsia="Calibri" w:cs="Calibri"/>
                <w:b/>
                <w:bCs/>
                <w:color w:val="000000" w:themeColor="text1"/>
                <w:sz w:val="24"/>
                <w:szCs w:val="24"/>
              </w:rPr>
              <w:t xml:space="preserve">TEENUSE NIMETUS </w:t>
            </w:r>
          </w:p>
        </w:tc>
      </w:tr>
      <w:tr w:rsidR="001160CE" w14:paraId="76EE0DCE"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54B320"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768AED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091EC4" w14:textId="77777777" w:rsidR="001160CE" w:rsidRDefault="001160CE" w:rsidP="007D1D16">
            <w:pPr>
              <w:rPr>
                <w:rFonts w:eastAsia="Calibri" w:cs="Calibri"/>
                <w:color w:val="000000" w:themeColor="text1"/>
              </w:rPr>
            </w:pPr>
            <w:r w:rsidRPr="7C758084">
              <w:rPr>
                <w:rFonts w:eastAsia="Calibri" w:cs="Calibri"/>
                <w:color w:val="000000" w:themeColor="text1"/>
              </w:rPr>
              <w:t>Siseruumide koristusteenus</w:t>
            </w:r>
          </w:p>
        </w:tc>
      </w:tr>
      <w:tr w:rsidR="001160CE" w14:paraId="019794D0" w14:textId="77777777" w:rsidTr="007D1D16">
        <w:trPr>
          <w:trHeight w:val="720"/>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594986A"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A7E8A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95602E" w14:textId="77777777" w:rsidR="001160CE" w:rsidRDefault="001160CE" w:rsidP="007D1D16">
            <w:pPr>
              <w:rPr>
                <w:rFonts w:eastAsia="Calibri" w:cs="Calibri"/>
                <w:color w:val="000000" w:themeColor="text1"/>
              </w:rPr>
            </w:pPr>
            <w:r w:rsidRPr="7C758084">
              <w:rPr>
                <w:rFonts w:eastAsia="Calibri" w:cs="Calibri"/>
                <w:color w:val="000000" w:themeColor="text1"/>
              </w:rPr>
              <w:t>Siseruumide koristusteenuse eripuhastustööd</w:t>
            </w:r>
          </w:p>
        </w:tc>
      </w:tr>
      <w:tr w:rsidR="001160CE" w14:paraId="621358FD"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34A9B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5F5CC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77CD7E" w14:textId="77777777" w:rsidR="001160CE" w:rsidRDefault="001160CE" w:rsidP="007D1D16">
            <w:pPr>
              <w:rPr>
                <w:rFonts w:eastAsia="Calibri" w:cs="Calibri"/>
                <w:color w:val="000000" w:themeColor="text1"/>
              </w:rPr>
            </w:pPr>
            <w:r w:rsidRPr="7C758084">
              <w:rPr>
                <w:rFonts w:eastAsia="Calibri" w:cs="Calibri"/>
                <w:color w:val="000000" w:themeColor="text1"/>
              </w:rPr>
              <w:t>Väliterritooriumi heakorrateenus</w:t>
            </w:r>
          </w:p>
        </w:tc>
      </w:tr>
      <w:tr w:rsidR="001160CE" w14:paraId="5D4857E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B49CE09"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71E6D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SISERUUMIDE JA VÄLISTERRITOORIUMI HEAKORD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B2A3F3" w14:textId="77777777" w:rsidR="001160CE" w:rsidRDefault="001160CE" w:rsidP="007D1D16">
            <w:pPr>
              <w:rPr>
                <w:rFonts w:eastAsia="Calibri" w:cs="Calibri"/>
                <w:color w:val="000000" w:themeColor="text1"/>
              </w:rPr>
            </w:pPr>
            <w:r w:rsidRPr="7C758084">
              <w:rPr>
                <w:rFonts w:eastAsia="Calibri" w:cs="Calibri"/>
                <w:color w:val="000000" w:themeColor="text1"/>
              </w:rPr>
              <w:t>Väliterritooriumi heakorra eritööd</w:t>
            </w:r>
          </w:p>
        </w:tc>
      </w:tr>
      <w:tr w:rsidR="001160CE" w14:paraId="097E7CC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60FC5B"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BDF4D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65D3E3" w14:textId="77777777" w:rsidR="001160CE" w:rsidRDefault="001160CE" w:rsidP="007D1D16">
            <w:pPr>
              <w:rPr>
                <w:rFonts w:eastAsia="Calibri" w:cs="Calibri"/>
                <w:color w:val="000000" w:themeColor="text1"/>
              </w:rPr>
            </w:pPr>
            <w:r w:rsidRPr="7C758084">
              <w:rPr>
                <w:rFonts w:eastAsia="Calibri" w:cs="Calibri"/>
                <w:color w:val="000000" w:themeColor="text1"/>
              </w:rPr>
              <w:t>Jäätmete liigiti kogumise ja äraveo korraldamine</w:t>
            </w:r>
          </w:p>
        </w:tc>
      </w:tr>
      <w:tr w:rsidR="001160CE" w14:paraId="75619D4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8521C0"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6CA59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190F01" w14:textId="77777777" w:rsidR="001160CE" w:rsidRDefault="001160CE" w:rsidP="007D1D16">
            <w:pPr>
              <w:rPr>
                <w:rFonts w:eastAsia="Calibri" w:cs="Calibri"/>
                <w:color w:val="000000" w:themeColor="text1"/>
              </w:rPr>
            </w:pPr>
            <w:r w:rsidRPr="7C758084">
              <w:rPr>
                <w:rFonts w:eastAsia="Calibri" w:cs="Calibri"/>
                <w:color w:val="000000" w:themeColor="text1"/>
              </w:rPr>
              <w:t>Ohtlike jäätmete utiliseerimise korraldamine</w:t>
            </w:r>
          </w:p>
        </w:tc>
      </w:tr>
      <w:tr w:rsidR="001160CE" w14:paraId="0968CF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DCDAF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C8BB3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JÄÄTMEKÄITLUS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C27755" w14:textId="77777777" w:rsidR="001160CE" w:rsidRDefault="001160CE" w:rsidP="007D1D16">
            <w:pPr>
              <w:rPr>
                <w:rFonts w:eastAsia="Calibri" w:cs="Calibri"/>
                <w:color w:val="000000" w:themeColor="text1"/>
              </w:rPr>
            </w:pPr>
            <w:r w:rsidRPr="7C758084">
              <w:rPr>
                <w:rFonts w:eastAsia="Calibri" w:cs="Calibri"/>
                <w:color w:val="000000" w:themeColor="text1"/>
              </w:rPr>
              <w:t>Suuremõõtmeliste jäätmete utiliseerimise korraldamine</w:t>
            </w:r>
          </w:p>
        </w:tc>
      </w:tr>
      <w:tr w:rsidR="001160CE" w14:paraId="14B0FF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F1D524"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8A796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VÄIKESEMAHULISED HALDUSTÖÖD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604E85" w14:textId="77777777" w:rsidR="001160CE" w:rsidRDefault="001160CE" w:rsidP="007D1D16">
            <w:pPr>
              <w:rPr>
                <w:rFonts w:eastAsia="Calibri" w:cs="Calibri"/>
                <w:color w:val="000000" w:themeColor="text1"/>
              </w:rPr>
            </w:pPr>
            <w:r w:rsidRPr="7C758084">
              <w:rPr>
                <w:rFonts w:eastAsia="Calibri" w:cs="Calibri"/>
                <w:color w:val="000000" w:themeColor="text1"/>
              </w:rPr>
              <w:t>Sisustuse ja inventari paigaldus ning parandamine</w:t>
            </w:r>
          </w:p>
        </w:tc>
      </w:tr>
      <w:tr w:rsidR="001160CE" w14:paraId="50B8C6CE"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49EAF7"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C7FEE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VÄIKESEMAHULISED HALDUSTÖÖD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A3FA8" w14:textId="77777777" w:rsidR="001160CE" w:rsidRDefault="001160CE" w:rsidP="007D1D16">
            <w:pPr>
              <w:rPr>
                <w:rFonts w:eastAsia="Calibri" w:cs="Calibri"/>
                <w:color w:val="000000" w:themeColor="text1"/>
              </w:rPr>
            </w:pPr>
            <w:r w:rsidRPr="7C758084">
              <w:rPr>
                <w:rFonts w:eastAsia="Calibri" w:cs="Calibri"/>
                <w:color w:val="000000" w:themeColor="text1"/>
              </w:rPr>
              <w:t>Akende parandamine ja hooldus</w:t>
            </w:r>
          </w:p>
        </w:tc>
      </w:tr>
      <w:tr w:rsidR="001160CE" w14:paraId="62BA3E1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AF9E3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553B21"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VIIDANDUSE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CA6610" w14:textId="77777777" w:rsidR="001160CE" w:rsidRDefault="001160CE" w:rsidP="007D1D16">
            <w:pPr>
              <w:rPr>
                <w:rFonts w:eastAsia="Calibri" w:cs="Calibri"/>
                <w:color w:val="000000" w:themeColor="text1"/>
              </w:rPr>
            </w:pPr>
            <w:r w:rsidRPr="7C758084">
              <w:rPr>
                <w:rFonts w:eastAsia="Calibri" w:cs="Calibri"/>
                <w:color w:val="000000" w:themeColor="text1"/>
              </w:rPr>
              <w:t xml:space="preserve">Sise - ja väliterritooriumi </w:t>
            </w:r>
            <w:proofErr w:type="spellStart"/>
            <w:r w:rsidRPr="7C758084">
              <w:rPr>
                <w:rFonts w:eastAsia="Calibri" w:cs="Calibri"/>
                <w:color w:val="000000" w:themeColor="text1"/>
              </w:rPr>
              <w:t>viidanduse</w:t>
            </w:r>
            <w:proofErr w:type="spellEnd"/>
            <w:r w:rsidRPr="7C758084">
              <w:rPr>
                <w:rFonts w:eastAsia="Calibri" w:cs="Calibri"/>
                <w:color w:val="000000" w:themeColor="text1"/>
              </w:rPr>
              <w:t xml:space="preserve"> korraldamine</w:t>
            </w:r>
          </w:p>
        </w:tc>
      </w:tr>
      <w:tr w:rsidR="001160CE" w14:paraId="7D5CE84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EBEC3E"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D2C6B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SISUSTUSE JA INVENTARI HANKIMINE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1F0DAF" w14:textId="77777777" w:rsidR="001160CE" w:rsidRDefault="001160CE" w:rsidP="007D1D16">
            <w:pPr>
              <w:rPr>
                <w:rFonts w:eastAsia="Calibri" w:cs="Calibri"/>
                <w:color w:val="000000" w:themeColor="text1"/>
              </w:rPr>
            </w:pPr>
            <w:r w:rsidRPr="7C758084">
              <w:rPr>
                <w:rFonts w:eastAsia="Calibri" w:cs="Calibri"/>
                <w:color w:val="000000" w:themeColor="text1"/>
              </w:rPr>
              <w:t>Sisustuse ja inventari hankimine</w:t>
            </w:r>
          </w:p>
        </w:tc>
      </w:tr>
      <w:tr w:rsidR="001160CE" w14:paraId="14E466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482025"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060D6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SISUSTUSE JA INVENTARI HANKIMINE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3BDEEF" w14:textId="77777777" w:rsidR="001160CE" w:rsidRDefault="001160CE" w:rsidP="007D1D16">
            <w:pPr>
              <w:rPr>
                <w:rFonts w:eastAsia="Calibri" w:cs="Calibri"/>
                <w:color w:val="000000" w:themeColor="text1"/>
              </w:rPr>
            </w:pPr>
            <w:r w:rsidRPr="7C758084">
              <w:rPr>
                <w:rFonts w:eastAsia="Calibri" w:cs="Calibri"/>
                <w:color w:val="000000" w:themeColor="text1"/>
              </w:rPr>
              <w:t>Mööbli taaskasutuse korraldamise teenus</w:t>
            </w:r>
          </w:p>
        </w:tc>
      </w:tr>
      <w:tr w:rsidR="001160CE" w14:paraId="74DC004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3BD5F3"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8B824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119DB5" w14:textId="77777777" w:rsidR="001160CE" w:rsidRDefault="001160CE" w:rsidP="007D1D16">
            <w:pPr>
              <w:rPr>
                <w:rFonts w:eastAsia="Calibri" w:cs="Calibri"/>
                <w:color w:val="000000" w:themeColor="text1"/>
              </w:rPr>
            </w:pPr>
            <w:r w:rsidRPr="7C758084">
              <w:rPr>
                <w:rFonts w:eastAsia="Calibri" w:cs="Calibri"/>
                <w:color w:val="000000" w:themeColor="text1"/>
              </w:rPr>
              <w:t>Söögikohtade teenuse korraldamine</w:t>
            </w:r>
          </w:p>
        </w:tc>
      </w:tr>
      <w:tr w:rsidR="001160CE" w14:paraId="0CC9EA3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336E7"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5DFBA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8D3227" w14:textId="77777777" w:rsidR="001160CE" w:rsidRDefault="001160CE" w:rsidP="007D1D16">
            <w:pPr>
              <w:rPr>
                <w:rFonts w:eastAsia="Calibri" w:cs="Calibri"/>
                <w:color w:val="000000" w:themeColor="text1"/>
              </w:rPr>
            </w:pPr>
            <w:r w:rsidRPr="7C758084">
              <w:rPr>
                <w:rFonts w:eastAsia="Calibri" w:cs="Calibri"/>
                <w:color w:val="000000" w:themeColor="text1"/>
              </w:rPr>
              <w:t>Cateringiteenuse  korraldamine</w:t>
            </w:r>
          </w:p>
        </w:tc>
      </w:tr>
      <w:tr w:rsidR="001160CE" w14:paraId="6545929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2C31D4"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805BAB"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TOITLUSTUSTEENUSE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99E2B" w14:textId="77777777" w:rsidR="001160CE" w:rsidRDefault="001160CE" w:rsidP="007D1D16">
            <w:pPr>
              <w:rPr>
                <w:rFonts w:eastAsia="Calibri" w:cs="Calibri"/>
                <w:color w:val="000000" w:themeColor="text1"/>
              </w:rPr>
            </w:pPr>
            <w:r w:rsidRPr="7C758084">
              <w:rPr>
                <w:rFonts w:eastAsia="Calibri" w:cs="Calibri"/>
                <w:color w:val="000000" w:themeColor="text1"/>
              </w:rPr>
              <w:t>Snäki- ja kohviautomaatide teenuse korraldamine</w:t>
            </w:r>
          </w:p>
        </w:tc>
      </w:tr>
      <w:tr w:rsidR="001160CE" w14:paraId="27860E0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1582D2"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48959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RUUMIDE RENTIMINE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9ECF5E" w14:textId="77777777" w:rsidR="001160CE" w:rsidRDefault="001160CE" w:rsidP="007D1D16">
            <w:pPr>
              <w:rPr>
                <w:rFonts w:eastAsia="Calibri" w:cs="Calibri"/>
                <w:color w:val="000000" w:themeColor="text1"/>
              </w:rPr>
            </w:pPr>
            <w:r w:rsidRPr="7C758084">
              <w:rPr>
                <w:rFonts w:eastAsia="Calibri" w:cs="Calibri"/>
                <w:color w:val="000000" w:themeColor="text1"/>
              </w:rPr>
              <w:t>Pikaajaline ruumi rentimine ülikooli struktuuriüksustele ja välistele osapooltele</w:t>
            </w:r>
          </w:p>
        </w:tc>
      </w:tr>
      <w:tr w:rsidR="001160CE" w14:paraId="4B58F780" w14:textId="77777777" w:rsidTr="007D1D16">
        <w:trPr>
          <w:trHeight w:val="52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D439CB" w14:textId="77777777" w:rsidR="001160CE" w:rsidRDefault="001160CE" w:rsidP="007D1D16">
            <w:pPr>
              <w:rPr>
                <w:rFonts w:eastAsia="Calibri" w:cs="Calibri"/>
                <w:color w:val="000000" w:themeColor="text1"/>
              </w:rPr>
            </w:pPr>
            <w:r w:rsidRPr="7C758084">
              <w:rPr>
                <w:rFonts w:eastAsia="Calibri" w:cs="Calibri"/>
                <w:color w:val="000000" w:themeColor="text1"/>
              </w:rPr>
              <w:t>Kinnisvara haldus ja heakord</w:t>
            </w:r>
          </w:p>
          <w:p w14:paraId="54B9FD22" w14:textId="77777777" w:rsidR="001160CE" w:rsidRDefault="001160CE" w:rsidP="007D1D16">
            <w:pPr>
              <w:rPr>
                <w:color w:val="000000" w:themeColor="text1"/>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E30D9C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RUUMIDE RENTIMINE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31F1AEE" w14:textId="77777777" w:rsidR="001160CE" w:rsidRDefault="001160CE" w:rsidP="007D1D16">
            <w:pPr>
              <w:rPr>
                <w:rFonts w:eastAsia="Calibri" w:cs="Calibri"/>
                <w:color w:val="000000" w:themeColor="text1"/>
              </w:rPr>
            </w:pPr>
            <w:r w:rsidRPr="7C758084">
              <w:rPr>
                <w:rFonts w:eastAsia="Calibri" w:cs="Calibri"/>
                <w:color w:val="000000" w:themeColor="text1"/>
              </w:rPr>
              <w:t>Lühiajaline ruumi rentimine üritusteks struktuuriüksustele ja välistele osapooltele</w:t>
            </w:r>
          </w:p>
        </w:tc>
      </w:tr>
      <w:tr w:rsidR="001160CE" w14:paraId="013BD47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1BB794"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5E669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92365A" w14:textId="77777777" w:rsidR="001160CE" w:rsidRDefault="001160CE" w:rsidP="007D1D16">
            <w:pPr>
              <w:rPr>
                <w:rFonts w:eastAsia="Calibri" w:cs="Calibri"/>
                <w:color w:val="000000" w:themeColor="text1"/>
              </w:rPr>
            </w:pPr>
            <w:r w:rsidRPr="7C758084">
              <w:rPr>
                <w:rFonts w:eastAsia="Calibri" w:cs="Calibri"/>
                <w:color w:val="000000" w:themeColor="text1"/>
              </w:rPr>
              <w:t>Turvateenuste korraldamine</w:t>
            </w:r>
          </w:p>
        </w:tc>
      </w:tr>
      <w:tr w:rsidR="001160CE" w14:paraId="5C1F8B92"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52B4CA"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EEA83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B8FF1C" w14:textId="77777777" w:rsidR="001160CE" w:rsidRDefault="001160CE" w:rsidP="007D1D16">
            <w:pPr>
              <w:rPr>
                <w:rFonts w:eastAsia="Calibri" w:cs="Calibri"/>
                <w:color w:val="000000" w:themeColor="text1"/>
              </w:rPr>
            </w:pPr>
            <w:r w:rsidRPr="7C758084">
              <w:rPr>
                <w:rFonts w:eastAsia="Calibri" w:cs="Calibri"/>
                <w:color w:val="000000" w:themeColor="text1"/>
              </w:rPr>
              <w:t>Ürituste mehitatud valveteenuse korraldamine</w:t>
            </w:r>
          </w:p>
        </w:tc>
      </w:tr>
      <w:tr w:rsidR="001160CE" w14:paraId="004E77B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3A34EF"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0D86F1"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TURVATEENUS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FECEC0" w14:textId="77777777" w:rsidR="001160CE" w:rsidRDefault="001160CE" w:rsidP="007D1D16">
            <w:pPr>
              <w:rPr>
                <w:rFonts w:eastAsia="Calibri" w:cs="Calibri"/>
                <w:color w:val="000000" w:themeColor="text1"/>
              </w:rPr>
            </w:pPr>
            <w:r w:rsidRPr="7C758084">
              <w:rPr>
                <w:rFonts w:eastAsia="Calibri" w:cs="Calibri"/>
                <w:color w:val="000000" w:themeColor="text1"/>
              </w:rPr>
              <w:t>Turvasüsteemide hooldus- ja rikketööde teostamise korraldamine</w:t>
            </w:r>
          </w:p>
        </w:tc>
      </w:tr>
      <w:tr w:rsidR="001160CE" w14:paraId="53D1857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526FE8"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E9BF05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KINDLUSTUSTEENUS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61539C" w14:textId="77777777" w:rsidR="001160CE" w:rsidRDefault="001160CE" w:rsidP="007D1D16">
            <w:pPr>
              <w:rPr>
                <w:rFonts w:eastAsia="Calibri" w:cs="Calibri"/>
                <w:color w:val="000000" w:themeColor="text1"/>
              </w:rPr>
            </w:pPr>
            <w:r w:rsidRPr="7C758084">
              <w:rPr>
                <w:rFonts w:eastAsia="Calibri" w:cs="Calibri"/>
                <w:color w:val="000000" w:themeColor="text1"/>
              </w:rPr>
              <w:t>Vara- ja vastutuskindlustus</w:t>
            </w:r>
          </w:p>
        </w:tc>
      </w:tr>
      <w:tr w:rsidR="001160CE" w14:paraId="7740C0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FA7243" w14:textId="77777777" w:rsidR="001160CE" w:rsidRDefault="001160CE" w:rsidP="007D1D16">
            <w:pPr>
              <w:rPr>
                <w:rFonts w:eastAsia="Calibri" w:cs="Calibri"/>
                <w:color w:val="000000" w:themeColor="text1"/>
              </w:rPr>
            </w:pPr>
            <w:r w:rsidRPr="7C758084">
              <w:rPr>
                <w:rFonts w:eastAsia="Calibri" w:cs="Calibri"/>
                <w:color w:val="000000" w:themeColor="text1"/>
              </w:rPr>
              <w:lastRenderedPageBreak/>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DFE3F1E"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KINDLUSTUSTEENUS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C84661" w14:textId="77777777" w:rsidR="001160CE" w:rsidRDefault="001160CE" w:rsidP="007D1D16">
            <w:pPr>
              <w:rPr>
                <w:rFonts w:eastAsia="Calibri" w:cs="Calibri"/>
                <w:color w:val="000000" w:themeColor="text1"/>
              </w:rPr>
            </w:pPr>
            <w:r w:rsidRPr="7C758084">
              <w:rPr>
                <w:rFonts w:eastAsia="Calibri" w:cs="Calibri"/>
                <w:color w:val="000000" w:themeColor="text1"/>
              </w:rPr>
              <w:t>Kahjujuhtumite menetlemise korraldamine</w:t>
            </w:r>
          </w:p>
        </w:tc>
      </w:tr>
      <w:tr w:rsidR="001160CE" w14:paraId="7A0F9594"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37B9BF"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DD8B2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307544" w14:textId="77777777" w:rsidR="001160CE" w:rsidRDefault="001160CE" w:rsidP="007D1D16">
            <w:pPr>
              <w:rPr>
                <w:rFonts w:eastAsia="Calibri" w:cs="Calibri"/>
                <w:color w:val="000000" w:themeColor="text1"/>
              </w:rPr>
            </w:pPr>
            <w:r w:rsidRPr="7C758084">
              <w:rPr>
                <w:rFonts w:eastAsia="Calibri" w:cs="Calibri"/>
                <w:color w:val="000000" w:themeColor="text1"/>
              </w:rPr>
              <w:t>Tuleohutusalane juhendamine, koolitus ja evakuatsiooniõppused</w:t>
            </w:r>
          </w:p>
        </w:tc>
      </w:tr>
      <w:tr w:rsidR="001160CE" w14:paraId="3F3AE3A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EA53D7"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9F295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02887D" w14:textId="77777777" w:rsidR="001160CE" w:rsidRDefault="001160CE" w:rsidP="007D1D16">
            <w:pPr>
              <w:rPr>
                <w:rFonts w:eastAsia="Calibri" w:cs="Calibri"/>
                <w:color w:val="000000" w:themeColor="text1"/>
              </w:rPr>
            </w:pPr>
            <w:r w:rsidRPr="7C758084">
              <w:rPr>
                <w:rFonts w:eastAsia="Calibri" w:cs="Calibri"/>
                <w:color w:val="000000" w:themeColor="text1"/>
              </w:rPr>
              <w:t>Tulekahju teavitussüsteemide hoolduse ja rikketööde korraldamine</w:t>
            </w:r>
          </w:p>
        </w:tc>
      </w:tr>
      <w:tr w:rsidR="001160CE" w14:paraId="688217C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B3E27"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8CC2D8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FB0880" w14:textId="77777777" w:rsidR="001160CE" w:rsidRDefault="001160CE" w:rsidP="007D1D16">
            <w:pPr>
              <w:rPr>
                <w:rFonts w:eastAsia="Calibri" w:cs="Calibri"/>
                <w:color w:val="000000" w:themeColor="text1"/>
              </w:rPr>
            </w:pPr>
            <w:r w:rsidRPr="7C758084">
              <w:rPr>
                <w:rFonts w:eastAsia="Calibri" w:cs="Calibri"/>
                <w:color w:val="000000" w:themeColor="text1"/>
              </w:rPr>
              <w:t>Tulekahju kustutussüsteemide hoolduse ja rikketööde korraldamine</w:t>
            </w:r>
          </w:p>
        </w:tc>
      </w:tr>
      <w:tr w:rsidR="001160CE" w14:paraId="3A435B1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D60753"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E3EE8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TULEOHUTUSE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4319D8" w14:textId="77777777" w:rsidR="001160CE" w:rsidRDefault="001160CE" w:rsidP="007D1D16">
            <w:pPr>
              <w:rPr>
                <w:rFonts w:eastAsia="Calibri" w:cs="Calibri"/>
                <w:color w:val="000000" w:themeColor="text1"/>
              </w:rPr>
            </w:pPr>
            <w:r w:rsidRPr="7C758084">
              <w:rPr>
                <w:rFonts w:eastAsia="Calibri" w:cs="Calibri"/>
                <w:color w:val="000000" w:themeColor="text1"/>
              </w:rPr>
              <w:t>Tulekustutite ost, kontrolli ja hoolduse korraldamine</w:t>
            </w:r>
          </w:p>
        </w:tc>
      </w:tr>
      <w:tr w:rsidR="001160CE" w14:paraId="425C011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0A8993" w14:textId="77777777" w:rsidR="001160CE" w:rsidRDefault="001160CE" w:rsidP="007D1D16">
            <w:pPr>
              <w:rPr>
                <w:rFonts w:eastAsia="Calibri" w:cs="Calibri"/>
                <w:color w:val="000000" w:themeColor="text1"/>
              </w:rPr>
            </w:pPr>
            <w:r w:rsidRPr="7C758084">
              <w:rPr>
                <w:rFonts w:eastAsia="Calibri" w:cs="Calibri"/>
                <w:color w:val="000000" w:themeColor="text1"/>
              </w:rPr>
              <w:t>Turvalisus ja läbipääsuõigused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4CAEC9"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LÄBIPÄÄSUÕIGUSED</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DA1B73" w14:textId="77777777" w:rsidR="001160CE" w:rsidRDefault="001160CE" w:rsidP="007D1D16">
            <w:pPr>
              <w:rPr>
                <w:rFonts w:eastAsia="Calibri" w:cs="Calibri"/>
                <w:color w:val="000000" w:themeColor="text1"/>
              </w:rPr>
            </w:pPr>
            <w:r w:rsidRPr="7C758084">
              <w:rPr>
                <w:rFonts w:eastAsia="Calibri" w:cs="Calibri"/>
                <w:color w:val="000000" w:themeColor="text1"/>
              </w:rPr>
              <w:t>Läbipääsude haldamine</w:t>
            </w:r>
          </w:p>
        </w:tc>
      </w:tr>
      <w:tr w:rsidR="001160CE" w14:paraId="4FD535E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A2A1ED"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AE162"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ELEKTRIVARUSTUSE TAGAMINE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152FBD" w14:textId="77777777" w:rsidR="001160CE" w:rsidRDefault="001160CE" w:rsidP="007D1D16">
            <w:pPr>
              <w:rPr>
                <w:rFonts w:eastAsia="Calibri" w:cs="Calibri"/>
                <w:color w:val="000000" w:themeColor="text1"/>
              </w:rPr>
            </w:pPr>
            <w:r w:rsidRPr="7C758084">
              <w:rPr>
                <w:rFonts w:eastAsia="Calibri" w:cs="Calibri"/>
                <w:color w:val="000000" w:themeColor="text1"/>
              </w:rPr>
              <w:t>Elektripaigaldise hooldus- ja rikketööde  korraldamine</w:t>
            </w:r>
          </w:p>
        </w:tc>
      </w:tr>
      <w:tr w:rsidR="001160CE" w14:paraId="798DF6F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81F3BA"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6FF65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ELEKTRIVARUSTUSE TAGAMINE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F4B5F26" w14:textId="77777777" w:rsidR="001160CE" w:rsidRDefault="001160CE" w:rsidP="007D1D16">
            <w:pPr>
              <w:rPr>
                <w:rFonts w:eastAsia="Calibri" w:cs="Calibri"/>
                <w:color w:val="000000" w:themeColor="text1"/>
              </w:rPr>
            </w:pPr>
            <w:r w:rsidRPr="7C758084">
              <w:rPr>
                <w:rFonts w:eastAsia="Calibri" w:cs="Calibri"/>
                <w:color w:val="000000" w:themeColor="text1"/>
              </w:rPr>
              <w:t>Elektritööde tellimine</w:t>
            </w:r>
          </w:p>
        </w:tc>
      </w:tr>
      <w:tr w:rsidR="001160CE" w14:paraId="5255A19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6484A7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E282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362C7D" w14:textId="77777777" w:rsidR="001160CE" w:rsidRDefault="001160CE" w:rsidP="007D1D16">
            <w:pPr>
              <w:rPr>
                <w:rFonts w:eastAsia="Calibri" w:cs="Calibri"/>
                <w:color w:val="000000" w:themeColor="text1"/>
              </w:rPr>
            </w:pPr>
            <w:r w:rsidRPr="7C758084">
              <w:rPr>
                <w:rFonts w:eastAsia="Calibri" w:cs="Calibri"/>
                <w:color w:val="000000" w:themeColor="text1"/>
              </w:rPr>
              <w:t>Soojusenergiaga varustamise tagamine</w:t>
            </w:r>
          </w:p>
        </w:tc>
      </w:tr>
      <w:tr w:rsidR="001160CE" w14:paraId="35E45A9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24B9CE"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F8E429"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55C7F2" w14:textId="77777777" w:rsidR="001160CE" w:rsidRDefault="001160CE" w:rsidP="007D1D16">
            <w:pPr>
              <w:rPr>
                <w:rFonts w:eastAsia="Calibri" w:cs="Calibri"/>
                <w:color w:val="000000" w:themeColor="text1"/>
              </w:rPr>
            </w:pPr>
            <w:r w:rsidRPr="7C758084">
              <w:rPr>
                <w:rFonts w:eastAsia="Calibri" w:cs="Calibri"/>
                <w:color w:val="000000" w:themeColor="text1"/>
              </w:rPr>
              <w:t>Küttesüsteemide hooldus- ja rikketööde teostamise korraldamine</w:t>
            </w:r>
          </w:p>
        </w:tc>
      </w:tr>
      <w:tr w:rsidR="001160CE" w14:paraId="31D47A8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743E3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841C1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35D90C" w14:textId="77777777" w:rsidR="001160CE" w:rsidRDefault="001160CE" w:rsidP="007D1D16">
            <w:pPr>
              <w:rPr>
                <w:rFonts w:eastAsia="Calibri" w:cs="Calibri"/>
                <w:color w:val="000000" w:themeColor="text1"/>
              </w:rPr>
            </w:pPr>
            <w:r w:rsidRPr="7C758084">
              <w:rPr>
                <w:rFonts w:eastAsia="Calibri" w:cs="Calibri"/>
                <w:color w:val="000000" w:themeColor="text1"/>
              </w:rPr>
              <w:t>Ventilatsioonisüsteemide hooldus ja rikketööde korraldamine</w:t>
            </w:r>
          </w:p>
        </w:tc>
      </w:tr>
      <w:tr w:rsidR="001160CE" w14:paraId="5896D60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6D465D"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3135E6"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SISEKLIIMA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EDA9C6" w14:textId="77777777" w:rsidR="001160CE" w:rsidRDefault="001160CE" w:rsidP="007D1D16">
            <w:pPr>
              <w:rPr>
                <w:rFonts w:eastAsia="Calibri" w:cs="Calibri"/>
                <w:color w:val="000000" w:themeColor="text1"/>
              </w:rPr>
            </w:pPr>
            <w:r w:rsidRPr="7C758084">
              <w:rPr>
                <w:rFonts w:eastAsia="Calibri" w:cs="Calibri"/>
                <w:color w:val="000000" w:themeColor="text1"/>
              </w:rPr>
              <w:t>Jahutussüsteemide hooldus ja rikketööde korraldamine</w:t>
            </w:r>
          </w:p>
        </w:tc>
      </w:tr>
      <w:tr w:rsidR="001160CE" w14:paraId="3316336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9D1D10"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F70BED5"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VEEVARUSTUSE TAGAMINE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355F149" w14:textId="77777777" w:rsidR="001160CE" w:rsidRDefault="001160CE" w:rsidP="007D1D16">
            <w:pPr>
              <w:rPr>
                <w:rFonts w:eastAsia="Calibri" w:cs="Calibri"/>
                <w:color w:val="000000" w:themeColor="text1"/>
              </w:rPr>
            </w:pPr>
            <w:r w:rsidRPr="7C758084">
              <w:rPr>
                <w:rFonts w:eastAsia="Calibri" w:cs="Calibri"/>
                <w:color w:val="000000" w:themeColor="text1"/>
              </w:rPr>
              <w:t>Sanitaartehnilised hooldustööd</w:t>
            </w:r>
          </w:p>
        </w:tc>
      </w:tr>
      <w:tr w:rsidR="001160CE" w14:paraId="1EA6B390"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BE742B"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7B849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TÕSTE- JA SURUÕHUSÜSTEEMIDE KORRASHOID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B9A6F24" w14:textId="77777777" w:rsidR="001160CE" w:rsidRDefault="001160CE" w:rsidP="007D1D16">
            <w:pPr>
              <w:rPr>
                <w:rFonts w:eastAsia="Calibri" w:cs="Calibri"/>
                <w:color w:val="000000" w:themeColor="text1"/>
              </w:rPr>
            </w:pPr>
            <w:r w:rsidRPr="7C758084">
              <w:rPr>
                <w:rFonts w:ascii="Aptos Narrow" w:eastAsia="Aptos Narrow" w:hAnsi="Aptos Narrow" w:cs="Aptos Narrow"/>
                <w:color w:val="000000" w:themeColor="text1"/>
              </w:rPr>
              <w:t>Liftide ja suruõhusüsteemide hooldus- ja rikketööde korraldamine</w:t>
            </w:r>
          </w:p>
        </w:tc>
      </w:tr>
      <w:tr w:rsidR="001160CE" w14:paraId="060678F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435BF9" w14:textId="77777777" w:rsidR="001160CE" w:rsidRDefault="001160CE" w:rsidP="007D1D16">
            <w:pPr>
              <w:rPr>
                <w:rFonts w:eastAsia="Calibri" w:cs="Calibri"/>
                <w:color w:val="000000" w:themeColor="text1"/>
              </w:rPr>
            </w:pPr>
            <w:r w:rsidRPr="7C758084">
              <w:rPr>
                <w:rFonts w:eastAsia="Calibri" w:cs="Calibri"/>
                <w:color w:val="000000" w:themeColor="text1"/>
              </w:rPr>
              <w:t>Sisekliima ja tehnosüsteemid</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C564B"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KINNISVARA ANDMEHALDUS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F75862" w14:textId="77777777" w:rsidR="001160CE" w:rsidRDefault="001160CE" w:rsidP="007D1D16">
            <w:pPr>
              <w:rPr>
                <w:rFonts w:eastAsia="Calibri" w:cs="Calibri"/>
                <w:color w:val="000000" w:themeColor="text1"/>
              </w:rPr>
            </w:pPr>
            <w:r w:rsidRPr="7C758084">
              <w:rPr>
                <w:rFonts w:eastAsia="Calibri" w:cs="Calibri"/>
                <w:color w:val="000000" w:themeColor="text1"/>
              </w:rPr>
              <w:t>Hoonete energiaandmete haldamine</w:t>
            </w:r>
          </w:p>
        </w:tc>
      </w:tr>
      <w:tr w:rsidR="001160CE" w14:paraId="3B59625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5BCC56"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BADDF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E1A3E6" w14:textId="77777777" w:rsidR="001160CE" w:rsidRDefault="001160CE" w:rsidP="007D1D16">
            <w:pPr>
              <w:rPr>
                <w:rFonts w:eastAsia="Calibri" w:cs="Calibri"/>
                <w:color w:val="000000" w:themeColor="text1"/>
              </w:rPr>
            </w:pPr>
            <w:r w:rsidRPr="7C758084">
              <w:rPr>
                <w:rFonts w:eastAsia="Calibri" w:cs="Calibri"/>
                <w:color w:val="000000" w:themeColor="text1"/>
              </w:rPr>
              <w:t>Ülikooli sõidukite haldamine ja hankimine</w:t>
            </w:r>
          </w:p>
        </w:tc>
      </w:tr>
      <w:tr w:rsidR="001160CE" w14:paraId="2A44CCA7"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1E1E0F"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7414B7"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4BA6A5" w14:textId="77777777" w:rsidR="001160CE" w:rsidRDefault="001160CE" w:rsidP="007D1D16">
            <w:pPr>
              <w:rPr>
                <w:rFonts w:eastAsia="Calibri" w:cs="Calibri"/>
                <w:color w:val="000000" w:themeColor="text1"/>
              </w:rPr>
            </w:pPr>
            <w:r w:rsidRPr="7C758084">
              <w:rPr>
                <w:rFonts w:eastAsia="Calibri" w:cs="Calibri"/>
                <w:color w:val="000000" w:themeColor="text1"/>
              </w:rPr>
              <w:t>Reisijateveoteenuse osutamise korraldamine</w:t>
            </w:r>
          </w:p>
        </w:tc>
      </w:tr>
      <w:tr w:rsidR="001160CE" w14:paraId="693ADCEC"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6BEBCD"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41D5B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TRANSPORDITEENUSE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18B53" w14:textId="77777777" w:rsidR="001160CE" w:rsidRDefault="001160CE" w:rsidP="007D1D16">
            <w:pPr>
              <w:rPr>
                <w:rFonts w:eastAsia="Calibri" w:cs="Calibri"/>
                <w:color w:val="000000" w:themeColor="text1"/>
              </w:rPr>
            </w:pPr>
            <w:r w:rsidRPr="7C758084">
              <w:rPr>
                <w:rFonts w:eastAsia="Calibri" w:cs="Calibri"/>
                <w:color w:val="000000" w:themeColor="text1"/>
              </w:rPr>
              <w:t>Taksoteenuse korraldamine</w:t>
            </w:r>
          </w:p>
        </w:tc>
      </w:tr>
      <w:tr w:rsidR="001160CE" w14:paraId="02106039"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3A278C"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0BE93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KOLIMINE JA MATERJALIDE VEDU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FEEE7F" w14:textId="77777777" w:rsidR="001160CE" w:rsidRDefault="001160CE" w:rsidP="007D1D16">
            <w:pPr>
              <w:rPr>
                <w:rFonts w:eastAsia="Calibri" w:cs="Calibri"/>
                <w:color w:val="000000" w:themeColor="text1"/>
              </w:rPr>
            </w:pPr>
            <w:r w:rsidRPr="7C758084">
              <w:rPr>
                <w:rFonts w:eastAsia="Calibri" w:cs="Calibri"/>
                <w:color w:val="000000" w:themeColor="text1"/>
              </w:rPr>
              <w:t>Kolimisteenuse korraldamine</w:t>
            </w:r>
          </w:p>
        </w:tc>
      </w:tr>
      <w:tr w:rsidR="001160CE" w14:paraId="2BE0BAC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481544"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D64B223"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LIIKLUSKORRALDUS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12D0CA" w14:textId="77777777" w:rsidR="001160CE" w:rsidRDefault="001160CE" w:rsidP="007D1D16">
            <w:pPr>
              <w:rPr>
                <w:rFonts w:eastAsia="Calibri" w:cs="Calibri"/>
                <w:color w:val="000000" w:themeColor="text1"/>
              </w:rPr>
            </w:pPr>
            <w:r w:rsidRPr="7C758084">
              <w:rPr>
                <w:rFonts w:eastAsia="Calibri" w:cs="Calibri"/>
                <w:color w:val="000000" w:themeColor="text1"/>
              </w:rPr>
              <w:t>Parklate haldamiseteenus</w:t>
            </w:r>
          </w:p>
        </w:tc>
      </w:tr>
      <w:tr w:rsidR="001160CE" w14:paraId="31A4DA0F"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699B76"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7DE8C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LIIKLUSKORRALDUS</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586EF0" w14:textId="77777777" w:rsidR="001160CE" w:rsidRDefault="001160CE" w:rsidP="007D1D16">
            <w:pPr>
              <w:rPr>
                <w:rFonts w:eastAsia="Calibri" w:cs="Calibri"/>
                <w:color w:val="000000" w:themeColor="text1"/>
              </w:rPr>
            </w:pPr>
            <w:r w:rsidRPr="7C758084">
              <w:rPr>
                <w:rFonts w:eastAsia="Calibri" w:cs="Calibri"/>
                <w:color w:val="000000" w:themeColor="text1"/>
              </w:rPr>
              <w:t>Ülikooli kinnistuste liikluslahenduste ja ajutise liikluskorralduse haldamine</w:t>
            </w:r>
          </w:p>
        </w:tc>
      </w:tr>
      <w:tr w:rsidR="001160CE" w14:paraId="13E44C25"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4E485E"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B0C9A"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TOLLITOIMINGUD JA PAKENDIARUANDLUS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5F2A3E" w14:textId="77777777" w:rsidR="001160CE" w:rsidRDefault="001160CE" w:rsidP="007D1D16">
            <w:pPr>
              <w:rPr>
                <w:rFonts w:eastAsia="Calibri" w:cs="Calibri"/>
                <w:color w:val="000000" w:themeColor="text1"/>
              </w:rPr>
            </w:pPr>
            <w:r w:rsidRPr="7C758084">
              <w:rPr>
                <w:rFonts w:eastAsia="Calibri" w:cs="Calibri"/>
                <w:color w:val="000000" w:themeColor="text1"/>
              </w:rPr>
              <w:t>Kaupade tollivormistuse korraldamine ja pakendiaruandlus</w:t>
            </w:r>
          </w:p>
        </w:tc>
      </w:tr>
      <w:tr w:rsidR="001160CE" w14:paraId="59B906BA"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49D3BA"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4C4776"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AKTSIISIVABASTUSEGA PIIRITUS JA GAASID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5E38E2" w14:textId="77777777" w:rsidR="001160CE" w:rsidRDefault="001160CE" w:rsidP="007D1D16">
            <w:pPr>
              <w:rPr>
                <w:rFonts w:eastAsia="Calibri" w:cs="Calibri"/>
                <w:color w:val="000000" w:themeColor="text1"/>
              </w:rPr>
            </w:pPr>
            <w:r w:rsidRPr="7C758084">
              <w:rPr>
                <w:rFonts w:eastAsia="Calibri" w:cs="Calibri"/>
                <w:color w:val="000000" w:themeColor="text1"/>
              </w:rPr>
              <w:t>Aktsiisivabastusega piirituse soetamine ja jagamine</w:t>
            </w:r>
          </w:p>
        </w:tc>
      </w:tr>
      <w:tr w:rsidR="001160CE" w14:paraId="29B0FD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43E922"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395D8"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AKTSIISIVABASTUSEGA PIIRITUS JA GAASID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A846CD" w14:textId="77777777" w:rsidR="001160CE" w:rsidRDefault="001160CE" w:rsidP="007D1D16">
            <w:pPr>
              <w:rPr>
                <w:rFonts w:eastAsia="Calibri" w:cs="Calibri"/>
                <w:color w:val="000000" w:themeColor="text1"/>
              </w:rPr>
            </w:pPr>
            <w:r w:rsidRPr="7C758084">
              <w:rPr>
                <w:rFonts w:eastAsia="Calibri" w:cs="Calibri"/>
                <w:color w:val="000000" w:themeColor="text1"/>
              </w:rPr>
              <w:t>Gaaside, tarvikute ja balloonide hankimine</w:t>
            </w:r>
          </w:p>
        </w:tc>
      </w:tr>
      <w:tr w:rsidR="001160CE" w14:paraId="09D4194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F2D3E9" w14:textId="77777777" w:rsidR="001160CE" w:rsidRDefault="001160CE" w:rsidP="007D1D16">
            <w:pPr>
              <w:rPr>
                <w:rFonts w:eastAsia="Calibri" w:cs="Calibri"/>
                <w:color w:val="000000" w:themeColor="text1"/>
              </w:rPr>
            </w:pPr>
            <w:r w:rsidRPr="7C758084">
              <w:rPr>
                <w:rFonts w:eastAsia="Calibri" w:cs="Calibri"/>
                <w:color w:val="000000" w:themeColor="text1"/>
              </w:rPr>
              <w:t>Transport ja logistika</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B8500F"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LAEV SALME HALDAMINE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E4350D" w14:textId="77777777" w:rsidR="001160CE" w:rsidRDefault="001160CE" w:rsidP="007D1D16">
            <w:pPr>
              <w:rPr>
                <w:rFonts w:eastAsia="Calibri" w:cs="Calibri"/>
                <w:color w:val="000000" w:themeColor="text1"/>
              </w:rPr>
            </w:pPr>
            <w:r w:rsidRPr="7C758084">
              <w:rPr>
                <w:rFonts w:eastAsia="Calibri" w:cs="Calibri"/>
                <w:color w:val="000000" w:themeColor="text1"/>
              </w:rPr>
              <w:t>Uurimislaev Salme tehnilise korrashoiu tagamine</w:t>
            </w:r>
          </w:p>
        </w:tc>
      </w:tr>
      <w:tr w:rsidR="001160CE" w14:paraId="7F37DF06"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D98AE3"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B1E9C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VÄIKEMAHULISED RUUMIDE REMONTTÖÖD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6148F0" w14:textId="77777777" w:rsidR="001160CE" w:rsidRDefault="001160CE" w:rsidP="007D1D16">
            <w:pPr>
              <w:rPr>
                <w:rFonts w:eastAsia="Calibri" w:cs="Calibri"/>
                <w:color w:val="000000" w:themeColor="text1"/>
              </w:rPr>
            </w:pPr>
            <w:r w:rsidRPr="7C758084">
              <w:rPr>
                <w:rFonts w:eastAsia="Calibri" w:cs="Calibri"/>
                <w:color w:val="000000" w:themeColor="text1"/>
              </w:rPr>
              <w:t>Väikesemahulised viimistlus- ja maalritööd</w:t>
            </w:r>
          </w:p>
        </w:tc>
      </w:tr>
      <w:tr w:rsidR="001160CE" w14:paraId="40DAEB4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73E018"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68B66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PROJEKTEERIMISE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29BA40" w14:textId="77777777" w:rsidR="001160CE" w:rsidRDefault="001160CE" w:rsidP="007D1D16">
            <w:pPr>
              <w:rPr>
                <w:rFonts w:eastAsia="Calibri" w:cs="Calibri"/>
                <w:color w:val="000000" w:themeColor="text1"/>
              </w:rPr>
            </w:pPr>
            <w:r w:rsidRPr="7C758084">
              <w:rPr>
                <w:rFonts w:eastAsia="Calibri" w:cs="Calibri"/>
                <w:color w:val="000000" w:themeColor="text1"/>
              </w:rPr>
              <w:t>Olemasolevate ja uute hoonete ning rajatiste projekteerimistööde korraldamine</w:t>
            </w:r>
          </w:p>
        </w:tc>
      </w:tr>
      <w:tr w:rsidR="001160CE" w14:paraId="0F137051"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804FA8"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A7CA7D0"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EHITUSED JA REMONDITÖÖDE KORRALDAMINE</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3EB0DA" w14:textId="77777777" w:rsidR="001160CE" w:rsidRDefault="001160CE" w:rsidP="007D1D16">
            <w:pPr>
              <w:rPr>
                <w:rFonts w:eastAsia="Calibri" w:cs="Calibri"/>
                <w:color w:val="000000" w:themeColor="text1"/>
              </w:rPr>
            </w:pPr>
            <w:r w:rsidRPr="7C758084">
              <w:rPr>
                <w:rFonts w:eastAsia="Calibri" w:cs="Calibri"/>
                <w:color w:val="000000" w:themeColor="text1"/>
              </w:rPr>
              <w:t>Olemasolevate ja uute hoonete ning rajatiste ehitus ning remonttööde korraldamine</w:t>
            </w:r>
          </w:p>
        </w:tc>
      </w:tr>
      <w:tr w:rsidR="001160CE" w14:paraId="1F5E398B"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C89416"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4E606D4"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PROJEKTEERIMISE KORRALDAMINE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7A0D026" w14:textId="77777777" w:rsidR="001160CE" w:rsidRDefault="001160CE" w:rsidP="007D1D16">
            <w:pPr>
              <w:rPr>
                <w:rFonts w:eastAsia="Calibri" w:cs="Calibri"/>
                <w:color w:val="000000" w:themeColor="text1"/>
              </w:rPr>
            </w:pPr>
            <w:r w:rsidRPr="7C758084">
              <w:rPr>
                <w:rFonts w:eastAsia="Calibri" w:cs="Calibri"/>
                <w:color w:val="000000" w:themeColor="text1"/>
              </w:rPr>
              <w:t>Hoonete BIM mudeli koostamine ja haldamine</w:t>
            </w:r>
          </w:p>
        </w:tc>
      </w:tr>
      <w:tr w:rsidR="001160CE" w14:paraId="2D17EFA3"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CD24702" w14:textId="77777777" w:rsidR="001160CE" w:rsidRDefault="001160CE" w:rsidP="007D1D16">
            <w:pPr>
              <w:rPr>
                <w:rFonts w:eastAsia="Calibri" w:cs="Calibri"/>
                <w:color w:val="000000" w:themeColor="text1"/>
              </w:rPr>
            </w:pPr>
            <w:r w:rsidRPr="7C758084">
              <w:rPr>
                <w:rFonts w:eastAsia="Calibri" w:cs="Calibri"/>
                <w:color w:val="000000" w:themeColor="text1"/>
              </w:rPr>
              <w:lastRenderedPageBreak/>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FB1CCD"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EHITUSTÖÖDE JÄRELVALVE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8CAEBB" w14:textId="77777777" w:rsidR="001160CE" w:rsidRDefault="001160CE" w:rsidP="007D1D16">
            <w:pPr>
              <w:rPr>
                <w:rFonts w:eastAsia="Calibri" w:cs="Calibri"/>
                <w:color w:val="000000" w:themeColor="text1"/>
              </w:rPr>
            </w:pPr>
            <w:r w:rsidRPr="7C758084">
              <w:rPr>
                <w:rFonts w:eastAsia="Calibri" w:cs="Calibri"/>
                <w:color w:val="000000" w:themeColor="text1"/>
              </w:rPr>
              <w:t>Ehitustööde järelevalve korraldamine</w:t>
            </w:r>
          </w:p>
        </w:tc>
      </w:tr>
      <w:tr w:rsidR="001160CE" w14:paraId="1FB48888" w14:textId="77777777" w:rsidTr="007D1D16">
        <w:trPr>
          <w:trHeight w:val="435"/>
        </w:trPr>
        <w:tc>
          <w:tcPr>
            <w:tcW w:w="197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A51006F" w14:textId="77777777" w:rsidR="001160CE" w:rsidRDefault="001160CE" w:rsidP="007D1D16">
            <w:pPr>
              <w:rPr>
                <w:rFonts w:eastAsia="Calibri" w:cs="Calibri"/>
                <w:color w:val="000000" w:themeColor="text1"/>
              </w:rPr>
            </w:pPr>
            <w:r w:rsidRPr="7C758084">
              <w:rPr>
                <w:rFonts w:eastAsia="Calibri" w:cs="Calibri"/>
                <w:color w:val="000000" w:themeColor="text1"/>
              </w:rPr>
              <w:t>Ehitus ja remont</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8A48FC" w14:textId="77777777" w:rsidR="001160CE" w:rsidRDefault="001160CE" w:rsidP="007D1D16">
            <w:pPr>
              <w:rPr>
                <w:rFonts w:eastAsia="Calibri" w:cs="Calibri"/>
                <w:color w:val="000000" w:themeColor="text1"/>
                <w:sz w:val="18"/>
                <w:szCs w:val="18"/>
              </w:rPr>
            </w:pPr>
            <w:r w:rsidRPr="7C758084">
              <w:rPr>
                <w:rFonts w:eastAsia="Calibri" w:cs="Calibri"/>
                <w:color w:val="000000" w:themeColor="text1"/>
                <w:sz w:val="18"/>
                <w:szCs w:val="18"/>
              </w:rPr>
              <w:t xml:space="preserve">HOONETE AUDITID JA EKSPERTIISID </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1EE143" w14:textId="77777777" w:rsidR="001160CE" w:rsidRDefault="001160CE" w:rsidP="007D1D16">
            <w:pPr>
              <w:rPr>
                <w:rFonts w:eastAsia="Calibri" w:cs="Calibri"/>
                <w:color w:val="000000" w:themeColor="text1"/>
              </w:rPr>
            </w:pPr>
            <w:r w:rsidRPr="7C758084">
              <w:rPr>
                <w:rFonts w:eastAsia="Calibri" w:cs="Calibri"/>
                <w:color w:val="000000" w:themeColor="text1"/>
              </w:rPr>
              <w:t>Tehniliste auditite ja ekspertiiside korraldamine</w:t>
            </w:r>
          </w:p>
        </w:tc>
      </w:tr>
    </w:tbl>
    <w:p w14:paraId="07EBCB4B" w14:textId="1970467E" w:rsidR="00C20D9A" w:rsidRDefault="00C20D9A" w:rsidP="001160CE">
      <w:pPr>
        <w:pStyle w:val="Body"/>
        <w:jc w:val="right"/>
        <w:rPr>
          <w:color w:val="000000" w:themeColor="text1"/>
        </w:rPr>
      </w:pPr>
    </w:p>
    <w:p w14:paraId="034D1563" w14:textId="77777777" w:rsidR="00C20D9A" w:rsidRDefault="00C20D9A">
      <w:pPr>
        <w:rPr>
          <w:color w:val="000000" w:themeColor="text1"/>
        </w:rPr>
      </w:pPr>
      <w:r>
        <w:rPr>
          <w:color w:val="000000" w:themeColor="text1"/>
        </w:rPr>
        <w:br w:type="page"/>
      </w:r>
    </w:p>
    <w:p w14:paraId="5059A087" w14:textId="77777777" w:rsidR="001160CE" w:rsidRDefault="001160CE" w:rsidP="001160CE">
      <w:pPr>
        <w:pStyle w:val="Body"/>
        <w:jc w:val="right"/>
        <w:rPr>
          <w:color w:val="000000" w:themeColor="text1"/>
        </w:rPr>
      </w:pPr>
    </w:p>
    <w:p w14:paraId="7BE2BBEF" w14:textId="77777777" w:rsidR="001160CE" w:rsidRDefault="001160CE" w:rsidP="001160CE">
      <w:pPr>
        <w:pStyle w:val="Body"/>
        <w:jc w:val="right"/>
        <w:rPr>
          <w:color w:val="000000" w:themeColor="text1"/>
        </w:rPr>
      </w:pPr>
      <w:r w:rsidRPr="7C758084">
        <w:rPr>
          <w:color w:val="000000" w:themeColor="text1"/>
        </w:rPr>
        <w:t>Lisa 2</w:t>
      </w:r>
    </w:p>
    <w:p w14:paraId="4450A8CC" w14:textId="77777777" w:rsidR="001160CE" w:rsidRDefault="001160CE" w:rsidP="001160CE">
      <w:pPr>
        <w:jc w:val="right"/>
        <w:rPr>
          <w:color w:val="000000" w:themeColor="text1"/>
        </w:rPr>
      </w:pPr>
      <w:r w:rsidRPr="7C758084">
        <w:rPr>
          <w:color w:val="000000" w:themeColor="text1"/>
        </w:rPr>
        <w:t>vara kasutamise eeskirja juurde</w:t>
      </w:r>
    </w:p>
    <w:p w14:paraId="76EA75D7" w14:textId="77777777" w:rsidR="001160CE" w:rsidRDefault="001160CE" w:rsidP="00C20D9A">
      <w:pPr>
        <w:spacing w:before="1440"/>
        <w:rPr>
          <w:b/>
          <w:bCs/>
          <w:color w:val="000000" w:themeColor="text1"/>
        </w:rPr>
      </w:pPr>
      <w:r w:rsidRPr="7C758084">
        <w:rPr>
          <w:b/>
          <w:bCs/>
          <w:color w:val="000000" w:themeColor="text1"/>
        </w:rPr>
        <w:t>Tallinna Tehnikaülikooli hoonegrupid ja nendesse kuuluvate hoonete tähised</w:t>
      </w:r>
    </w:p>
    <w:p w14:paraId="1BB7C12E" w14:textId="77777777" w:rsidR="001160CE" w:rsidRPr="00AD3C71" w:rsidRDefault="001160CE" w:rsidP="001160CE">
      <w:pPr>
        <w:rPr>
          <w:color w:val="000000" w:themeColor="text1"/>
        </w:rPr>
      </w:pPr>
      <w:r w:rsidRPr="00AD3C71">
        <w:rPr>
          <w:color w:val="000000" w:themeColor="text1"/>
        </w:rPr>
        <w:t xml:space="preserve">Kõikide Tallinna Tehnikaülikoolile kuuluvate hoonete tähised, nimetused ja aadressid on välja toodud rektori käskkirjas nimega </w:t>
      </w:r>
      <w:r w:rsidRPr="006C259C">
        <w:rPr>
          <w:i/>
          <w:iCs/>
          <w:color w:val="000000" w:themeColor="text1"/>
        </w:rPr>
        <w:t>„Tallinna Tehnikaülikooli hoonete tähised.“</w:t>
      </w:r>
    </w:p>
    <w:p w14:paraId="737AAFCA" w14:textId="77777777" w:rsidR="001160CE" w:rsidRDefault="001160CE" w:rsidP="001160C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7110"/>
      </w:tblGrid>
      <w:tr w:rsidR="001160CE" w14:paraId="1E3F76AF" w14:textId="77777777" w:rsidTr="007D1D16">
        <w:trPr>
          <w:trHeight w:val="435"/>
        </w:trPr>
        <w:tc>
          <w:tcPr>
            <w:tcW w:w="2130" w:type="dxa"/>
            <w:tcMar>
              <w:left w:w="60" w:type="dxa"/>
              <w:right w:w="60" w:type="dxa"/>
            </w:tcMar>
            <w:vAlign w:val="center"/>
          </w:tcPr>
          <w:p w14:paraId="44B6CD6C"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 xml:space="preserve">Hoonegrupi nimetus </w:t>
            </w:r>
          </w:p>
        </w:tc>
        <w:tc>
          <w:tcPr>
            <w:tcW w:w="7110" w:type="dxa"/>
            <w:tcMar>
              <w:left w:w="60" w:type="dxa"/>
              <w:right w:w="60" w:type="dxa"/>
            </w:tcMar>
            <w:vAlign w:val="center"/>
          </w:tcPr>
          <w:p w14:paraId="33F37796"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Hoonegruppi kuuluvate hoonete tähised</w:t>
            </w:r>
          </w:p>
        </w:tc>
      </w:tr>
      <w:tr w:rsidR="001160CE" w14:paraId="6D4EBDB1" w14:textId="77777777" w:rsidTr="007D1D16">
        <w:trPr>
          <w:trHeight w:val="1170"/>
        </w:trPr>
        <w:tc>
          <w:tcPr>
            <w:tcW w:w="2130" w:type="dxa"/>
            <w:tcMar>
              <w:left w:w="60" w:type="dxa"/>
              <w:right w:w="60" w:type="dxa"/>
            </w:tcMar>
            <w:vAlign w:val="center"/>
          </w:tcPr>
          <w:p w14:paraId="03B8CC1A"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Mustamäe linnak</w:t>
            </w:r>
          </w:p>
        </w:tc>
        <w:tc>
          <w:tcPr>
            <w:tcW w:w="7110" w:type="dxa"/>
            <w:tcMar>
              <w:left w:w="60" w:type="dxa"/>
              <w:right w:w="60" w:type="dxa"/>
            </w:tcMar>
            <w:vAlign w:val="center"/>
          </w:tcPr>
          <w:p w14:paraId="637AC195" w14:textId="77777777" w:rsidR="001160CE" w:rsidRDefault="001160CE" w:rsidP="007D1D16">
            <w:pPr>
              <w:jc w:val="center"/>
              <w:rPr>
                <w:rFonts w:eastAsia="Calibri" w:cs="Calibri"/>
                <w:color w:val="000000" w:themeColor="text1"/>
              </w:rPr>
            </w:pPr>
            <w:r w:rsidRPr="56128F0C">
              <w:rPr>
                <w:rFonts w:eastAsia="Calibri" w:cs="Calibri"/>
                <w:color w:val="000000" w:themeColor="text1"/>
              </w:rPr>
              <w:t>U01, U02,</w:t>
            </w:r>
            <w:r>
              <w:rPr>
                <w:rFonts w:eastAsia="Calibri" w:cs="Calibri"/>
                <w:color w:val="000000" w:themeColor="text1"/>
              </w:rPr>
              <w:t xml:space="preserve"> </w:t>
            </w:r>
            <w:r w:rsidRPr="56128F0C">
              <w:rPr>
                <w:rFonts w:eastAsia="Calibri" w:cs="Calibri"/>
                <w:color w:val="000000" w:themeColor="text1"/>
              </w:rPr>
              <w:t>U03,</w:t>
            </w:r>
            <w:r>
              <w:rPr>
                <w:rFonts w:eastAsia="Calibri" w:cs="Calibri"/>
                <w:color w:val="000000" w:themeColor="text1"/>
              </w:rPr>
              <w:t xml:space="preserve"> </w:t>
            </w:r>
            <w:r w:rsidRPr="56128F0C">
              <w:rPr>
                <w:rFonts w:eastAsia="Calibri" w:cs="Calibri"/>
                <w:color w:val="000000" w:themeColor="text1"/>
              </w:rPr>
              <w:t>U04,</w:t>
            </w:r>
            <w:r>
              <w:rPr>
                <w:rFonts w:eastAsia="Calibri" w:cs="Calibri"/>
                <w:color w:val="000000" w:themeColor="text1"/>
              </w:rPr>
              <w:t xml:space="preserve"> </w:t>
            </w:r>
            <w:r w:rsidRPr="56128F0C">
              <w:rPr>
                <w:rFonts w:eastAsia="Calibri" w:cs="Calibri"/>
                <w:color w:val="000000" w:themeColor="text1"/>
              </w:rPr>
              <w:t>U05,U06</w:t>
            </w:r>
            <w:r>
              <w:rPr>
                <w:rFonts w:eastAsia="Calibri" w:cs="Calibri"/>
                <w:color w:val="000000" w:themeColor="text1"/>
              </w:rPr>
              <w:t xml:space="preserve"> </w:t>
            </w:r>
            <w:r w:rsidRPr="56128F0C">
              <w:rPr>
                <w:rFonts w:eastAsia="Calibri" w:cs="Calibri"/>
                <w:color w:val="000000" w:themeColor="text1"/>
              </w:rPr>
              <w:t xml:space="preserve">,STU, NRG, U02B, U03B, U04B, U05B, U06A, GEO, CON, LIB, SOC, SCI, ICT, TEST, ICO, TIM, MEK, CYB, </w:t>
            </w:r>
            <w:r>
              <w:rPr>
                <w:rFonts w:eastAsia="Calibri" w:cs="Calibri"/>
                <w:color w:val="000000" w:themeColor="text1"/>
              </w:rPr>
              <w:t>GLN</w:t>
            </w:r>
          </w:p>
          <w:p w14:paraId="77615D8C" w14:textId="77777777" w:rsidR="001160CE" w:rsidRDefault="001160CE" w:rsidP="007D1D16">
            <w:pPr>
              <w:jc w:val="center"/>
              <w:rPr>
                <w:rFonts w:eastAsia="Calibri" w:cs="Calibri"/>
                <w:color w:val="000000" w:themeColor="text1"/>
              </w:rPr>
            </w:pPr>
          </w:p>
        </w:tc>
      </w:tr>
      <w:tr w:rsidR="001160CE" w14:paraId="1F4CA255" w14:textId="77777777" w:rsidTr="007D1D16">
        <w:trPr>
          <w:trHeight w:val="180"/>
        </w:trPr>
        <w:tc>
          <w:tcPr>
            <w:tcW w:w="2130" w:type="dxa"/>
            <w:tcMar>
              <w:left w:w="60" w:type="dxa"/>
              <w:right w:w="60" w:type="dxa"/>
            </w:tcMar>
            <w:vAlign w:val="center"/>
          </w:tcPr>
          <w:p w14:paraId="00D016A2" w14:textId="77777777" w:rsidR="001160CE" w:rsidRDefault="001160CE" w:rsidP="007D1D16">
            <w:pPr>
              <w:spacing w:line="259" w:lineRule="auto"/>
              <w:jc w:val="center"/>
              <w:rPr>
                <w:rFonts w:eastAsia="Calibri" w:cs="Calibri"/>
                <w:b/>
                <w:bCs/>
                <w:color w:val="000000" w:themeColor="text1"/>
              </w:rPr>
            </w:pPr>
            <w:r w:rsidRPr="7C758084">
              <w:rPr>
                <w:rFonts w:eastAsia="Calibri" w:cs="Calibri"/>
                <w:b/>
                <w:bCs/>
                <w:color w:val="000000" w:themeColor="text1"/>
              </w:rPr>
              <w:t>Kopli hoonegrupp</w:t>
            </w:r>
          </w:p>
        </w:tc>
        <w:tc>
          <w:tcPr>
            <w:tcW w:w="7110" w:type="dxa"/>
            <w:tcMar>
              <w:left w:w="60" w:type="dxa"/>
              <w:right w:w="60" w:type="dxa"/>
            </w:tcMar>
            <w:vAlign w:val="center"/>
          </w:tcPr>
          <w:p w14:paraId="4A00E48C"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MA1,</w:t>
            </w:r>
            <w:r>
              <w:rPr>
                <w:rFonts w:eastAsia="Calibri" w:cs="Calibri"/>
                <w:color w:val="000000" w:themeColor="text1"/>
              </w:rPr>
              <w:t xml:space="preserve"> </w:t>
            </w:r>
            <w:r w:rsidRPr="7C758084">
              <w:rPr>
                <w:rFonts w:eastAsia="Calibri" w:cs="Calibri"/>
                <w:color w:val="000000" w:themeColor="text1"/>
              </w:rPr>
              <w:t>MA2</w:t>
            </w:r>
          </w:p>
        </w:tc>
      </w:tr>
      <w:tr w:rsidR="001160CE" w14:paraId="15C00723" w14:textId="77777777" w:rsidTr="007D1D16">
        <w:trPr>
          <w:trHeight w:val="180"/>
        </w:trPr>
        <w:tc>
          <w:tcPr>
            <w:tcW w:w="2130" w:type="dxa"/>
            <w:tcMar>
              <w:left w:w="60" w:type="dxa"/>
              <w:right w:w="60" w:type="dxa"/>
            </w:tcMar>
            <w:vAlign w:val="center"/>
          </w:tcPr>
          <w:p w14:paraId="59FC6328"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Virumaa hoonegrupp</w:t>
            </w:r>
          </w:p>
        </w:tc>
        <w:tc>
          <w:tcPr>
            <w:tcW w:w="7110" w:type="dxa"/>
            <w:tcMar>
              <w:left w:w="60" w:type="dxa"/>
              <w:right w:w="60" w:type="dxa"/>
            </w:tcMar>
            <w:vAlign w:val="center"/>
          </w:tcPr>
          <w:p w14:paraId="4274CBEC"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VK1,PKK</w:t>
            </w:r>
          </w:p>
        </w:tc>
      </w:tr>
      <w:tr w:rsidR="001160CE" w14:paraId="339A2149" w14:textId="77777777" w:rsidTr="007D1D16">
        <w:trPr>
          <w:trHeight w:val="180"/>
        </w:trPr>
        <w:tc>
          <w:tcPr>
            <w:tcW w:w="2130" w:type="dxa"/>
            <w:tcMar>
              <w:left w:w="60" w:type="dxa"/>
              <w:right w:w="60" w:type="dxa"/>
            </w:tcMar>
            <w:vAlign w:val="center"/>
          </w:tcPr>
          <w:p w14:paraId="02DE7A7F"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Särghaua hoonegrupp</w:t>
            </w:r>
          </w:p>
        </w:tc>
        <w:tc>
          <w:tcPr>
            <w:tcW w:w="7110" w:type="dxa"/>
            <w:tcMar>
              <w:left w:w="60" w:type="dxa"/>
              <w:right w:w="60" w:type="dxa"/>
            </w:tcMar>
            <w:vAlign w:val="center"/>
          </w:tcPr>
          <w:p w14:paraId="2C0E1721"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SH1, SH2, SH3, SH4, SH5, SH6, SH7, SH8, SH9, SH10, SH11</w:t>
            </w:r>
          </w:p>
        </w:tc>
      </w:tr>
      <w:tr w:rsidR="001160CE" w14:paraId="01A36B2C" w14:textId="77777777" w:rsidTr="007D1D16">
        <w:trPr>
          <w:trHeight w:val="180"/>
        </w:trPr>
        <w:tc>
          <w:tcPr>
            <w:tcW w:w="2130" w:type="dxa"/>
            <w:tcMar>
              <w:left w:w="60" w:type="dxa"/>
              <w:right w:w="60" w:type="dxa"/>
            </w:tcMar>
            <w:vAlign w:val="center"/>
          </w:tcPr>
          <w:p w14:paraId="3AFBC543"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Tartu hoonegrupp</w:t>
            </w:r>
          </w:p>
        </w:tc>
        <w:tc>
          <w:tcPr>
            <w:tcW w:w="7110" w:type="dxa"/>
            <w:tcMar>
              <w:left w:w="60" w:type="dxa"/>
              <w:right w:w="60" w:type="dxa"/>
            </w:tcMar>
            <w:vAlign w:val="center"/>
          </w:tcPr>
          <w:p w14:paraId="67CB69B6"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TCB,</w:t>
            </w:r>
            <w:r>
              <w:rPr>
                <w:rFonts w:eastAsia="Calibri" w:cs="Calibri"/>
                <w:color w:val="000000" w:themeColor="text1"/>
              </w:rPr>
              <w:t xml:space="preserve"> </w:t>
            </w:r>
            <w:r w:rsidRPr="7C758084">
              <w:rPr>
                <w:rFonts w:eastAsia="Calibri" w:cs="Calibri"/>
                <w:color w:val="000000" w:themeColor="text1"/>
              </w:rPr>
              <w:t>TCA,</w:t>
            </w:r>
            <w:r>
              <w:rPr>
                <w:rFonts w:eastAsia="Calibri" w:cs="Calibri"/>
                <w:color w:val="000000" w:themeColor="text1"/>
              </w:rPr>
              <w:t xml:space="preserve"> </w:t>
            </w:r>
            <w:r w:rsidRPr="7C758084">
              <w:rPr>
                <w:rFonts w:eastAsia="Calibri" w:cs="Calibri"/>
                <w:color w:val="000000" w:themeColor="text1"/>
              </w:rPr>
              <w:t>TCC</w:t>
            </w:r>
          </w:p>
        </w:tc>
      </w:tr>
      <w:tr w:rsidR="001160CE" w14:paraId="5033CF69" w14:textId="77777777" w:rsidTr="007D1D16">
        <w:trPr>
          <w:trHeight w:val="180"/>
        </w:trPr>
        <w:tc>
          <w:tcPr>
            <w:tcW w:w="2130" w:type="dxa"/>
            <w:tcMar>
              <w:left w:w="60" w:type="dxa"/>
              <w:right w:w="60" w:type="dxa"/>
            </w:tcMar>
            <w:vAlign w:val="center"/>
          </w:tcPr>
          <w:p w14:paraId="75533AB7" w14:textId="77777777" w:rsidR="001160CE" w:rsidRDefault="001160CE" w:rsidP="007D1D16">
            <w:pPr>
              <w:jc w:val="center"/>
              <w:rPr>
                <w:rFonts w:eastAsia="Calibri" w:cs="Calibri"/>
                <w:color w:val="000000" w:themeColor="text1"/>
              </w:rPr>
            </w:pPr>
            <w:r w:rsidRPr="7C758084">
              <w:rPr>
                <w:rFonts w:eastAsia="Calibri" w:cs="Calibri"/>
                <w:b/>
                <w:bCs/>
                <w:color w:val="000000" w:themeColor="text1"/>
              </w:rPr>
              <w:t>Tallinna Tähetorn</w:t>
            </w:r>
          </w:p>
        </w:tc>
        <w:tc>
          <w:tcPr>
            <w:tcW w:w="7110" w:type="dxa"/>
            <w:tcMar>
              <w:left w:w="60" w:type="dxa"/>
              <w:right w:w="60" w:type="dxa"/>
            </w:tcMar>
            <w:vAlign w:val="center"/>
          </w:tcPr>
          <w:p w14:paraId="1500867B" w14:textId="77777777" w:rsidR="001160CE" w:rsidRDefault="001160CE" w:rsidP="007D1D16">
            <w:pPr>
              <w:jc w:val="center"/>
              <w:rPr>
                <w:rFonts w:eastAsia="Calibri" w:cs="Calibri"/>
                <w:color w:val="000000" w:themeColor="text1"/>
              </w:rPr>
            </w:pPr>
            <w:r w:rsidRPr="7C758084">
              <w:rPr>
                <w:rFonts w:eastAsia="Calibri" w:cs="Calibri"/>
                <w:color w:val="000000" w:themeColor="text1"/>
              </w:rPr>
              <w:t>OBS</w:t>
            </w:r>
          </w:p>
        </w:tc>
      </w:tr>
      <w:tr w:rsidR="001160CE" w14:paraId="3EA03273" w14:textId="77777777" w:rsidTr="007D1D16">
        <w:trPr>
          <w:trHeight w:val="270"/>
        </w:trPr>
        <w:tc>
          <w:tcPr>
            <w:tcW w:w="2130" w:type="dxa"/>
            <w:tcMar>
              <w:left w:w="60" w:type="dxa"/>
              <w:right w:w="60" w:type="dxa"/>
            </w:tcMar>
            <w:vAlign w:val="center"/>
          </w:tcPr>
          <w:p w14:paraId="6EA8C7DB" w14:textId="77777777" w:rsidR="001160CE" w:rsidRDefault="001160CE" w:rsidP="007D1D16">
            <w:pPr>
              <w:jc w:val="center"/>
              <w:rPr>
                <w:rFonts w:eastAsia="Calibri" w:cs="Calibri"/>
                <w:b/>
                <w:bCs/>
                <w:color w:val="000000" w:themeColor="text1"/>
              </w:rPr>
            </w:pPr>
            <w:r w:rsidRPr="7C758084">
              <w:rPr>
                <w:rFonts w:eastAsia="Calibri" w:cs="Calibri"/>
                <w:b/>
                <w:bCs/>
                <w:color w:val="000000" w:themeColor="text1"/>
              </w:rPr>
              <w:t>Kuressaare hoonegrupp</w:t>
            </w:r>
          </w:p>
        </w:tc>
        <w:tc>
          <w:tcPr>
            <w:tcW w:w="7110" w:type="dxa"/>
            <w:tcMar>
              <w:left w:w="60" w:type="dxa"/>
              <w:right w:w="60" w:type="dxa"/>
            </w:tcMar>
            <w:vAlign w:val="center"/>
          </w:tcPr>
          <w:p w14:paraId="5C081F28" w14:textId="77777777" w:rsidR="001160CE" w:rsidRDefault="001160CE" w:rsidP="007D1D16">
            <w:pPr>
              <w:spacing w:after="160"/>
              <w:jc w:val="center"/>
              <w:rPr>
                <w:rFonts w:eastAsia="Calibri" w:cs="Calibri"/>
                <w:color w:val="000000" w:themeColor="text1"/>
              </w:rPr>
            </w:pPr>
            <w:r w:rsidRPr="7C758084">
              <w:rPr>
                <w:rFonts w:eastAsia="Calibri" w:cs="Calibri"/>
                <w:color w:val="000000" w:themeColor="text1"/>
              </w:rPr>
              <w:t xml:space="preserve">    KK1,KK2, KK3</w:t>
            </w:r>
          </w:p>
        </w:tc>
      </w:tr>
    </w:tbl>
    <w:p w14:paraId="57B264CA" w14:textId="77777777" w:rsidR="00266E9B" w:rsidRPr="001C72DD" w:rsidRDefault="00266E9B" w:rsidP="00174FF5"/>
    <w:sectPr w:rsidR="00266E9B" w:rsidRPr="001C72DD" w:rsidSect="00675DB1">
      <w:headerReference w:type="even" r:id="rId7"/>
      <w:headerReference w:type="default" r:id="rId8"/>
      <w:footerReference w:type="even" r:id="rId9"/>
      <w:pgSz w:w="11906" w:h="16838" w:code="9"/>
      <w:pgMar w:top="680" w:right="851" w:bottom="680" w:left="1701" w:header="397" w:footer="51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4999" w14:textId="77777777" w:rsidR="00675DB1" w:rsidRDefault="00675DB1">
      <w:r>
        <w:separator/>
      </w:r>
    </w:p>
  </w:endnote>
  <w:endnote w:type="continuationSeparator" w:id="0">
    <w:p w14:paraId="5CC2047A" w14:textId="77777777" w:rsidR="00675DB1" w:rsidRDefault="006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909A" w14:textId="77777777" w:rsidR="00383FB2" w:rsidRDefault="006D0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F140D" w14:textId="77777777" w:rsidR="00383FB2" w:rsidRDefault="0038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686A" w14:textId="77777777" w:rsidR="00675DB1" w:rsidRDefault="00675DB1">
      <w:r>
        <w:separator/>
      </w:r>
    </w:p>
  </w:footnote>
  <w:footnote w:type="continuationSeparator" w:id="0">
    <w:p w14:paraId="15954EB4" w14:textId="77777777" w:rsidR="00675DB1" w:rsidRDefault="0067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0F3" w14:textId="77777777" w:rsidR="00383FB2" w:rsidRDefault="006D07D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5D44E" w14:textId="77777777" w:rsidR="00383FB2" w:rsidRDefault="00383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718336"/>
      <w:docPartObj>
        <w:docPartGallery w:val="Page Numbers (Top of Page)"/>
        <w:docPartUnique/>
      </w:docPartObj>
    </w:sdtPr>
    <w:sdtEndPr/>
    <w:sdtContent>
      <w:p w14:paraId="0C83E6B0" w14:textId="77777777" w:rsidR="0098699A" w:rsidRDefault="0098699A">
        <w:pPr>
          <w:pStyle w:val="Header"/>
          <w:jc w:val="center"/>
        </w:pPr>
        <w:r>
          <w:fldChar w:fldCharType="begin"/>
        </w:r>
        <w:r>
          <w:instrText>PAGE   \* MERGEFORMAT</w:instrText>
        </w:r>
        <w:r>
          <w:fldChar w:fldCharType="separate"/>
        </w:r>
        <w:r w:rsidR="004438F8">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36B04610"/>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35274B8"/>
    <w:multiLevelType w:val="multilevel"/>
    <w:tmpl w:val="A152323A"/>
    <w:lvl w:ilvl="0">
      <w:start w:val="1"/>
      <w:numFmt w:val="decimal"/>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5821295"/>
    <w:multiLevelType w:val="multilevel"/>
    <w:tmpl w:val="0BB8E4F2"/>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357" w:firstLine="21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2E07D99"/>
    <w:multiLevelType w:val="multilevel"/>
    <w:tmpl w:val="218E9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0A2404E"/>
    <w:multiLevelType w:val="multilevel"/>
    <w:tmpl w:val="13C499F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9A805FF"/>
    <w:multiLevelType w:val="multilevel"/>
    <w:tmpl w:val="2500E63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753991">
    <w:abstractNumId w:val="7"/>
  </w:num>
  <w:num w:numId="2" w16cid:durableId="1499032093">
    <w:abstractNumId w:val="8"/>
  </w:num>
  <w:num w:numId="3" w16cid:durableId="1462578580">
    <w:abstractNumId w:val="0"/>
  </w:num>
  <w:num w:numId="4" w16cid:durableId="992030839">
    <w:abstractNumId w:val="3"/>
  </w:num>
  <w:num w:numId="5" w16cid:durableId="444691019">
    <w:abstractNumId w:val="2"/>
  </w:num>
  <w:num w:numId="6" w16cid:durableId="349455474">
    <w:abstractNumId w:val="2"/>
    <w:lvlOverride w:ilvl="0">
      <w:lvl w:ilvl="0">
        <w:start w:val="1"/>
        <w:numFmt w:val="decimal"/>
        <w:pStyle w:val="Lisatekst"/>
        <w:suff w:val="space"/>
        <w:lvlText w:val="%1."/>
        <w:lvlJc w:val="left"/>
        <w:pPr>
          <w:ind w:left="0" w:firstLine="0"/>
        </w:pPr>
        <w:rPr>
          <w:rFonts w:hint="default"/>
        </w:rPr>
      </w:lvl>
    </w:lvlOverride>
    <w:lvlOverride w:ilvl="1">
      <w:lvl w:ilvl="1">
        <w:start w:val="1"/>
        <w:numFmt w:val="decimal"/>
        <w:pStyle w:val="LisaBodyt"/>
        <w:suff w:val="space"/>
        <w:lvlText w:val="%1.%2"/>
        <w:lvlJc w:val="left"/>
        <w:pPr>
          <w:ind w:left="0" w:firstLine="0"/>
        </w:pPr>
        <w:rPr>
          <w:rFonts w:hint="default"/>
        </w:rPr>
      </w:lvl>
    </w:lvlOverride>
    <w:lvlOverride w:ilvl="2">
      <w:lvl w:ilvl="2">
        <w:start w:val="1"/>
        <w:numFmt w:val="decimal"/>
        <w:pStyle w:val="LisaBodyt2"/>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16cid:durableId="1218665817">
    <w:abstractNumId w:val="5"/>
  </w:num>
  <w:num w:numId="8" w16cid:durableId="963537307">
    <w:abstractNumId w:val="1"/>
  </w:num>
  <w:num w:numId="9" w16cid:durableId="2129619005">
    <w:abstractNumId w:val="1"/>
  </w:num>
  <w:num w:numId="10" w16cid:durableId="25378630">
    <w:abstractNumId w:val="3"/>
  </w:num>
  <w:num w:numId="11" w16cid:durableId="1631934478">
    <w:abstractNumId w:val="3"/>
  </w:num>
  <w:num w:numId="12" w16cid:durableId="631056944">
    <w:abstractNumId w:val="3"/>
  </w:num>
  <w:num w:numId="13" w16cid:durableId="931738447">
    <w:abstractNumId w:val="9"/>
  </w:num>
  <w:num w:numId="14" w16cid:durableId="1752461294">
    <w:abstractNumId w:val="6"/>
  </w:num>
  <w:num w:numId="15" w16cid:durableId="85519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9"/>
    <w:rsid w:val="00005AB4"/>
    <w:rsid w:val="00020028"/>
    <w:rsid w:val="0003207A"/>
    <w:rsid w:val="00065EA5"/>
    <w:rsid w:val="000C1B5D"/>
    <w:rsid w:val="001160CE"/>
    <w:rsid w:val="0015159C"/>
    <w:rsid w:val="00174FF5"/>
    <w:rsid w:val="00181FE5"/>
    <w:rsid w:val="00186FC2"/>
    <w:rsid w:val="00191C92"/>
    <w:rsid w:val="001A48DE"/>
    <w:rsid w:val="001C72DD"/>
    <w:rsid w:val="001F6C97"/>
    <w:rsid w:val="0020707E"/>
    <w:rsid w:val="00216D52"/>
    <w:rsid w:val="00223C38"/>
    <w:rsid w:val="00224DE4"/>
    <w:rsid w:val="00263DEF"/>
    <w:rsid w:val="0026472F"/>
    <w:rsid w:val="00266E9B"/>
    <w:rsid w:val="002710B9"/>
    <w:rsid w:val="00285567"/>
    <w:rsid w:val="00292D3B"/>
    <w:rsid w:val="00296B12"/>
    <w:rsid w:val="002C2453"/>
    <w:rsid w:val="002D4DAE"/>
    <w:rsid w:val="002E42B7"/>
    <w:rsid w:val="002F4CFD"/>
    <w:rsid w:val="002F6C44"/>
    <w:rsid w:val="003111FD"/>
    <w:rsid w:val="00316C91"/>
    <w:rsid w:val="0032275A"/>
    <w:rsid w:val="00332FEF"/>
    <w:rsid w:val="003534D4"/>
    <w:rsid w:val="00383FB2"/>
    <w:rsid w:val="003A4591"/>
    <w:rsid w:val="003E3BF3"/>
    <w:rsid w:val="003E47C5"/>
    <w:rsid w:val="004438F8"/>
    <w:rsid w:val="00446029"/>
    <w:rsid w:val="00462852"/>
    <w:rsid w:val="004849B4"/>
    <w:rsid w:val="00490791"/>
    <w:rsid w:val="004A7ED8"/>
    <w:rsid w:val="004B2413"/>
    <w:rsid w:val="004C4600"/>
    <w:rsid w:val="004D5FCA"/>
    <w:rsid w:val="004F6479"/>
    <w:rsid w:val="005078D2"/>
    <w:rsid w:val="00516127"/>
    <w:rsid w:val="005226E5"/>
    <w:rsid w:val="00581B1E"/>
    <w:rsid w:val="005916D1"/>
    <w:rsid w:val="00594466"/>
    <w:rsid w:val="005C7E55"/>
    <w:rsid w:val="00601459"/>
    <w:rsid w:val="00612761"/>
    <w:rsid w:val="00632B80"/>
    <w:rsid w:val="00640C19"/>
    <w:rsid w:val="00652A11"/>
    <w:rsid w:val="00661270"/>
    <w:rsid w:val="00675987"/>
    <w:rsid w:val="00675DB1"/>
    <w:rsid w:val="006B592B"/>
    <w:rsid w:val="006D07D8"/>
    <w:rsid w:val="006F36A3"/>
    <w:rsid w:val="0070781B"/>
    <w:rsid w:val="00730E25"/>
    <w:rsid w:val="007402B4"/>
    <w:rsid w:val="00752207"/>
    <w:rsid w:val="00756BD6"/>
    <w:rsid w:val="007812FC"/>
    <w:rsid w:val="00795AF6"/>
    <w:rsid w:val="007A4F68"/>
    <w:rsid w:val="007B183B"/>
    <w:rsid w:val="007D40FB"/>
    <w:rsid w:val="00821FA5"/>
    <w:rsid w:val="00844750"/>
    <w:rsid w:val="00866069"/>
    <w:rsid w:val="008809D0"/>
    <w:rsid w:val="00890DF3"/>
    <w:rsid w:val="008947A5"/>
    <w:rsid w:val="008B6D49"/>
    <w:rsid w:val="008C3AB8"/>
    <w:rsid w:val="008C79F9"/>
    <w:rsid w:val="008D2DCA"/>
    <w:rsid w:val="008F28A4"/>
    <w:rsid w:val="00907BD4"/>
    <w:rsid w:val="00913C19"/>
    <w:rsid w:val="00930C7C"/>
    <w:rsid w:val="009403CB"/>
    <w:rsid w:val="009505B7"/>
    <w:rsid w:val="0096313A"/>
    <w:rsid w:val="009712F9"/>
    <w:rsid w:val="0097641D"/>
    <w:rsid w:val="0098699A"/>
    <w:rsid w:val="00991BB7"/>
    <w:rsid w:val="009A2418"/>
    <w:rsid w:val="009B5254"/>
    <w:rsid w:val="009D638A"/>
    <w:rsid w:val="009F71F0"/>
    <w:rsid w:val="00A00F94"/>
    <w:rsid w:val="00A20C31"/>
    <w:rsid w:val="00A46163"/>
    <w:rsid w:val="00A51164"/>
    <w:rsid w:val="00A6295F"/>
    <w:rsid w:val="00A6532D"/>
    <w:rsid w:val="00A66EC1"/>
    <w:rsid w:val="00A70556"/>
    <w:rsid w:val="00A80EC2"/>
    <w:rsid w:val="00A8178D"/>
    <w:rsid w:val="00AB7B24"/>
    <w:rsid w:val="00B1592C"/>
    <w:rsid w:val="00B3445F"/>
    <w:rsid w:val="00B4405D"/>
    <w:rsid w:val="00B47524"/>
    <w:rsid w:val="00B516F0"/>
    <w:rsid w:val="00B71485"/>
    <w:rsid w:val="00B73B0C"/>
    <w:rsid w:val="00B85859"/>
    <w:rsid w:val="00BA235C"/>
    <w:rsid w:val="00BA5708"/>
    <w:rsid w:val="00BA5FA8"/>
    <w:rsid w:val="00BB38D5"/>
    <w:rsid w:val="00BB7B8E"/>
    <w:rsid w:val="00BD1F7A"/>
    <w:rsid w:val="00C06D7B"/>
    <w:rsid w:val="00C20D9A"/>
    <w:rsid w:val="00C3154A"/>
    <w:rsid w:val="00C47413"/>
    <w:rsid w:val="00C55AEF"/>
    <w:rsid w:val="00C64EF6"/>
    <w:rsid w:val="00C665D7"/>
    <w:rsid w:val="00C720C2"/>
    <w:rsid w:val="00C82D40"/>
    <w:rsid w:val="00C85167"/>
    <w:rsid w:val="00C868B0"/>
    <w:rsid w:val="00CB492A"/>
    <w:rsid w:val="00CC001A"/>
    <w:rsid w:val="00CC2AFF"/>
    <w:rsid w:val="00CF4B4B"/>
    <w:rsid w:val="00CF503E"/>
    <w:rsid w:val="00D17E69"/>
    <w:rsid w:val="00D24662"/>
    <w:rsid w:val="00D432C2"/>
    <w:rsid w:val="00D43664"/>
    <w:rsid w:val="00D54181"/>
    <w:rsid w:val="00D65409"/>
    <w:rsid w:val="00DD4875"/>
    <w:rsid w:val="00DF3732"/>
    <w:rsid w:val="00E359AA"/>
    <w:rsid w:val="00E44CAE"/>
    <w:rsid w:val="00E51D5F"/>
    <w:rsid w:val="00E7551A"/>
    <w:rsid w:val="00E94E83"/>
    <w:rsid w:val="00EA7DD5"/>
    <w:rsid w:val="00EB24EF"/>
    <w:rsid w:val="00ED183F"/>
    <w:rsid w:val="00ED6FAE"/>
    <w:rsid w:val="00EE150D"/>
    <w:rsid w:val="00F46672"/>
    <w:rsid w:val="00F46FA9"/>
    <w:rsid w:val="00F67FE3"/>
    <w:rsid w:val="00F73D33"/>
    <w:rsid w:val="00F74BFC"/>
    <w:rsid w:val="00FA39DC"/>
    <w:rsid w:val="00FA4C99"/>
    <w:rsid w:val="00FB343A"/>
    <w:rsid w:val="00FB66D0"/>
    <w:rsid w:val="00FC79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6CD0644"/>
  <w15:docId w15:val="{F6CB4D7B-A91B-4C10-845D-658B0EC7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AA"/>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E359AA"/>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rsid w:val="003E3BF3"/>
    <w:pPr>
      <w:spacing w:before="120"/>
    </w:pPr>
  </w:style>
  <w:style w:type="paragraph" w:customStyle="1" w:styleId="Bodyt">
    <w:name w:val="Bodyt"/>
    <w:basedOn w:val="Normal"/>
    <w:rsid w:val="00E359AA"/>
    <w:pPr>
      <w:numPr>
        <w:ilvl w:val="1"/>
        <w:numId w:val="12"/>
      </w:numPr>
    </w:pPr>
    <w:rPr>
      <w:rFonts w:eastAsiaTheme="minorHAnsi"/>
      <w:szCs w:val="22"/>
    </w:rPr>
  </w:style>
  <w:style w:type="paragraph" w:customStyle="1" w:styleId="Pealkiri1">
    <w:name w:val="Pealkiri1"/>
    <w:basedOn w:val="BodyText"/>
    <w:next w:val="BodyText"/>
    <w:qFormat/>
    <w:rsid w:val="008C79F9"/>
    <w:pPr>
      <w:spacing w:before="960" w:after="600"/>
      <w:ind w:right="5103"/>
    </w:pPr>
  </w:style>
  <w:style w:type="paragraph" w:customStyle="1" w:styleId="Tallinn">
    <w:name w:val="Tallinn"/>
    <w:basedOn w:val="Normal"/>
    <w:next w:val="BodyText"/>
    <w:qFormat/>
    <w:rsid w:val="00E359AA"/>
    <w:pPr>
      <w:spacing w:before="80" w:after="120"/>
    </w:pPr>
  </w:style>
  <w:style w:type="paragraph" w:customStyle="1" w:styleId="Tekst">
    <w:name w:val="Tekst"/>
    <w:basedOn w:val="BodyText"/>
    <w:rsid w:val="00E7551A"/>
  </w:style>
  <w:style w:type="paragraph" w:customStyle="1" w:styleId="Allkirjastajanimi">
    <w:name w:val="Allkirjastaja nimi"/>
    <w:basedOn w:val="Normal"/>
    <w:next w:val="Normal"/>
    <w:qFormat/>
    <w:rsid w:val="00E359AA"/>
  </w:style>
  <w:style w:type="paragraph" w:customStyle="1" w:styleId="Lisatekst">
    <w:name w:val="Lisatekst"/>
    <w:basedOn w:val="BodyText"/>
    <w:rsid w:val="00065EA5"/>
    <w:pPr>
      <w:keepNext/>
      <w:keepLines/>
      <w:numPr>
        <w:numId w:val="5"/>
      </w:numPr>
      <w:tabs>
        <w:tab w:val="left" w:pos="6521"/>
      </w:tabs>
      <w:spacing w:before="120"/>
    </w:pPr>
  </w:style>
  <w:style w:type="paragraph" w:customStyle="1" w:styleId="Body">
    <w:name w:val="Body"/>
    <w:basedOn w:val="Normal"/>
    <w:rsid w:val="00E359AA"/>
    <w:pPr>
      <w:tabs>
        <w:tab w:val="left" w:pos="6521"/>
      </w:tabs>
      <w:jc w:val="both"/>
    </w:pPr>
  </w:style>
  <w:style w:type="paragraph" w:customStyle="1" w:styleId="Lisapealkiri">
    <w:name w:val="Lisapealkiri"/>
    <w:basedOn w:val="BodyText"/>
    <w:next w:val="BodyText"/>
    <w:qFormat/>
    <w:rsid w:val="006D07D8"/>
    <w:pPr>
      <w:tabs>
        <w:tab w:val="left" w:pos="6521"/>
      </w:tabs>
      <w:spacing w:before="280" w:after="280"/>
    </w:pPr>
    <w:rPr>
      <w:b/>
    </w:rPr>
  </w:style>
  <w:style w:type="paragraph" w:customStyle="1" w:styleId="LisaBodyt">
    <w:name w:val="LisaBodyt"/>
    <w:basedOn w:val="Bodyt"/>
    <w:qFormat/>
    <w:rsid w:val="00065EA5"/>
    <w:pPr>
      <w:numPr>
        <w:numId w:val="5"/>
      </w:numPr>
      <w:spacing w:before="80"/>
    </w:pPr>
  </w:style>
  <w:style w:type="paragraph" w:customStyle="1" w:styleId="LisaBodyt2">
    <w:name w:val="LisaBodyt2"/>
    <w:basedOn w:val="LisaBodyt"/>
    <w:qFormat/>
    <w:rsid w:val="00065EA5"/>
    <w:pPr>
      <w:numPr>
        <w:ilvl w:val="2"/>
      </w:numPr>
      <w:spacing w:before="0"/>
    </w:pPr>
  </w:style>
  <w:style w:type="paragraph" w:customStyle="1" w:styleId="BodyR">
    <w:name w:val="BodyR"/>
    <w:basedOn w:val="Body"/>
    <w:qFormat/>
    <w:rsid w:val="00890DF3"/>
    <w:pPr>
      <w:jc w:val="right"/>
    </w:pPr>
  </w:style>
  <w:style w:type="paragraph" w:customStyle="1" w:styleId="BodyTextLisa">
    <w:name w:val="Body Text Lisa"/>
    <w:basedOn w:val="BodyText"/>
    <w:qFormat/>
    <w:rsid w:val="00446029"/>
    <w:pPr>
      <w:spacing w:before="120"/>
    </w:pPr>
  </w:style>
  <w:style w:type="paragraph" w:customStyle="1" w:styleId="Allkirjastatuddigit">
    <w:name w:val="Allkirjastatud digit"/>
    <w:basedOn w:val="Normal"/>
    <w:qFormat/>
    <w:rsid w:val="00E359AA"/>
    <w:pPr>
      <w:spacing w:before="480" w:after="120"/>
    </w:pPr>
  </w:style>
  <w:style w:type="paragraph" w:customStyle="1" w:styleId="Bodyt1">
    <w:name w:val="Bodyt1"/>
    <w:basedOn w:val="Bodyt"/>
    <w:qFormat/>
    <w:rsid w:val="00E359AA"/>
    <w:pPr>
      <w:numPr>
        <w:ilvl w:val="2"/>
      </w:numPr>
    </w:pPr>
  </w:style>
  <w:style w:type="character" w:customStyle="1" w:styleId="BodyTextChar">
    <w:name w:val="Body Text Char"/>
    <w:basedOn w:val="DefaultParagraphFont"/>
    <w:link w:val="BodyText"/>
    <w:rsid w:val="00E359AA"/>
    <w:rPr>
      <w:rFonts w:ascii="Calibri" w:hAnsi="Calibri"/>
      <w:sz w:val="22"/>
      <w:lang w:eastAsia="en-US"/>
    </w:rPr>
  </w:style>
  <w:style w:type="paragraph" w:customStyle="1" w:styleId="Bodyl">
    <w:name w:val="Bodyl"/>
    <w:basedOn w:val="Normal"/>
    <w:rsid w:val="00E359AA"/>
    <w:pPr>
      <w:jc w:val="right"/>
    </w:pPr>
  </w:style>
  <w:style w:type="paragraph" w:customStyle="1" w:styleId="Bodylisam">
    <w:name w:val="Bodylisam"/>
    <w:basedOn w:val="Normal"/>
    <w:rsid w:val="00E359AA"/>
    <w:pPr>
      <w:spacing w:before="120"/>
    </w:pPr>
  </w:style>
  <w:style w:type="paragraph" w:customStyle="1" w:styleId="Bodym">
    <w:name w:val="Bodym"/>
    <w:basedOn w:val="Normal"/>
    <w:rsid w:val="00E359AA"/>
    <w:pPr>
      <w:numPr>
        <w:ilvl w:val="1"/>
        <w:numId w:val="9"/>
      </w:numPr>
      <w:spacing w:before="80"/>
    </w:pPr>
  </w:style>
  <w:style w:type="paragraph" w:customStyle="1" w:styleId="Bodym1">
    <w:name w:val="Bodym1"/>
    <w:basedOn w:val="Bodym"/>
    <w:rsid w:val="00E359AA"/>
    <w:pPr>
      <w:numPr>
        <w:ilvl w:val="2"/>
      </w:numPr>
      <w:spacing w:before="0"/>
    </w:pPr>
  </w:style>
  <w:style w:type="paragraph" w:customStyle="1" w:styleId="Pealk1">
    <w:name w:val="Pealk1"/>
    <w:basedOn w:val="BodyText"/>
    <w:next w:val="BodyText"/>
    <w:qFormat/>
    <w:rsid w:val="00E359AA"/>
    <w:pPr>
      <w:keepNext/>
      <w:tabs>
        <w:tab w:val="left" w:pos="6521"/>
      </w:tabs>
      <w:spacing w:before="400"/>
    </w:pPr>
    <w:rPr>
      <w:b/>
    </w:rPr>
  </w:style>
  <w:style w:type="character" w:customStyle="1" w:styleId="HeaderChar">
    <w:name w:val="Header Char"/>
    <w:basedOn w:val="DefaultParagraphFont"/>
    <w:link w:val="Header"/>
    <w:uiPriority w:val="99"/>
    <w:rsid w:val="0098699A"/>
    <w:rPr>
      <w:rFonts w:ascii="Calibri" w:hAnsi="Calibri"/>
      <w:sz w:val="22"/>
      <w:lang w:eastAsia="en-US"/>
    </w:rPr>
  </w:style>
  <w:style w:type="paragraph" w:styleId="ListParagraph">
    <w:name w:val="List Paragraph"/>
    <w:basedOn w:val="Normal"/>
    <w:uiPriority w:val="34"/>
    <w:qFormat/>
    <w:rsid w:val="001160CE"/>
    <w:pPr>
      <w:spacing w:after="160" w:line="259" w:lineRule="auto"/>
      <w:ind w:left="720"/>
      <w:contextualSpacing/>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kinnitatud_lisaga_del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Kaskkiri_kinnitatud_lisaga_delta</Template>
  <TotalTime>12</TotalTime>
  <Pages>10</Pages>
  <Words>2905</Words>
  <Characters>22868</Characters>
  <Application>Microsoft Office Word</Application>
  <DocSecurity>0</DocSecurity>
  <Lines>190</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Signe Krull</dc:creator>
  <cp:keywords/>
  <dc:description/>
  <cp:lastModifiedBy>Kairi Schütz</cp:lastModifiedBy>
  <cp:revision>14</cp:revision>
  <cp:lastPrinted>2002-08-26T08:36:00Z</cp:lastPrinted>
  <dcterms:created xsi:type="dcterms:W3CDTF">2026-02-17T08:11:00Z</dcterms:created>
  <dcterms:modified xsi:type="dcterms:W3CDTF">2026-02-18T07:53:00Z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ies>
</file>