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62" w:rsidRDefault="00313C61" w:rsidP="00517562">
      <w:pPr>
        <w:jc w:val="right"/>
      </w:pPr>
      <w:r w:rsidRPr="00313C61">
        <w:t xml:space="preserve"> </w:t>
      </w:r>
      <w:r w:rsidR="00517562">
        <w:t>ALGTEKST-TERVIKTEKST</w:t>
      </w:r>
    </w:p>
    <w:p w:rsidR="006B76F8" w:rsidRDefault="00517562" w:rsidP="00517562">
      <w:pPr>
        <w:spacing w:before="120"/>
      </w:pPr>
      <w:r>
        <w:t xml:space="preserve">Kinnitatud </w:t>
      </w:r>
      <w:r w:rsidRPr="00517562">
        <w:t>teadusprorektori</w:t>
      </w:r>
      <w:r>
        <w:t xml:space="preserve"> </w:t>
      </w:r>
      <w:r w:rsidR="001B2D8E">
        <w:t>30.01.2017</w:t>
      </w:r>
      <w:r>
        <w:t xml:space="preserve"> </w:t>
      </w:r>
      <w:r w:rsidR="006B76F8">
        <w:t xml:space="preserve">korraldusega nr </w:t>
      </w:r>
      <w:r w:rsidR="001B2D8E">
        <w:t>12</w:t>
      </w:r>
    </w:p>
    <w:p w:rsidR="00B130E3" w:rsidRPr="00204EC0" w:rsidRDefault="00353F0E" w:rsidP="00517562">
      <w:pPr>
        <w:pStyle w:val="Lisapealkiri"/>
        <w:tabs>
          <w:tab w:val="clear" w:pos="6521"/>
        </w:tabs>
        <w:spacing w:before="360" w:after="0"/>
      </w:pPr>
      <w:proofErr w:type="spellStart"/>
      <w:r>
        <w:t>Dora</w:t>
      </w:r>
      <w:proofErr w:type="spellEnd"/>
      <w:r>
        <w:t xml:space="preserve"> Pluss tegevuse 1 „Noorteadlaste ja magistrantide osalemine rahvusvahelises </w:t>
      </w:r>
      <w:proofErr w:type="spellStart"/>
      <w:r>
        <w:t>teadmisteringluses</w:t>
      </w:r>
      <w:proofErr w:type="spellEnd"/>
      <w:r>
        <w:t>“ alategevuseks 1.1 „Eesti noorteadlaste ja magistrantide õppe- ja teadustööga seotud lühiajaline õpiranne välisriikidesse“ toetuse taotlemise juhend</w:t>
      </w:r>
    </w:p>
    <w:p w:rsidR="00353F0E" w:rsidRPr="00E9163D" w:rsidRDefault="00353F0E" w:rsidP="00353F0E">
      <w:pPr>
        <w:pStyle w:val="Lisatekst"/>
        <w:rPr>
          <w:b/>
        </w:rPr>
      </w:pPr>
      <w:r w:rsidRPr="00E9163D">
        <w:rPr>
          <w:b/>
        </w:rPr>
        <w:t>Toetuse taotlemise alused</w:t>
      </w:r>
    </w:p>
    <w:p w:rsidR="00353F0E" w:rsidRDefault="00353F0E" w:rsidP="00353F0E">
      <w:pPr>
        <w:pStyle w:val="LisaBodyt"/>
      </w:pPr>
      <w:r>
        <w:t xml:space="preserve">Üldised alused toetuse taotlemiseks on sätestatud SA </w:t>
      </w:r>
      <w:proofErr w:type="spellStart"/>
      <w:r>
        <w:t>Archimedese</w:t>
      </w:r>
      <w:proofErr w:type="spellEnd"/>
      <w:r>
        <w:t xml:space="preserve"> (edaspidi sihtasutus) poolt 29.03.2016 kinnita</w:t>
      </w:r>
      <w:r w:rsidR="00332C63">
        <w:t>tud „</w:t>
      </w:r>
      <w:proofErr w:type="spellStart"/>
      <w:r w:rsidR="00332C63">
        <w:t>Dora</w:t>
      </w:r>
      <w:proofErr w:type="spellEnd"/>
      <w:r w:rsidR="00332C63">
        <w:t xml:space="preserve"> Pluss alategevuse 1.1</w:t>
      </w:r>
      <w:r>
        <w:t xml:space="preserve"> lühiajalise õpirände toetuse juhendis“.</w:t>
      </w:r>
    </w:p>
    <w:p w:rsidR="00353F0E" w:rsidRDefault="00353F0E" w:rsidP="00353F0E">
      <w:pPr>
        <w:pStyle w:val="LisaBodyt"/>
      </w:pPr>
      <w:r>
        <w:t>Lühiajaline õpiränne kestab kuni 30 kalendripäeva, sh reisimiseks kuluv aeg.</w:t>
      </w:r>
    </w:p>
    <w:p w:rsidR="00353F0E" w:rsidRDefault="00353F0E" w:rsidP="00353F0E">
      <w:pPr>
        <w:pStyle w:val="LisaBodyt"/>
      </w:pPr>
      <w:r>
        <w:t>Lühiajalise õpirände toetust saab taotleda isik, kes on õpirände toimumise hetkel, kas:</w:t>
      </w:r>
    </w:p>
    <w:p w:rsidR="00353F0E" w:rsidRDefault="00353F0E" w:rsidP="00353F0E">
      <w:pPr>
        <w:pStyle w:val="LisaBodyt2"/>
      </w:pPr>
      <w:r>
        <w:t>TTÜ doktorant;</w:t>
      </w:r>
    </w:p>
    <w:p w:rsidR="00353F0E" w:rsidRDefault="00353F0E" w:rsidP="00353F0E">
      <w:pPr>
        <w:pStyle w:val="LisaBodyt2"/>
      </w:pPr>
      <w:r>
        <w:t>TTÜ magistrant;</w:t>
      </w:r>
    </w:p>
    <w:p w:rsidR="00353F0E" w:rsidRDefault="00353F0E" w:rsidP="00353F0E">
      <w:pPr>
        <w:pStyle w:val="LisaBodyt2"/>
      </w:pPr>
      <w:r>
        <w:t>integreeritud õppekaval õppiv TTÜ üliõpilane, kes on läbinud õppeaineid vähemalt 180 EAP ulatuses;</w:t>
      </w:r>
    </w:p>
    <w:p w:rsidR="00353F0E" w:rsidRDefault="00353F0E" w:rsidP="00353F0E">
      <w:pPr>
        <w:pStyle w:val="LisaBodyt2"/>
      </w:pPr>
      <w:r>
        <w:t>TTÜ-s töötav õppejõud või teadlane, kes ei ole vanem kui 35 aastat või</w:t>
      </w:r>
    </w:p>
    <w:p w:rsidR="00353F0E" w:rsidRDefault="00353F0E" w:rsidP="00353F0E">
      <w:pPr>
        <w:pStyle w:val="LisaBodyt2"/>
      </w:pPr>
      <w:r>
        <w:t>TTÜ-s töötav õppejõud või teadlane, kellel ei ole doktorikraadi kaitsmisest möödas rohkem kui 5 aastat.</w:t>
      </w:r>
    </w:p>
    <w:p w:rsidR="00353F0E" w:rsidRDefault="00353F0E" w:rsidP="00353F0E">
      <w:pPr>
        <w:pStyle w:val="LisaBodyt"/>
      </w:pPr>
      <w:r>
        <w:t>Lühiajalise õpirände toetus koosneb:</w:t>
      </w:r>
    </w:p>
    <w:p w:rsidR="00353F0E" w:rsidRDefault="00353F0E" w:rsidP="00353F0E">
      <w:pPr>
        <w:pStyle w:val="LisaBodyt2"/>
      </w:pPr>
      <w:r>
        <w:t>sõidutoetusest, kuhu on arvestatud kõik edasi-tagasi reisiga seonduvad kulud, sh kohalik transport, reisikindlustus jmt.</w:t>
      </w:r>
      <w:r w:rsidRPr="00F13E51">
        <w:t xml:space="preserve"> </w:t>
      </w:r>
      <w:r>
        <w:t xml:space="preserve">Sõidutoetuse suurus sõltub lähte- ja sihtkoha vahelisest distantsist. Distantsi arvestamisel kasutatakse Euroopa Komisjoni veebipõhist kalkulaatorit: </w:t>
      </w:r>
      <w:hyperlink r:id="rId8" w:history="1">
        <w:r w:rsidRPr="00B26AE5">
          <w:rPr>
            <w:rStyle w:val="Hyperlink"/>
          </w:rPr>
          <w:t>http://ec.europa.eu/programmes/erasmus-plus/tools/distance_en.htm</w:t>
        </w:r>
      </w:hyperlink>
      <w:r>
        <w:t>;</w:t>
      </w:r>
    </w:p>
    <w:p w:rsidR="00353F0E" w:rsidRDefault="00353F0E" w:rsidP="00353F0E">
      <w:pPr>
        <w:pStyle w:val="LisaBodyt2"/>
      </w:pPr>
      <w:r>
        <w:t>majutustoetusest, mis hüvitatakse haridus- ja teadusministri käskkirjaga kinnitatud ühikuhindade alusel, arvestusega kuni 1 kalendripäev enne ja 1 kalendripäev pärast ürituse toimumise ametlikke kuupäevi;</w:t>
      </w:r>
    </w:p>
    <w:p w:rsidR="00353F0E" w:rsidRDefault="00353F0E" w:rsidP="00353F0E">
      <w:pPr>
        <w:pStyle w:val="LisaBodyt2"/>
      </w:pPr>
      <w:r>
        <w:t xml:space="preserve">päevarahadest,  mis hüvitatakse arvestusega kuni 1 kalendripäev enne ja 1 kalendripäev pärast ürituse toimumise ametlikke kuupäevi ning </w:t>
      </w:r>
    </w:p>
    <w:p w:rsidR="00353F0E" w:rsidRDefault="00353F0E" w:rsidP="00353F0E">
      <w:pPr>
        <w:pStyle w:val="LisaBodyt2"/>
      </w:pPr>
      <w:r>
        <w:t xml:space="preserve">üritusel osalemise tasust, mis hüvitatakse kulupõhiselt. </w:t>
      </w:r>
    </w:p>
    <w:p w:rsidR="00353F0E" w:rsidRDefault="00353F0E" w:rsidP="00353F0E">
      <w:pPr>
        <w:pStyle w:val="LisaBodyt"/>
      </w:pPr>
      <w:proofErr w:type="spellStart"/>
      <w:r>
        <w:t>Dora</w:t>
      </w:r>
      <w:proofErr w:type="spellEnd"/>
      <w:r>
        <w:t xml:space="preserve"> Pluss toetusega kaetud kulude katteks ei ole lubatud kasutada samaaegselt teisi struktuurivahenditest finantseeritavaid rahastusallikaid. Ürituse osavõtutasu on lubatud täies mahus rahastada muudest allikatest, tingimusel, et sihtasutust on sellest eelnevalt teavitatud.</w:t>
      </w:r>
    </w:p>
    <w:p w:rsidR="00353F0E" w:rsidRDefault="00353F0E" w:rsidP="00353F0E">
      <w:pPr>
        <w:pStyle w:val="LisaBodyt"/>
      </w:pPr>
      <w:r>
        <w:t xml:space="preserve">Toetuse maksimaalne suurus on 2000 eurot ühe lühiajalise õpirände kohta. </w:t>
      </w:r>
      <w:r w:rsidRPr="0065462D">
        <w:rPr>
          <w:noProof/>
          <w:szCs w:val="24"/>
        </w:rPr>
        <w:t>Kui ühikuhindade põhjal tehtav arvestus ületab nimetatud summat, makstakse välja maksimumsumma</w:t>
      </w:r>
      <w:r>
        <w:rPr>
          <w:noProof/>
          <w:szCs w:val="24"/>
        </w:rPr>
        <w:t xml:space="preserve">. </w:t>
      </w:r>
    </w:p>
    <w:p w:rsidR="00353F0E" w:rsidRPr="00E9163D" w:rsidRDefault="00353F0E" w:rsidP="00353F0E">
      <w:pPr>
        <w:pStyle w:val="Lisatekst"/>
        <w:rPr>
          <w:b/>
        </w:rPr>
      </w:pPr>
      <w:r w:rsidRPr="00E9163D">
        <w:rPr>
          <w:b/>
        </w:rPr>
        <w:t>Toetuse taotlemise tingimused</w:t>
      </w:r>
    </w:p>
    <w:p w:rsidR="00353F0E" w:rsidRDefault="00353F0E" w:rsidP="00353F0E">
      <w:pPr>
        <w:pStyle w:val="LisaBodyt"/>
      </w:pPr>
      <w:r>
        <w:t xml:space="preserve">Toetuse taotlemiseks esitab taotleja TTÜ </w:t>
      </w:r>
      <w:proofErr w:type="spellStart"/>
      <w:r>
        <w:t>Dora</w:t>
      </w:r>
      <w:proofErr w:type="spellEnd"/>
      <w:r>
        <w:t xml:space="preserve"> Pluss tegevuse 1 koordinaatorile (edaspidi TTÜ koordinaator) järgmised dokumendid:</w:t>
      </w:r>
    </w:p>
    <w:p w:rsidR="00353F0E" w:rsidRDefault="00353F0E" w:rsidP="00353F0E">
      <w:pPr>
        <w:pStyle w:val="LisaBodyt2"/>
      </w:pPr>
      <w:r>
        <w:t xml:space="preserve">taotlusvormi, mis on kättesaadav </w:t>
      </w:r>
      <w:proofErr w:type="spellStart"/>
      <w:r>
        <w:t>siseveebis</w:t>
      </w:r>
      <w:proofErr w:type="spellEnd"/>
      <w:r>
        <w:t xml:space="preserve"> teadustöö dokumentide alalehel;</w:t>
      </w:r>
    </w:p>
    <w:p w:rsidR="00353F0E" w:rsidRPr="00ED530C" w:rsidRDefault="00353F0E" w:rsidP="00353F0E">
      <w:pPr>
        <w:pStyle w:val="Bodymlisa"/>
        <w:numPr>
          <w:ilvl w:val="2"/>
          <w:numId w:val="7"/>
        </w:numPr>
        <w:rPr>
          <w:szCs w:val="24"/>
          <w:lang w:val="et-EE"/>
        </w:rPr>
      </w:pPr>
      <w:r w:rsidRPr="00ED530C">
        <w:rPr>
          <w:noProof/>
          <w:szCs w:val="24"/>
          <w:lang w:val="et-EE"/>
        </w:rPr>
        <w:t>konverentsi korraldaja kinnitus</w:t>
      </w:r>
      <w:r>
        <w:rPr>
          <w:noProof/>
          <w:szCs w:val="24"/>
          <w:lang w:val="et-EE"/>
        </w:rPr>
        <w:t>e</w:t>
      </w:r>
      <w:r w:rsidRPr="00ED530C">
        <w:rPr>
          <w:noProof/>
          <w:szCs w:val="24"/>
          <w:lang w:val="et-EE"/>
        </w:rPr>
        <w:t xml:space="preserve"> ettekande </w:t>
      </w:r>
      <w:r>
        <w:rPr>
          <w:noProof/>
          <w:szCs w:val="24"/>
          <w:lang w:val="et-EE"/>
        </w:rPr>
        <w:t>vastuvõtmise</w:t>
      </w:r>
      <w:r w:rsidRPr="00ED530C">
        <w:rPr>
          <w:noProof/>
          <w:szCs w:val="24"/>
          <w:lang w:val="et-EE"/>
        </w:rPr>
        <w:t xml:space="preserve"> kohta, või kursusel, seminaril või muus tegevuses osalemise korral vastuvõtva ülikooli/teadus- ja arendusasutuse kinnitus</w:t>
      </w:r>
      <w:r>
        <w:rPr>
          <w:noProof/>
          <w:szCs w:val="24"/>
          <w:lang w:val="et-EE"/>
        </w:rPr>
        <w:t>e</w:t>
      </w:r>
      <w:r w:rsidRPr="00ED530C">
        <w:rPr>
          <w:noProof/>
          <w:szCs w:val="24"/>
          <w:lang w:val="et-EE"/>
        </w:rPr>
        <w:t xml:space="preserve"> (nt e</w:t>
      </w:r>
      <w:r w:rsidR="00332C63">
        <w:rPr>
          <w:noProof/>
          <w:szCs w:val="24"/>
          <w:lang w:val="et-EE"/>
        </w:rPr>
        <w:noBreakHyphen/>
      </w:r>
      <w:r>
        <w:rPr>
          <w:noProof/>
          <w:szCs w:val="24"/>
          <w:lang w:val="et-EE"/>
        </w:rPr>
        <w:t>kirja</w:t>
      </w:r>
      <w:r w:rsidR="00332C63">
        <w:rPr>
          <w:noProof/>
          <w:szCs w:val="24"/>
          <w:lang w:val="et-EE"/>
        </w:rPr>
        <w:t xml:space="preserve"> väljatrükk</w:t>
      </w:r>
      <w:r w:rsidRPr="00ED530C">
        <w:rPr>
          <w:noProof/>
          <w:szCs w:val="24"/>
          <w:lang w:val="et-EE"/>
        </w:rPr>
        <w:t>);</w:t>
      </w:r>
    </w:p>
    <w:p w:rsidR="00353F0E" w:rsidRDefault="00332C63" w:rsidP="00353F0E">
      <w:pPr>
        <w:pStyle w:val="LisaBodyt2"/>
      </w:pPr>
      <w:r>
        <w:t>punktides 1.3.1–</w:t>
      </w:r>
      <w:r w:rsidR="00353F0E">
        <w:t>1.3.3 nimetatud isikud juhendaja soovituskirja;</w:t>
      </w:r>
    </w:p>
    <w:p w:rsidR="00353F0E" w:rsidRDefault="00353F0E" w:rsidP="00353F0E">
      <w:pPr>
        <w:pStyle w:val="LisaBodyt2"/>
      </w:pPr>
      <w:r>
        <w:t>osavõtutasu hüvitamise taotlemisel kinnituse osavõtutasu suuruse kohta.</w:t>
      </w:r>
    </w:p>
    <w:p w:rsidR="00353F0E" w:rsidRDefault="00353F0E" w:rsidP="00353F0E">
      <w:pPr>
        <w:pStyle w:val="LisaBodyt"/>
      </w:pPr>
      <w:r>
        <w:t>Taotluse koostamisel tuleb arvestada sihtasutuse poolt kinnitatud „</w:t>
      </w:r>
      <w:proofErr w:type="spellStart"/>
      <w:r>
        <w:t>Dora</w:t>
      </w:r>
      <w:proofErr w:type="spellEnd"/>
      <w:r>
        <w:t xml:space="preserve"> Pluss lühiajalise õpirände toetuste juhendi“ tingimustega, mis on kättesaadav sihtasutuse veebilehel.</w:t>
      </w:r>
    </w:p>
    <w:p w:rsidR="00353F0E" w:rsidRDefault="00353F0E" w:rsidP="00353F0E">
      <w:pPr>
        <w:pStyle w:val="LisaBodyt"/>
      </w:pPr>
      <w:r>
        <w:t>Taotlusi võetakse vastu jooksvalt, kuid arvestada tuleb sihtasutuse kehtestatud tähtaegadega:</w:t>
      </w:r>
    </w:p>
    <w:p w:rsidR="00353F0E" w:rsidRDefault="00353F0E" w:rsidP="00353F0E">
      <w:pPr>
        <w:pStyle w:val="LisaBodyt2"/>
      </w:pPr>
      <w:r>
        <w:t>TTÜ koordinaator esitab taotlejate andmed sihtasutu</w:t>
      </w:r>
      <w:r w:rsidR="00332C63">
        <w:t>sele iga kuu 10. kuupäevaks, v.a</w:t>
      </w:r>
      <w:r>
        <w:t xml:space="preserve"> 10.</w:t>
      </w:r>
      <w:r w:rsidR="00465F6C">
        <w:t> </w:t>
      </w:r>
      <w:r>
        <w:t>juuli;</w:t>
      </w:r>
    </w:p>
    <w:p w:rsidR="00353F0E" w:rsidRDefault="00353F0E" w:rsidP="00353F0E">
      <w:pPr>
        <w:pStyle w:val="LisaBodyt2"/>
      </w:pPr>
      <w:r>
        <w:t>taotlejate andmed peavad jõudma sihtasutuseni üldjuhul hiljemalt 6 nädalat enne õpirände algust.</w:t>
      </w:r>
    </w:p>
    <w:p w:rsidR="00353F0E" w:rsidRDefault="00353F0E" w:rsidP="00353F0E">
      <w:pPr>
        <w:pStyle w:val="LisaBodyt"/>
      </w:pPr>
      <w:r>
        <w:lastRenderedPageBreak/>
        <w:t>Kä</w:t>
      </w:r>
      <w:r w:rsidR="00332C63">
        <w:t>esoleva korra punktides 1.3.2–</w:t>
      </w:r>
      <w:r>
        <w:t>1.3.5 nimetatud isikud saavad toetust taotleda 1 kord õppeaastas, doktorandid 2 korda õppeaastas.</w:t>
      </w:r>
    </w:p>
    <w:p w:rsidR="00353F0E" w:rsidRPr="00E9163D" w:rsidRDefault="00353F0E" w:rsidP="00353F0E">
      <w:pPr>
        <w:pStyle w:val="Lisatekst"/>
        <w:rPr>
          <w:b/>
        </w:rPr>
      </w:pPr>
      <w:r w:rsidRPr="00E9163D">
        <w:rPr>
          <w:b/>
        </w:rPr>
        <w:t>Taotluste menetlemine</w:t>
      </w:r>
    </w:p>
    <w:p w:rsidR="000D3432" w:rsidRDefault="00353F0E" w:rsidP="00353F0E">
      <w:pPr>
        <w:pStyle w:val="LisaBodyt"/>
      </w:pPr>
      <w:r>
        <w:rPr>
          <w:noProof/>
        </w:rPr>
        <w:t>T</w:t>
      </w:r>
      <w:r w:rsidRPr="0065462D">
        <w:rPr>
          <w:noProof/>
        </w:rPr>
        <w:t>aotluste menetlemisel lä</w:t>
      </w:r>
      <w:r>
        <w:rPr>
          <w:noProof/>
        </w:rPr>
        <w:t xml:space="preserve">htutakse </w:t>
      </w:r>
      <w:r w:rsidR="000D3432">
        <w:rPr>
          <w:noProof/>
        </w:rPr>
        <w:t xml:space="preserve">sihtasutuse poolt </w:t>
      </w:r>
      <w:r>
        <w:rPr>
          <w:noProof/>
        </w:rPr>
        <w:t>TTÜ-le konkreetseks õppe</w:t>
      </w:r>
      <w:r w:rsidRPr="0065462D">
        <w:rPr>
          <w:noProof/>
        </w:rPr>
        <w:t xml:space="preserve">aastaks eraldatud toetuste kvoodist. Teadusosakond </w:t>
      </w:r>
      <w:r>
        <w:rPr>
          <w:noProof/>
        </w:rPr>
        <w:t>jagab</w:t>
      </w:r>
      <w:r w:rsidRPr="0065462D">
        <w:rPr>
          <w:noProof/>
        </w:rPr>
        <w:t xml:space="preserve"> kvoodi </w:t>
      </w:r>
      <w:r>
        <w:rPr>
          <w:noProof/>
        </w:rPr>
        <w:t>instituutide</w:t>
      </w:r>
      <w:r>
        <w:rPr>
          <w:noProof/>
          <w:vertAlign w:val="superscript"/>
        </w:rPr>
        <w:t xml:space="preserve">1 </w:t>
      </w:r>
      <w:r>
        <w:rPr>
          <w:noProof/>
        </w:rPr>
        <w:t xml:space="preserve">vahel. </w:t>
      </w:r>
      <w:r w:rsidR="000D3432">
        <w:rPr>
          <w:noProof/>
        </w:rPr>
        <w:t>Kvoodi arvestamise aluseks on nominaalajal õppivate doktorantide arv instituudis.</w:t>
      </w:r>
    </w:p>
    <w:p w:rsidR="00353F0E" w:rsidRPr="0090654E" w:rsidRDefault="00353F0E" w:rsidP="00353F0E">
      <w:pPr>
        <w:pStyle w:val="LisaBodyt"/>
      </w:pPr>
      <w:r>
        <w:rPr>
          <w:noProof/>
        </w:rPr>
        <w:t>Teadusosakonnal on õigus moodustada reserv kuni 10% ulatuses õppeaastaks eraldatud kvoodist. Reservist toetatakse taotlusi teadusosakonna juhataja otsuse alusel juhul, kui instituudi kvoot on väiksem kui taotletav toetussumma.</w:t>
      </w:r>
    </w:p>
    <w:p w:rsidR="00353F0E" w:rsidRPr="0090654E" w:rsidRDefault="00353F0E" w:rsidP="00353F0E">
      <w:pPr>
        <w:pStyle w:val="LisaBodyt"/>
      </w:pPr>
      <w:r w:rsidRPr="0065462D">
        <w:rPr>
          <w:noProof/>
        </w:rPr>
        <w:t xml:space="preserve">Lähtuvalt </w:t>
      </w:r>
      <w:r>
        <w:rPr>
          <w:noProof/>
        </w:rPr>
        <w:t>instituudile</w:t>
      </w:r>
      <w:r w:rsidRPr="0065462D">
        <w:rPr>
          <w:noProof/>
        </w:rPr>
        <w:t xml:space="preserve"> eraldatud kvoodist, võib </w:t>
      </w:r>
      <w:r>
        <w:rPr>
          <w:noProof/>
        </w:rPr>
        <w:t>instituut</w:t>
      </w:r>
      <w:r w:rsidRPr="0065462D">
        <w:rPr>
          <w:noProof/>
        </w:rPr>
        <w:t xml:space="preserve"> jagada kvoodi oma üksuste vahel ning kehtestada </w:t>
      </w:r>
      <w:r>
        <w:rPr>
          <w:noProof/>
        </w:rPr>
        <w:t>instituudi</w:t>
      </w:r>
      <w:r w:rsidRPr="0065462D">
        <w:rPr>
          <w:noProof/>
        </w:rPr>
        <w:t xml:space="preserve"> sisesed taotluste esitamise tähtajad</w:t>
      </w:r>
      <w:r>
        <w:rPr>
          <w:noProof/>
        </w:rPr>
        <w:t>.</w:t>
      </w:r>
    </w:p>
    <w:p w:rsidR="00353F0E" w:rsidRPr="0090654E" w:rsidRDefault="00353F0E" w:rsidP="00353F0E">
      <w:pPr>
        <w:pStyle w:val="LisaBodyt"/>
      </w:pPr>
      <w:r>
        <w:rPr>
          <w:noProof/>
        </w:rPr>
        <w:t>Toetuse</w:t>
      </w:r>
      <w:r w:rsidRPr="0065462D">
        <w:rPr>
          <w:noProof/>
        </w:rPr>
        <w:t xml:space="preserve"> eraldamise </w:t>
      </w:r>
      <w:r>
        <w:rPr>
          <w:noProof/>
        </w:rPr>
        <w:t>kinnitab</w:t>
      </w:r>
      <w:r w:rsidRPr="0065462D">
        <w:rPr>
          <w:noProof/>
        </w:rPr>
        <w:t xml:space="preserve"> </w:t>
      </w:r>
      <w:r>
        <w:rPr>
          <w:noProof/>
        </w:rPr>
        <w:t>instituudi</w:t>
      </w:r>
      <w:r w:rsidRPr="0065462D">
        <w:rPr>
          <w:noProof/>
        </w:rPr>
        <w:t xml:space="preserve"> direktor</w:t>
      </w:r>
      <w:r>
        <w:rPr>
          <w:noProof/>
          <w:vertAlign w:val="superscript"/>
        </w:rPr>
        <w:t>2</w:t>
      </w:r>
      <w:r>
        <w:rPr>
          <w:noProof/>
        </w:rPr>
        <w:t>.</w:t>
      </w:r>
    </w:p>
    <w:p w:rsidR="00353F0E" w:rsidRPr="0090654E" w:rsidRDefault="00353F0E" w:rsidP="00353F0E">
      <w:pPr>
        <w:pStyle w:val="LisaBodyt"/>
      </w:pPr>
      <w:r w:rsidRPr="0065462D">
        <w:rPr>
          <w:noProof/>
        </w:rPr>
        <w:t xml:space="preserve">TTÜ koordinaator esitab </w:t>
      </w:r>
      <w:r>
        <w:rPr>
          <w:noProof/>
        </w:rPr>
        <w:t>taotlejate</w:t>
      </w:r>
      <w:r w:rsidRPr="0065462D">
        <w:rPr>
          <w:noProof/>
        </w:rPr>
        <w:t xml:space="preserve"> andmed </w:t>
      </w:r>
      <w:r>
        <w:rPr>
          <w:noProof/>
        </w:rPr>
        <w:t>sihtasutusele</w:t>
      </w:r>
      <w:r w:rsidRPr="0065462D">
        <w:rPr>
          <w:noProof/>
        </w:rPr>
        <w:t xml:space="preserve"> elektrooniliselt iga kuu 10.</w:t>
      </w:r>
      <w:r w:rsidR="00332C63">
        <w:rPr>
          <w:noProof/>
        </w:rPr>
        <w:t> k</w:t>
      </w:r>
      <w:r w:rsidRPr="0065462D">
        <w:rPr>
          <w:noProof/>
        </w:rPr>
        <w:t>uupäevaks</w:t>
      </w:r>
      <w:r>
        <w:rPr>
          <w:noProof/>
        </w:rPr>
        <w:t>, v</w:t>
      </w:r>
      <w:r w:rsidR="00E9163D">
        <w:rPr>
          <w:noProof/>
        </w:rPr>
        <w:t>.a</w:t>
      </w:r>
      <w:r>
        <w:rPr>
          <w:noProof/>
        </w:rPr>
        <w:t xml:space="preserve"> 10. juuli.</w:t>
      </w:r>
    </w:p>
    <w:p w:rsidR="00353F0E" w:rsidRPr="0090654E" w:rsidRDefault="00353F0E" w:rsidP="00353F0E">
      <w:pPr>
        <w:pStyle w:val="LisaBodyt"/>
      </w:pPr>
      <w:r>
        <w:rPr>
          <w:noProof/>
        </w:rPr>
        <w:t>Sihtasutus kontrollib esitatud andmeid ning võtab seejärel taotlejaga ühendust toetuse kasutamise lepingu sõlmimiseks.</w:t>
      </w:r>
    </w:p>
    <w:p w:rsidR="00353F0E" w:rsidRPr="005D710E" w:rsidRDefault="00353F0E" w:rsidP="00353F0E">
      <w:pPr>
        <w:pStyle w:val="LisaBodyt"/>
      </w:pPr>
      <w:r>
        <w:rPr>
          <w:noProof/>
        </w:rPr>
        <w:t>Lepingu sõlmimiseks tuleb taotlejale esitada sihtasutusele nende poolt nõutavad taotlusdokumendid elekroonselt läbi vastava taotluskeskkonna.</w:t>
      </w:r>
    </w:p>
    <w:p w:rsidR="00353F0E" w:rsidRPr="00E9163D" w:rsidRDefault="00353F0E" w:rsidP="00353F0E">
      <w:pPr>
        <w:pStyle w:val="Lisatekst"/>
        <w:rPr>
          <w:b/>
        </w:rPr>
      </w:pPr>
      <w:r w:rsidRPr="00E9163D">
        <w:rPr>
          <w:b/>
        </w:rPr>
        <w:t>Aruandlus</w:t>
      </w:r>
    </w:p>
    <w:p w:rsidR="00353F0E" w:rsidRDefault="00353F0E" w:rsidP="00353F0E">
      <w:pPr>
        <w:pStyle w:val="LisaBodyt"/>
        <w:rPr>
          <w:noProof/>
        </w:rPr>
      </w:pPr>
      <w:r>
        <w:rPr>
          <w:noProof/>
        </w:rPr>
        <w:t>P</w:t>
      </w:r>
      <w:r w:rsidRPr="0065462D">
        <w:rPr>
          <w:noProof/>
        </w:rPr>
        <w:t xml:space="preserve">ärast </w:t>
      </w:r>
      <w:r>
        <w:rPr>
          <w:noProof/>
        </w:rPr>
        <w:t>õpirändelt saabumist 30</w:t>
      </w:r>
      <w:r w:rsidRPr="0065462D">
        <w:rPr>
          <w:noProof/>
        </w:rPr>
        <w:t xml:space="preserve"> </w:t>
      </w:r>
      <w:r>
        <w:rPr>
          <w:noProof/>
        </w:rPr>
        <w:t>kalendripäeva</w:t>
      </w:r>
      <w:r w:rsidRPr="0065462D">
        <w:rPr>
          <w:noProof/>
        </w:rPr>
        <w:t xml:space="preserve"> jooksul tuleb </w:t>
      </w:r>
      <w:r>
        <w:rPr>
          <w:noProof/>
        </w:rPr>
        <w:t>taotlejal</w:t>
      </w:r>
      <w:r w:rsidRPr="0065462D">
        <w:rPr>
          <w:noProof/>
        </w:rPr>
        <w:t xml:space="preserve"> </w:t>
      </w:r>
      <w:r>
        <w:rPr>
          <w:noProof/>
        </w:rPr>
        <w:t>sihtasutusele</w:t>
      </w:r>
      <w:r w:rsidRPr="0065462D">
        <w:rPr>
          <w:noProof/>
        </w:rPr>
        <w:t xml:space="preserve"> </w:t>
      </w:r>
      <w:r>
        <w:rPr>
          <w:noProof/>
        </w:rPr>
        <w:t xml:space="preserve">posti teel </w:t>
      </w:r>
      <w:r w:rsidRPr="0065462D">
        <w:rPr>
          <w:noProof/>
        </w:rPr>
        <w:t xml:space="preserve">esitada </w:t>
      </w:r>
      <w:r>
        <w:rPr>
          <w:noProof/>
        </w:rPr>
        <w:t>toetuse kasutamist tõendavad dokumendid.</w:t>
      </w:r>
    </w:p>
    <w:p w:rsidR="00353F0E" w:rsidRPr="00E9163D" w:rsidRDefault="00353F0E" w:rsidP="00353F0E">
      <w:pPr>
        <w:pStyle w:val="Lisatekst"/>
        <w:rPr>
          <w:b/>
        </w:rPr>
      </w:pPr>
      <w:r w:rsidRPr="00E9163D">
        <w:rPr>
          <w:b/>
        </w:rPr>
        <w:t>Teavitamine</w:t>
      </w:r>
    </w:p>
    <w:p w:rsidR="00353F0E" w:rsidRDefault="00353F0E" w:rsidP="00353F0E">
      <w:pPr>
        <w:pStyle w:val="LisaBodyt"/>
      </w:pPr>
      <w:r>
        <w:t>Õpirändega seotud artiklites, publikatsioonides, ettekannetes, slaididel ning suulistes sõnavõttudes tuleb viidata Euroopa Liidu toetuse saamisele, kasutades Euroopa Regionaalarengu fondi kaksiklogo või viidates toetusele sõnaliselt.</w:t>
      </w:r>
    </w:p>
    <w:p w:rsidR="00B130E3" w:rsidRPr="005A2CC7" w:rsidRDefault="00353F0E" w:rsidP="00353F0E">
      <w:pPr>
        <w:pStyle w:val="LisaBodyt"/>
      </w:pPr>
      <w:r>
        <w:t>Logo kujundusfailid on kättesaadavad Euroopa Liidu struktuuritoetuste veebilehel.</w:t>
      </w:r>
    </w:p>
    <w:p w:rsidR="00B130E3" w:rsidRDefault="00B130E3" w:rsidP="00B609E8"/>
    <w:p w:rsidR="00B130E3" w:rsidRDefault="00B130E3" w:rsidP="00B609E8">
      <w:bookmarkStart w:id="0" w:name="_GoBack"/>
      <w:bookmarkEnd w:id="0"/>
    </w:p>
    <w:sectPr w:rsidR="00B130E3" w:rsidSect="00FF5E7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0E" w:rsidRDefault="00353F0E">
      <w:r>
        <w:separator/>
      </w:r>
    </w:p>
  </w:endnote>
  <w:endnote w:type="continuationSeparator" w:id="0">
    <w:p w:rsidR="00353F0E" w:rsidRDefault="0035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2869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BA" w:rsidRPr="009431BA" w:rsidRDefault="009431BA" w:rsidP="009431BA">
    <w:pPr>
      <w:pStyle w:val="Footer"/>
      <w:rPr>
        <w:sz w:val="20"/>
      </w:rPr>
    </w:pPr>
    <w:r w:rsidRPr="009431BA">
      <w:rPr>
        <w:sz w:val="20"/>
      </w:rPr>
      <w:t>1 Lisaks eraldatakse kvoot KBFI-</w:t>
    </w:r>
    <w:proofErr w:type="spellStart"/>
    <w:r w:rsidRPr="009431BA">
      <w:rPr>
        <w:sz w:val="20"/>
      </w:rPr>
      <w:t>le</w:t>
    </w:r>
    <w:proofErr w:type="spellEnd"/>
  </w:p>
  <w:p w:rsidR="009431BA" w:rsidRPr="009431BA" w:rsidRDefault="009431BA" w:rsidP="009431BA">
    <w:pPr>
      <w:pStyle w:val="Footer"/>
      <w:rPr>
        <w:sz w:val="20"/>
      </w:rPr>
    </w:pPr>
    <w:r w:rsidRPr="009431BA">
      <w:rPr>
        <w:sz w:val="20"/>
      </w:rPr>
      <w:t>2 Juhendaja järgi Keemilise ja Bioloogilise Füüsika Instituuti (KBFI) kuuluvate doktorantide taotlused kinnitab õppekavale vastava teaduskonna dekaan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0E" w:rsidRDefault="00353F0E">
      <w:r>
        <w:separator/>
      </w:r>
    </w:p>
  </w:footnote>
  <w:footnote w:type="continuationSeparator" w:id="0">
    <w:p w:rsidR="00353F0E" w:rsidRDefault="0035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286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788816147"/>
      <w:docPartObj>
        <w:docPartGallery w:val="Page Numbers (Top of Page)"/>
        <w:docPartUnique/>
      </w:docPartObj>
    </w:sdtPr>
    <w:sdtEndPr/>
    <w:sdtContent>
      <w:p w:rsidR="00FF5E7A" w:rsidRPr="009431BA" w:rsidRDefault="00FF5E7A">
        <w:pPr>
          <w:pStyle w:val="Header"/>
          <w:jc w:val="center"/>
          <w:rPr>
            <w:sz w:val="20"/>
          </w:rPr>
        </w:pPr>
        <w:r w:rsidRPr="009431BA">
          <w:rPr>
            <w:sz w:val="20"/>
          </w:rPr>
          <w:fldChar w:fldCharType="begin"/>
        </w:r>
        <w:r w:rsidRPr="009431BA">
          <w:rPr>
            <w:sz w:val="20"/>
          </w:rPr>
          <w:instrText>PAGE   \* MERGEFORMAT</w:instrText>
        </w:r>
        <w:r w:rsidRPr="009431BA">
          <w:rPr>
            <w:sz w:val="20"/>
          </w:rPr>
          <w:fldChar w:fldCharType="separate"/>
        </w:r>
        <w:r w:rsidR="009431BA">
          <w:rPr>
            <w:noProof/>
            <w:sz w:val="20"/>
          </w:rPr>
          <w:t>2</w:t>
        </w:r>
        <w:r w:rsidRPr="009431BA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0E"/>
    <w:rsid w:val="00005222"/>
    <w:rsid w:val="000103F7"/>
    <w:rsid w:val="00076C16"/>
    <w:rsid w:val="00091BFA"/>
    <w:rsid w:val="000A0A25"/>
    <w:rsid w:val="000A52ED"/>
    <w:rsid w:val="000D3432"/>
    <w:rsid w:val="0014041B"/>
    <w:rsid w:val="001B2D8E"/>
    <w:rsid w:val="001D05E5"/>
    <w:rsid w:val="001D2D3D"/>
    <w:rsid w:val="001E7223"/>
    <w:rsid w:val="00203A79"/>
    <w:rsid w:val="00207301"/>
    <w:rsid w:val="00207D15"/>
    <w:rsid w:val="002216AF"/>
    <w:rsid w:val="00276CFC"/>
    <w:rsid w:val="002869B0"/>
    <w:rsid w:val="0029000F"/>
    <w:rsid w:val="0029184D"/>
    <w:rsid w:val="002B4BCA"/>
    <w:rsid w:val="002C4618"/>
    <w:rsid w:val="00313C61"/>
    <w:rsid w:val="00316C57"/>
    <w:rsid w:val="00332C63"/>
    <w:rsid w:val="00353F0E"/>
    <w:rsid w:val="00371A8A"/>
    <w:rsid w:val="0037527E"/>
    <w:rsid w:val="003A498C"/>
    <w:rsid w:val="003E2946"/>
    <w:rsid w:val="00450B27"/>
    <w:rsid w:val="00465F6C"/>
    <w:rsid w:val="004803F4"/>
    <w:rsid w:val="004C1221"/>
    <w:rsid w:val="00517562"/>
    <w:rsid w:val="00520B85"/>
    <w:rsid w:val="00522694"/>
    <w:rsid w:val="00524CD9"/>
    <w:rsid w:val="005D0605"/>
    <w:rsid w:val="005F7BD6"/>
    <w:rsid w:val="006125D6"/>
    <w:rsid w:val="00633EBE"/>
    <w:rsid w:val="006725D6"/>
    <w:rsid w:val="006905AC"/>
    <w:rsid w:val="006A39A6"/>
    <w:rsid w:val="006B76F8"/>
    <w:rsid w:val="006C54D8"/>
    <w:rsid w:val="006C7894"/>
    <w:rsid w:val="006D01D7"/>
    <w:rsid w:val="00781A97"/>
    <w:rsid w:val="007C3E0F"/>
    <w:rsid w:val="007F6352"/>
    <w:rsid w:val="008062FB"/>
    <w:rsid w:val="00816F21"/>
    <w:rsid w:val="00843834"/>
    <w:rsid w:val="008B1943"/>
    <w:rsid w:val="008C2E19"/>
    <w:rsid w:val="009001F4"/>
    <w:rsid w:val="009431BA"/>
    <w:rsid w:val="009B17A2"/>
    <w:rsid w:val="009C577C"/>
    <w:rsid w:val="009C72C6"/>
    <w:rsid w:val="00A717DD"/>
    <w:rsid w:val="00A831C3"/>
    <w:rsid w:val="00AB48A9"/>
    <w:rsid w:val="00B11E2C"/>
    <w:rsid w:val="00B130E3"/>
    <w:rsid w:val="00B25946"/>
    <w:rsid w:val="00B41ACF"/>
    <w:rsid w:val="00B609E8"/>
    <w:rsid w:val="00B67A8F"/>
    <w:rsid w:val="00BE21E2"/>
    <w:rsid w:val="00C11566"/>
    <w:rsid w:val="00C436F1"/>
    <w:rsid w:val="00CE69D1"/>
    <w:rsid w:val="00D410EA"/>
    <w:rsid w:val="00D778E2"/>
    <w:rsid w:val="00D91251"/>
    <w:rsid w:val="00D972D6"/>
    <w:rsid w:val="00DE1C36"/>
    <w:rsid w:val="00E11CC8"/>
    <w:rsid w:val="00E36265"/>
    <w:rsid w:val="00E9163D"/>
    <w:rsid w:val="00EC7BDD"/>
    <w:rsid w:val="00EE1D8B"/>
    <w:rsid w:val="00F16E2F"/>
    <w:rsid w:val="00F27045"/>
    <w:rsid w:val="00F61DAC"/>
    <w:rsid w:val="00F64C9A"/>
    <w:rsid w:val="00F84234"/>
    <w:rsid w:val="00F84CA9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docId w15:val="{358FB7F0-A3C0-4887-B3CC-602F3810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E8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  <w:pPr>
      <w:jc w:val="left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  <w:jc w:val="left"/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130E3"/>
    <w:pPr>
      <w:numPr>
        <w:numId w:val="7"/>
      </w:numPr>
      <w:spacing w:before="80"/>
    </w:pPr>
  </w:style>
  <w:style w:type="paragraph" w:customStyle="1" w:styleId="LisaBodyt2">
    <w:name w:val="LisaBodyt2"/>
    <w:basedOn w:val="LisaBodyt"/>
    <w:qFormat/>
    <w:rsid w:val="00B130E3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customStyle="1" w:styleId="Bodymlisa">
    <w:name w:val="Bodymlisa"/>
    <w:basedOn w:val="Normal"/>
    <w:rsid w:val="00353F0E"/>
    <w:pPr>
      <w:jc w:val="left"/>
    </w:pPr>
    <w:rPr>
      <w:lang w:val="en-GB"/>
    </w:rPr>
  </w:style>
  <w:style w:type="character" w:styleId="Hyperlink">
    <w:name w:val="Hyperlink"/>
    <w:basedOn w:val="DefaultParagraphFont"/>
    <w:unhideWhenUsed/>
    <w:rsid w:val="00353F0E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53F0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16B1-9B47-4348-93D1-2EC2E0E1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Kaire Kaljuvee</dc:creator>
  <cp:keywords/>
  <dc:description/>
  <cp:lastModifiedBy>Kairi Schütz</cp:lastModifiedBy>
  <cp:revision>2</cp:revision>
  <cp:lastPrinted>2003-02-05T10:15:00Z</cp:lastPrinted>
  <dcterms:created xsi:type="dcterms:W3CDTF">2017-01-31T06:42:00Z</dcterms:created>
  <dcterms:modified xsi:type="dcterms:W3CDTF">2017-01-31T06:42:00Z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