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29EF1" w14:textId="77777777" w:rsidR="00292514" w:rsidRDefault="00292514" w:rsidP="00890DF3">
      <w:pPr>
        <w:pStyle w:val="BodyR"/>
      </w:pPr>
      <w:r>
        <w:t>ALGTEKST-TERVIKTEKST</w:t>
      </w:r>
    </w:p>
    <w:p w14:paraId="34DC3048" w14:textId="650E1BC0" w:rsidR="00913C19" w:rsidRDefault="00292D3B" w:rsidP="00292514">
      <w:pPr>
        <w:pStyle w:val="BodyR"/>
        <w:jc w:val="left"/>
      </w:pPr>
      <w:r w:rsidRPr="001C72DD">
        <w:t>K</w:t>
      </w:r>
      <w:r w:rsidR="00292514">
        <w:t xml:space="preserve">innitatud </w:t>
      </w:r>
      <w:r w:rsidRPr="001C72DD">
        <w:t xml:space="preserve">rektori </w:t>
      </w:r>
      <w:r w:rsidR="00B516F0">
        <w:fldChar w:fldCharType="begin"/>
      </w:r>
      <w:r w:rsidR="0037237F">
        <w:instrText xml:space="preserve"> delta_regDateTime</w:instrText>
      </w:r>
      <w:r w:rsidR="00B516F0">
        <w:fldChar w:fldCharType="separate"/>
      </w:r>
      <w:r w:rsidR="0037237F">
        <w:t>14.03.2023</w:t>
      </w:r>
      <w:r w:rsidR="00B516F0">
        <w:fldChar w:fldCharType="end"/>
      </w:r>
      <w:r w:rsidR="00292514">
        <w:t xml:space="preserve"> </w:t>
      </w:r>
      <w:r w:rsidRPr="001C72DD">
        <w:t xml:space="preserve">käskkirjaga nr </w:t>
      </w:r>
      <w:r w:rsidR="00B516F0">
        <w:fldChar w:fldCharType="begin"/>
      </w:r>
      <w:r w:rsidR="0037237F">
        <w:instrText xml:space="preserve"> delta_regNumber</w:instrText>
      </w:r>
      <w:r w:rsidR="00B516F0">
        <w:fldChar w:fldCharType="separate"/>
      </w:r>
      <w:r w:rsidR="0037237F">
        <w:t>1-8/9</w:t>
      </w:r>
      <w:r w:rsidR="00B516F0">
        <w:fldChar w:fldCharType="end"/>
      </w:r>
    </w:p>
    <w:p w14:paraId="2C4819AF" w14:textId="61D46870" w:rsidR="00292514" w:rsidRPr="001C72DD" w:rsidRDefault="00292514" w:rsidP="00292514">
      <w:pPr>
        <w:pStyle w:val="BodyText"/>
        <w:spacing w:before="240"/>
      </w:pPr>
      <w:r w:rsidRPr="003B03A0">
        <w:t xml:space="preserve">Redaktsiooni jõustumise kuupäev: </w:t>
      </w:r>
      <w:r>
        <w:t>14.03.2023</w:t>
      </w:r>
    </w:p>
    <w:p w14:paraId="7E35193D" w14:textId="33F49397" w:rsidR="006D07D8" w:rsidRPr="001C72DD" w:rsidRDefault="000F711C" w:rsidP="00D72E9E">
      <w:pPr>
        <w:pStyle w:val="Lisapealkiri"/>
        <w:tabs>
          <w:tab w:val="clear" w:pos="6521"/>
        </w:tabs>
      </w:pPr>
      <w:r>
        <w:t>Arhiivi juurdepääsu korraldamise ja arhiivihoidla ohutuse tagamise kord</w:t>
      </w:r>
    </w:p>
    <w:p w14:paraId="56162641" w14:textId="373485D9" w:rsidR="0098699A" w:rsidRPr="00AD6C8F" w:rsidRDefault="000F711C" w:rsidP="00E714C8">
      <w:pPr>
        <w:pStyle w:val="Lisatekst"/>
        <w:spacing w:before="0"/>
        <w:rPr>
          <w:b/>
          <w:bCs/>
        </w:rPr>
      </w:pPr>
      <w:r w:rsidRPr="00AD6C8F">
        <w:rPr>
          <w:b/>
          <w:bCs/>
        </w:rPr>
        <w:t>Üldsätted</w:t>
      </w:r>
    </w:p>
    <w:p w14:paraId="423E685D" w14:textId="4FE7D9DC" w:rsidR="00C25347" w:rsidRDefault="00C25347" w:rsidP="00E714C8">
      <w:pPr>
        <w:pStyle w:val="ListParagraph"/>
        <w:numPr>
          <w:ilvl w:val="1"/>
          <w:numId w:val="13"/>
        </w:numPr>
        <w:spacing w:before="60" w:after="0" w:line="240" w:lineRule="auto"/>
        <w:ind w:left="0" w:firstLine="0"/>
        <w:contextualSpacing w:val="0"/>
      </w:pPr>
      <w:r w:rsidRPr="00F900A6">
        <w:t xml:space="preserve">Arhiivi juurdepääsu korraldamise ja arhiivihoidla ohutuse tagamise korraga (edaspidi </w:t>
      </w:r>
      <w:r w:rsidRPr="00F900A6">
        <w:rPr>
          <w:i/>
          <w:iCs/>
        </w:rPr>
        <w:t>kord</w:t>
      </w:r>
      <w:r w:rsidRPr="00F900A6">
        <w:t>) reguleeritakse Tallinna Tehnikaülikooli (ed</w:t>
      </w:r>
      <w:bookmarkStart w:id="0" w:name="_GoBack"/>
      <w:bookmarkEnd w:id="0"/>
      <w:r w:rsidRPr="00F900A6">
        <w:t xml:space="preserve">aspidi </w:t>
      </w:r>
      <w:r w:rsidRPr="00F900A6">
        <w:rPr>
          <w:i/>
          <w:iCs/>
        </w:rPr>
        <w:t>ülikool</w:t>
      </w:r>
      <w:r w:rsidRPr="00F900A6">
        <w:t>) arhiivihoidlas säilitatavatele dokumentidele juurdepääsu korraldamine, juurdepääsuõigust omavad isikud ja nende vastutus ning arhiivihoidla kasutamise reeglid dokumentide pikaajaliseks säilimiseks.</w:t>
      </w:r>
    </w:p>
    <w:p w14:paraId="4FB5273A" w14:textId="1C2DCF8E" w:rsidR="00183E16" w:rsidRPr="003D4103" w:rsidRDefault="00AF4146" w:rsidP="00E714C8">
      <w:pPr>
        <w:pStyle w:val="ListParagraph"/>
        <w:numPr>
          <w:ilvl w:val="1"/>
          <w:numId w:val="13"/>
        </w:numPr>
        <w:spacing w:before="60" w:line="240" w:lineRule="auto"/>
        <w:ind w:left="0" w:firstLine="0"/>
        <w:contextualSpacing w:val="0"/>
      </w:pPr>
      <w:r>
        <w:t xml:space="preserve">Arhiivihoidlasse </w:t>
      </w:r>
      <w:r w:rsidRPr="00E714C8">
        <w:rPr>
          <w:rFonts w:ascii="Calibri" w:eastAsia="Calibri" w:hAnsi="Calibri" w:cs="Times New Roman"/>
        </w:rPr>
        <w:t>võetakse vastu ja säilitatakse struktuuriüksuste alatise ja pikaajalise säilitustähtajaga dokumente. Erandina säilitatakse arhiivihoidlas lühiajalise säilitustähtajaga dokumente, kui nende säilitamine arhiivihoidlas on ette nähtud õigusaktiga või kui nende säilitamine struktuuriüksuses ei ole võimalik.</w:t>
      </w:r>
    </w:p>
    <w:p w14:paraId="3241415E" w14:textId="2FB3879D" w:rsidR="003D4103" w:rsidRPr="00AD6C8F" w:rsidRDefault="003D4103" w:rsidP="00E714C8">
      <w:pPr>
        <w:pStyle w:val="Lisatekst"/>
        <w:rPr>
          <w:b/>
          <w:bCs/>
        </w:rPr>
      </w:pPr>
      <w:r w:rsidRPr="00AD6C8F">
        <w:rPr>
          <w:b/>
          <w:bCs/>
        </w:rPr>
        <w:t>Korra mõistes on:</w:t>
      </w:r>
    </w:p>
    <w:p w14:paraId="0C758666" w14:textId="77777777" w:rsidR="003D4103" w:rsidRPr="00F900A6" w:rsidRDefault="003D4103" w:rsidP="00E714C8">
      <w:pPr>
        <w:pStyle w:val="ListParagraph"/>
        <w:numPr>
          <w:ilvl w:val="1"/>
          <w:numId w:val="14"/>
        </w:numPr>
        <w:spacing w:before="40" w:after="0" w:line="240" w:lineRule="auto"/>
        <w:ind w:hanging="720"/>
        <w:contextualSpacing w:val="0"/>
      </w:pPr>
      <w:r w:rsidRPr="00F900A6">
        <w:rPr>
          <w:b/>
          <w:bCs/>
        </w:rPr>
        <w:t>arhiiv</w:t>
      </w:r>
      <w:r w:rsidRPr="00F900A6">
        <w:t xml:space="preserve"> – asutuse või isiku dokumentide terviklik kogum;</w:t>
      </w:r>
    </w:p>
    <w:p w14:paraId="13B1A2F7" w14:textId="77777777" w:rsidR="003D4103" w:rsidRPr="00F900A6" w:rsidRDefault="003D4103" w:rsidP="00E714C8">
      <w:pPr>
        <w:pStyle w:val="ListParagraph"/>
        <w:numPr>
          <w:ilvl w:val="1"/>
          <w:numId w:val="14"/>
        </w:numPr>
        <w:spacing w:before="40" w:after="0" w:line="240" w:lineRule="auto"/>
        <w:ind w:left="0" w:firstLine="0"/>
        <w:contextualSpacing w:val="0"/>
      </w:pPr>
      <w:r w:rsidRPr="00F900A6">
        <w:rPr>
          <w:b/>
          <w:bCs/>
        </w:rPr>
        <w:t>arhiivi ohuplaan</w:t>
      </w:r>
      <w:r w:rsidRPr="00F900A6">
        <w:t xml:space="preserve"> – tegevuskava arhivaalidele tekkida võiva mistahes ohu ennetamiseks ja nende kahjustumise või hävimise ärahoidmiseks ning kahjude kõrvaldamiseks arhiivihoidlas;</w:t>
      </w:r>
    </w:p>
    <w:p w14:paraId="20C5A224" w14:textId="77777777" w:rsidR="003D4103" w:rsidRPr="00F900A6" w:rsidRDefault="003D4103" w:rsidP="00E714C8">
      <w:pPr>
        <w:pStyle w:val="ListParagraph"/>
        <w:numPr>
          <w:ilvl w:val="1"/>
          <w:numId w:val="14"/>
        </w:numPr>
        <w:spacing w:before="40" w:after="0" w:line="240" w:lineRule="auto"/>
        <w:ind w:left="357" w:hanging="357"/>
        <w:contextualSpacing w:val="0"/>
      </w:pPr>
      <w:r w:rsidRPr="00F900A6">
        <w:rPr>
          <w:b/>
          <w:bCs/>
        </w:rPr>
        <w:t>arhiivihoidla</w:t>
      </w:r>
      <w:r w:rsidRPr="00F900A6">
        <w:t xml:space="preserve"> – dokumentide nõuetekohaseks säilitamiseks kasutatav ruum;</w:t>
      </w:r>
    </w:p>
    <w:p w14:paraId="58EA12B2" w14:textId="77777777" w:rsidR="003D4103" w:rsidRPr="00F900A6" w:rsidRDefault="003D4103" w:rsidP="00E714C8">
      <w:pPr>
        <w:pStyle w:val="ListParagraph"/>
        <w:numPr>
          <w:ilvl w:val="1"/>
          <w:numId w:val="14"/>
        </w:numPr>
        <w:spacing w:before="40" w:after="0" w:line="240" w:lineRule="auto"/>
        <w:ind w:left="357" w:hanging="357"/>
        <w:contextualSpacing w:val="0"/>
      </w:pPr>
      <w:r w:rsidRPr="00F900A6">
        <w:rPr>
          <w:b/>
          <w:bCs/>
        </w:rPr>
        <w:t xml:space="preserve">arhivaal </w:t>
      </w:r>
      <w:r w:rsidRPr="00F900A6">
        <w:t>– dokument, millele avalik arhiiv on hindamise tulemusena andnud arhiiviväärtuse;</w:t>
      </w:r>
    </w:p>
    <w:p w14:paraId="26DC2BC7" w14:textId="77777777" w:rsidR="003D4103" w:rsidRPr="00F900A6" w:rsidRDefault="003D4103" w:rsidP="00E714C8">
      <w:pPr>
        <w:pStyle w:val="ListParagraph"/>
        <w:numPr>
          <w:ilvl w:val="1"/>
          <w:numId w:val="14"/>
        </w:numPr>
        <w:spacing w:before="40" w:after="0" w:line="240" w:lineRule="auto"/>
        <w:ind w:left="357" w:hanging="357"/>
        <w:contextualSpacing w:val="0"/>
      </w:pPr>
      <w:r w:rsidRPr="00F900A6">
        <w:rPr>
          <w:b/>
          <w:bCs/>
        </w:rPr>
        <w:t>avalik arhiiv</w:t>
      </w:r>
      <w:r w:rsidRPr="00F900A6">
        <w:t xml:space="preserve"> – arhiiviasutus Rahvusarhiivi tähenduses;</w:t>
      </w:r>
    </w:p>
    <w:p w14:paraId="67884775" w14:textId="77777777" w:rsidR="003D4103" w:rsidRPr="00F900A6" w:rsidRDefault="003D4103" w:rsidP="00E714C8">
      <w:pPr>
        <w:pStyle w:val="ListParagraph"/>
        <w:numPr>
          <w:ilvl w:val="1"/>
          <w:numId w:val="14"/>
        </w:numPr>
        <w:spacing w:before="40" w:after="0" w:line="240" w:lineRule="auto"/>
        <w:ind w:left="0" w:firstLine="0"/>
        <w:contextualSpacing w:val="0"/>
      </w:pPr>
      <w:r w:rsidRPr="00F900A6">
        <w:rPr>
          <w:b/>
          <w:bCs/>
        </w:rPr>
        <w:t>dokument</w:t>
      </w:r>
      <w:r w:rsidRPr="00F900A6">
        <w:t xml:space="preserve"> – mis tahes teabekandjale jäädvustatud teave, mis on loodud või saadud asutuse või isiku tegevuse käigus ning mille sisu, vorm ja struktuur on küllaldane faktide või tegevuse tõendamiseks; käesolevas korras mõeldakse dokumentide all ka säilikuid ja arhivaale, kui ei ole sätestatud teisiti;</w:t>
      </w:r>
    </w:p>
    <w:p w14:paraId="722A4F5C" w14:textId="77777777" w:rsidR="003D4103" w:rsidRPr="00F900A6" w:rsidRDefault="003D4103" w:rsidP="00E714C8">
      <w:pPr>
        <w:pStyle w:val="ListParagraph"/>
        <w:numPr>
          <w:ilvl w:val="1"/>
          <w:numId w:val="14"/>
        </w:numPr>
        <w:spacing w:before="40" w:after="0" w:line="240" w:lineRule="auto"/>
        <w:ind w:left="0" w:firstLine="0"/>
        <w:contextualSpacing w:val="0"/>
        <w:rPr>
          <w:rFonts w:cstheme="minorHAnsi"/>
        </w:rPr>
      </w:pPr>
      <w:r w:rsidRPr="00F900A6">
        <w:rPr>
          <w:b/>
          <w:bCs/>
        </w:rPr>
        <w:t>dokumendihaldussüsteem (DHS)</w:t>
      </w:r>
      <w:r w:rsidRPr="00F900A6">
        <w:t xml:space="preserve"> –</w:t>
      </w:r>
      <w:r w:rsidRPr="00F900A6">
        <w:rPr>
          <w:rStyle w:val="Strong"/>
          <w:rFonts w:ascii="Segoe UI" w:hAnsi="Segoe UI" w:cs="Segoe UI"/>
          <w:sz w:val="21"/>
          <w:szCs w:val="21"/>
          <w:shd w:val="clear" w:color="auto" w:fill="FFFFFF"/>
        </w:rPr>
        <w:t> </w:t>
      </w:r>
      <w:r w:rsidRPr="00F900A6">
        <w:rPr>
          <w:rFonts w:cstheme="minorHAnsi"/>
        </w:rPr>
        <w:t>d</w:t>
      </w:r>
      <w:r w:rsidRPr="00F900A6">
        <w:rPr>
          <w:rFonts w:cstheme="minorHAnsi"/>
          <w:spacing w:val="-2"/>
        </w:rPr>
        <w:t>okumentide loomise ja haldamise elektrooniline infosüsteem, mille osaks on dokumentide liigitusskeemi alusel dokumendi asukohale viitav dokumendiregister;</w:t>
      </w:r>
    </w:p>
    <w:p w14:paraId="5C335FED" w14:textId="77777777" w:rsidR="003D4103" w:rsidRPr="00F900A6" w:rsidRDefault="003D4103" w:rsidP="00E714C8">
      <w:pPr>
        <w:pStyle w:val="ListParagraph"/>
        <w:numPr>
          <w:ilvl w:val="1"/>
          <w:numId w:val="14"/>
        </w:numPr>
        <w:spacing w:before="40" w:after="0" w:line="240" w:lineRule="auto"/>
        <w:ind w:left="0" w:firstLine="0"/>
        <w:contextualSpacing w:val="0"/>
        <w:rPr>
          <w:rFonts w:cstheme="minorHAnsi"/>
        </w:rPr>
      </w:pPr>
      <w:r w:rsidRPr="00F900A6">
        <w:rPr>
          <w:b/>
          <w:bCs/>
        </w:rPr>
        <w:t>dokumentide liigitusskeem</w:t>
      </w:r>
      <w:r w:rsidRPr="00F900A6">
        <w:t xml:space="preserve"> –</w:t>
      </w:r>
      <w:r w:rsidRPr="00F900A6">
        <w:rPr>
          <w:rFonts w:cstheme="minorHAnsi"/>
        </w:rPr>
        <w:t xml:space="preserve"> </w:t>
      </w:r>
      <w:r w:rsidRPr="00F900A6">
        <w:rPr>
          <w:rFonts w:cstheme="minorHAnsi"/>
          <w:shd w:val="clear" w:color="auto" w:fill="FFFFFF"/>
        </w:rPr>
        <w:t>asutuse funktsioonide ja sarjade struktureeritud loetelu ning raamistik tema dokumentide hõlmamisel, haldamisel ning arhiivi moodustamisel</w:t>
      </w:r>
      <w:r w:rsidRPr="00F900A6">
        <w:rPr>
          <w:rFonts w:cstheme="minorHAnsi"/>
          <w:spacing w:val="-2"/>
        </w:rPr>
        <w:t>;</w:t>
      </w:r>
    </w:p>
    <w:p w14:paraId="39F3E954" w14:textId="4C0BB42D" w:rsidR="003D4103" w:rsidRPr="00F900A6" w:rsidRDefault="003D4103" w:rsidP="00E714C8">
      <w:pPr>
        <w:pStyle w:val="ListParagraph"/>
        <w:numPr>
          <w:ilvl w:val="1"/>
          <w:numId w:val="14"/>
        </w:numPr>
        <w:spacing w:before="40" w:after="0" w:line="240" w:lineRule="auto"/>
        <w:ind w:left="0" w:firstLine="0"/>
        <w:contextualSpacing w:val="0"/>
      </w:pPr>
      <w:r w:rsidRPr="00F900A6">
        <w:rPr>
          <w:rFonts w:cstheme="minorHAnsi"/>
          <w:b/>
          <w:bCs/>
        </w:rPr>
        <w:t>isikut tõendav dokument</w:t>
      </w:r>
      <w:r w:rsidRPr="00F900A6">
        <w:rPr>
          <w:rFonts w:cstheme="minorHAnsi"/>
        </w:rPr>
        <w:t xml:space="preserve"> – isikut tõendava dokumendi</w:t>
      </w:r>
      <w:r w:rsidRPr="00F900A6">
        <w:t xml:space="preserve"> seaduse § 2 lg 2 sätestatud dokument</w:t>
      </w:r>
      <w:r w:rsidR="003741AE">
        <w:t xml:space="preserve">,  </w:t>
      </w:r>
      <w:r w:rsidRPr="00F900A6">
        <w:t>ülikooli töötajal personalikaart;</w:t>
      </w:r>
    </w:p>
    <w:p w14:paraId="5D4B1A60" w14:textId="77777777" w:rsidR="003D4103" w:rsidRPr="00F900A6" w:rsidRDefault="003D4103" w:rsidP="00E714C8">
      <w:pPr>
        <w:pStyle w:val="ListParagraph"/>
        <w:numPr>
          <w:ilvl w:val="1"/>
          <w:numId w:val="14"/>
        </w:numPr>
        <w:spacing w:before="40" w:after="0" w:line="240" w:lineRule="auto"/>
        <w:ind w:left="0" w:firstLine="0"/>
        <w:contextualSpacing w:val="0"/>
      </w:pPr>
      <w:r w:rsidRPr="00F900A6">
        <w:rPr>
          <w:b/>
          <w:bCs/>
        </w:rPr>
        <w:t>säilik</w:t>
      </w:r>
      <w:r w:rsidRPr="00F900A6">
        <w:t xml:space="preserve"> – paberdokumentide füüsilise haldamise üksus (toimik, mapp vms);</w:t>
      </w:r>
    </w:p>
    <w:p w14:paraId="14231F24" w14:textId="3BCCEC35" w:rsidR="00183E16" w:rsidRDefault="003D4103" w:rsidP="00E714C8">
      <w:pPr>
        <w:pStyle w:val="ListParagraph"/>
        <w:numPr>
          <w:ilvl w:val="1"/>
          <w:numId w:val="14"/>
        </w:numPr>
        <w:spacing w:before="40" w:after="0" w:line="240" w:lineRule="auto"/>
        <w:ind w:left="357" w:hanging="357"/>
        <w:contextualSpacing w:val="0"/>
      </w:pPr>
      <w:r w:rsidRPr="00F900A6">
        <w:rPr>
          <w:b/>
          <w:bCs/>
        </w:rPr>
        <w:t>teised isikud</w:t>
      </w:r>
      <w:r w:rsidRPr="00F900A6">
        <w:t xml:space="preserve"> – juriidilised või füüsilised isikud, kes ei ole ülikooli töötajad</w:t>
      </w:r>
      <w:r>
        <w:t>.</w:t>
      </w:r>
    </w:p>
    <w:p w14:paraId="759E3EFE" w14:textId="77777777" w:rsidR="00E714C8" w:rsidRDefault="00F94C51" w:rsidP="00E714C8">
      <w:pPr>
        <w:pStyle w:val="Lisatekst"/>
        <w:rPr>
          <w:b/>
          <w:bCs/>
        </w:rPr>
      </w:pPr>
      <w:r w:rsidRPr="00F94C51">
        <w:rPr>
          <w:rFonts w:eastAsia="Calibri"/>
          <w:b/>
          <w:bCs/>
        </w:rPr>
        <w:t>Dokumentide kasutamine arhiivihoidla uurimissaalis</w:t>
      </w:r>
    </w:p>
    <w:p w14:paraId="03970CB1" w14:textId="73FABFD5" w:rsidR="00F94C51" w:rsidRPr="00E714C8" w:rsidRDefault="00F94C51" w:rsidP="00E714C8">
      <w:pPr>
        <w:pStyle w:val="LisaBodyt"/>
        <w:spacing w:before="40"/>
        <w:rPr>
          <w:b/>
          <w:bCs/>
        </w:rPr>
      </w:pPr>
      <w:r w:rsidRPr="00E714C8">
        <w:t xml:space="preserve">Arhiivihoidlas tagatakse isikut tõendava dokumendi alusel ülikooli töötajatele ja teistele isikutele (edaspidi </w:t>
      </w:r>
      <w:r w:rsidRPr="00F30CD8">
        <w:rPr>
          <w:i/>
        </w:rPr>
        <w:t>külastaja</w:t>
      </w:r>
      <w:r w:rsidRPr="00E714C8">
        <w:t>) juurdepääs ülikooli säilikutele, nimistutele ja muudele arhiivi kirjeldustele  vajalikus mahus ja viisil, kuni dokumentide hävitamiseni või üleandmiseni avalikku arhiivi.</w:t>
      </w:r>
    </w:p>
    <w:p w14:paraId="54CE8DD5" w14:textId="71ADCE7E" w:rsidR="00F94C51" w:rsidRPr="00F94C51" w:rsidRDefault="00F94C51" w:rsidP="00E714C8">
      <w:pPr>
        <w:pStyle w:val="LisaBodyt"/>
        <w:rPr>
          <w:lang w:eastAsia="en-US"/>
        </w:rPr>
      </w:pPr>
      <w:r w:rsidRPr="00F94C51">
        <w:rPr>
          <w:lang w:eastAsia="en-US"/>
        </w:rPr>
        <w:t>Arhiivihoidlas säilitatavate dokumentidega saab külastaja tutvuda ainult uurimissaalis. Külastajatele ei väljastata säilikuid, mis on halvas füüsilises seisukorras või korrastamisel.</w:t>
      </w:r>
    </w:p>
    <w:p w14:paraId="132412AD" w14:textId="7D2192C0" w:rsidR="00F94C51" w:rsidRPr="00F94C51" w:rsidRDefault="00F94C51" w:rsidP="00E714C8">
      <w:pPr>
        <w:pStyle w:val="LisaBodyt"/>
        <w:rPr>
          <w:rFonts w:eastAsia="Calibri"/>
          <w:lang w:eastAsia="en-US"/>
        </w:rPr>
      </w:pPr>
      <w:r w:rsidRPr="00F94C51">
        <w:rPr>
          <w:rFonts w:eastAsia="Calibri"/>
          <w:lang w:eastAsia="en-US"/>
        </w:rPr>
        <w:t>Ülikooli töötajale laenutatakse dokumente ja säilikuid vastavalt käesoleva korra punktile</w:t>
      </w:r>
      <w:r w:rsidR="003741AE">
        <w:rPr>
          <w:rFonts w:eastAsia="Calibri"/>
          <w:lang w:eastAsia="en-US"/>
        </w:rPr>
        <w:t xml:space="preserve"> 5.2</w:t>
      </w:r>
    </w:p>
    <w:p w14:paraId="69ED38B5" w14:textId="61AAE15D" w:rsidR="00F94C51" w:rsidRPr="00F94C51" w:rsidRDefault="00F94C51" w:rsidP="00E714C8">
      <w:pPr>
        <w:pStyle w:val="LisaBodyt"/>
        <w:rPr>
          <w:rFonts w:eastAsia="Calibri"/>
          <w:lang w:eastAsia="en-US"/>
        </w:rPr>
      </w:pPr>
      <w:r w:rsidRPr="00F94C51">
        <w:rPr>
          <w:rFonts w:eastAsia="Calibri"/>
          <w:lang w:eastAsia="en-US"/>
        </w:rPr>
        <w:t>Arhiivitöötajal on õigus keelduda koopiate väljastamisest põhjusel, kui töö maht ja väljavõtete tegemine seda ei võimalda.</w:t>
      </w:r>
    </w:p>
    <w:p w14:paraId="4CA56AFE" w14:textId="327DE1B8" w:rsidR="00F94C51" w:rsidRPr="00F94C51" w:rsidRDefault="00F94C51" w:rsidP="00E714C8">
      <w:pPr>
        <w:pStyle w:val="LisaBodyt"/>
        <w:rPr>
          <w:rFonts w:eastAsia="Calibri"/>
          <w:lang w:eastAsia="en-US"/>
        </w:rPr>
      </w:pPr>
      <w:r w:rsidRPr="00F94C51">
        <w:rPr>
          <w:rFonts w:eastAsia="Calibri"/>
          <w:lang w:eastAsia="en-US"/>
        </w:rPr>
        <w:t xml:space="preserve">Isikute eraelu ja selle puutumatuse kaitseks on arhiivitöötajal kohustus katta koopiate tegemisel kinni säilikutes sisalduvad isikuandmed või mitte väljastada koopiaid säilikutest, kui väljaandmine kahjustaks isikute eraelu ja selle puutumatust. </w:t>
      </w:r>
    </w:p>
    <w:p w14:paraId="01067A0E" w14:textId="7DA8DDAF" w:rsidR="00F94C51" w:rsidRDefault="00F94C51" w:rsidP="00E714C8">
      <w:pPr>
        <w:pStyle w:val="LisaBodyt"/>
        <w:rPr>
          <w:rFonts w:eastAsia="Calibri"/>
          <w:lang w:eastAsia="en-US"/>
        </w:rPr>
      </w:pPr>
      <w:r w:rsidRPr="00F94C51">
        <w:rPr>
          <w:rFonts w:eastAsia="Calibri"/>
          <w:lang w:eastAsia="en-US"/>
        </w:rPr>
        <w:t>Uurimissaali külastaja:</w:t>
      </w:r>
    </w:p>
    <w:p w14:paraId="37A40854" w14:textId="77777777" w:rsidR="00E714C8" w:rsidRPr="00E714C8" w:rsidRDefault="00F94C51" w:rsidP="00E714C8">
      <w:pPr>
        <w:pStyle w:val="LisaBodyt2"/>
        <w:rPr>
          <w:lang w:eastAsia="en-US"/>
        </w:rPr>
      </w:pPr>
      <w:r w:rsidRPr="00E714C8">
        <w:rPr>
          <w:rFonts w:eastAsia="Calibri"/>
          <w:lang w:eastAsia="en-US"/>
        </w:rPr>
        <w:t>on kohustatud täitma käesolevas korras esitatud nõudmisi ja arvestama arhiivitöötaja märkustega. Korras sätestatu mittetäitmisel on arhiivitöötajal õigus keelata uurimissaali külastamine;</w:t>
      </w:r>
    </w:p>
    <w:p w14:paraId="2ABE9898" w14:textId="77777777" w:rsidR="00E714C8" w:rsidRPr="00E714C8" w:rsidRDefault="00F94C51" w:rsidP="00E714C8">
      <w:pPr>
        <w:pStyle w:val="LisaBodyt2"/>
        <w:rPr>
          <w:lang w:eastAsia="en-US"/>
        </w:rPr>
      </w:pPr>
      <w:r w:rsidRPr="00E714C8">
        <w:rPr>
          <w:rFonts w:eastAsia="Calibri"/>
          <w:lang w:eastAsia="en-US"/>
        </w:rPr>
        <w:t>kannab vastutust iga kasutamiseks võetud säiliku eest ja on kohustatud koheselt teavitama arhiivitöötajat kahjustatud säilikust või enda poolt tekitatud kahjustusest;</w:t>
      </w:r>
    </w:p>
    <w:p w14:paraId="20F60464" w14:textId="075303BA" w:rsidR="00E714C8" w:rsidRPr="00E714C8" w:rsidRDefault="00F94C51" w:rsidP="00E714C8">
      <w:pPr>
        <w:pStyle w:val="LisaBodyt2"/>
        <w:rPr>
          <w:lang w:eastAsia="en-US"/>
        </w:rPr>
      </w:pPr>
      <w:r w:rsidRPr="00E714C8">
        <w:rPr>
          <w:rFonts w:eastAsia="Calibri"/>
          <w:lang w:eastAsia="en-US"/>
        </w:rPr>
        <w:t>tagastab lahkumisel arhiivitöötajale talle kasutada antud säilikud, nimistud ja muud materjalid</w:t>
      </w:r>
      <w:r w:rsidR="00F30CD8">
        <w:rPr>
          <w:rFonts w:eastAsia="Calibri"/>
          <w:lang w:eastAsia="en-US"/>
        </w:rPr>
        <w:t>;</w:t>
      </w:r>
    </w:p>
    <w:p w14:paraId="348795B6" w14:textId="33412FAD" w:rsidR="00E714C8" w:rsidRPr="00E714C8" w:rsidRDefault="00F30CD8" w:rsidP="00E714C8">
      <w:pPr>
        <w:pStyle w:val="LisaBodyt2"/>
        <w:rPr>
          <w:lang w:eastAsia="en-US"/>
        </w:rPr>
      </w:pPr>
      <w:r>
        <w:rPr>
          <w:rFonts w:eastAsia="Calibri"/>
          <w:lang w:eastAsia="en-US"/>
        </w:rPr>
        <w:lastRenderedPageBreak/>
        <w:t>k</w:t>
      </w:r>
      <w:r w:rsidR="00F94C51" w:rsidRPr="00E714C8">
        <w:rPr>
          <w:rFonts w:eastAsia="Calibri"/>
          <w:lang w:eastAsia="en-US"/>
        </w:rPr>
        <w:t>ui külastaja rikub korda või muid talle teatavaks tehtud tingimusi ja piiranguid, on arhiivitöötajal  õigus külastaja juurdepääsu dokumentidele piirata. Kasutusele võetud meetmeid ei pea külastajale põhjendama</w:t>
      </w:r>
      <w:r>
        <w:rPr>
          <w:rFonts w:eastAsia="Calibri"/>
          <w:lang w:eastAsia="en-US"/>
        </w:rPr>
        <w:t>;</w:t>
      </w:r>
    </w:p>
    <w:p w14:paraId="39035015" w14:textId="25856903" w:rsidR="00E714C8" w:rsidRPr="00E714C8" w:rsidRDefault="00F30CD8" w:rsidP="00E714C8">
      <w:pPr>
        <w:pStyle w:val="LisaBodyt2"/>
        <w:rPr>
          <w:lang w:eastAsia="en-US"/>
        </w:rPr>
      </w:pPr>
      <w:r>
        <w:rPr>
          <w:rFonts w:eastAsia="Calibri"/>
          <w:lang w:eastAsia="en-US"/>
        </w:rPr>
        <w:t>k</w:t>
      </w:r>
      <w:r w:rsidR="00F94C51" w:rsidRPr="00E714C8">
        <w:rPr>
          <w:rFonts w:eastAsia="Calibri"/>
          <w:lang w:eastAsia="en-US"/>
        </w:rPr>
        <w:t>ülastajal on keelatud teha säilikust ise koopiaid mistahes vormis (sh digikoopia, pildistamine), v.a kui arhiivitöötaja on selleks loa andnud ja koopiaid ei kasutata ärilisteks eesmärkideks. Mistahes vormis koopiate tegemisel peab säilima neil olev info ning dokumentide ja säilikute kahjustamine ei ole lubatud</w:t>
      </w:r>
      <w:r>
        <w:rPr>
          <w:rFonts w:eastAsia="Calibri"/>
          <w:lang w:eastAsia="en-US"/>
        </w:rPr>
        <w:t>;</w:t>
      </w:r>
    </w:p>
    <w:p w14:paraId="6634ECF1" w14:textId="310DA61A" w:rsidR="00E714C8" w:rsidRPr="00E714C8" w:rsidRDefault="00F30CD8" w:rsidP="00E714C8">
      <w:pPr>
        <w:pStyle w:val="LisaBodyt2"/>
        <w:rPr>
          <w:lang w:eastAsia="en-US"/>
        </w:rPr>
      </w:pPr>
      <w:r>
        <w:rPr>
          <w:rFonts w:eastAsia="Calibri"/>
          <w:lang w:eastAsia="en-US"/>
        </w:rPr>
        <w:t>k</w:t>
      </w:r>
      <w:r w:rsidR="00F94C51" w:rsidRPr="00E714C8">
        <w:rPr>
          <w:rFonts w:eastAsia="Calibri"/>
          <w:lang w:eastAsia="en-US"/>
        </w:rPr>
        <w:t>ülastaja tegevused, mis võivad dokumente ja säilikuid kahjustada on keelatud</w:t>
      </w:r>
      <w:r>
        <w:rPr>
          <w:rFonts w:eastAsia="Calibri"/>
          <w:lang w:eastAsia="en-US"/>
        </w:rPr>
        <w:t>;</w:t>
      </w:r>
    </w:p>
    <w:p w14:paraId="2B1A08AE" w14:textId="5E1737D4" w:rsidR="00F94C51" w:rsidRPr="00E714C8" w:rsidRDefault="00F30CD8" w:rsidP="00E714C8">
      <w:pPr>
        <w:pStyle w:val="LisaBodyt2"/>
        <w:rPr>
          <w:lang w:eastAsia="en-US"/>
        </w:rPr>
      </w:pPr>
      <w:r>
        <w:rPr>
          <w:rFonts w:eastAsia="Calibri"/>
          <w:lang w:eastAsia="en-US"/>
        </w:rPr>
        <w:t>a</w:t>
      </w:r>
      <w:r w:rsidR="00F94C51" w:rsidRPr="00E714C8">
        <w:rPr>
          <w:rFonts w:eastAsia="Calibri"/>
          <w:lang w:eastAsia="en-US"/>
        </w:rPr>
        <w:t>rhiivimaterjalidega tutvumisel tekkinud mistahes kahjude eest vastutab külastaja.</w:t>
      </w:r>
    </w:p>
    <w:p w14:paraId="3C4483CC" w14:textId="77777777" w:rsidR="00E714C8" w:rsidRDefault="00F94C51" w:rsidP="00E714C8">
      <w:pPr>
        <w:pStyle w:val="LisaBodyt"/>
        <w:rPr>
          <w:rFonts w:eastAsia="Calibri"/>
          <w:lang w:eastAsia="en-US"/>
        </w:rPr>
      </w:pPr>
      <w:r w:rsidRPr="00F94C51">
        <w:rPr>
          <w:rFonts w:eastAsia="Calibri"/>
          <w:lang w:eastAsia="en-US"/>
        </w:rPr>
        <w:t>Arhiivitöötaja:</w:t>
      </w:r>
    </w:p>
    <w:p w14:paraId="6969E31C" w14:textId="77777777" w:rsidR="00E714C8" w:rsidRDefault="00F94C51" w:rsidP="00E714C8">
      <w:pPr>
        <w:pStyle w:val="LisaBodyt2"/>
        <w:rPr>
          <w:lang w:eastAsia="en-US"/>
        </w:rPr>
      </w:pPr>
      <w:r w:rsidRPr="00E714C8">
        <w:rPr>
          <w:lang w:eastAsia="en-US"/>
        </w:rPr>
        <w:t>konsulteerib uurimissaali külastajat;</w:t>
      </w:r>
    </w:p>
    <w:p w14:paraId="7583E873" w14:textId="77777777" w:rsidR="00E714C8" w:rsidRPr="00E714C8" w:rsidRDefault="00F94C51" w:rsidP="00E714C8">
      <w:pPr>
        <w:pStyle w:val="LisaBodyt2"/>
        <w:rPr>
          <w:lang w:eastAsia="en-US"/>
        </w:rPr>
      </w:pPr>
      <w:r w:rsidRPr="00E714C8">
        <w:rPr>
          <w:rFonts w:eastAsia="Calibri"/>
          <w:lang w:eastAsia="en-US"/>
        </w:rPr>
        <w:t>tagab dokumentide kasutamise nii, et see ei kahjusta dokumentide seisukorda ega ohusta edasist säilitamist;</w:t>
      </w:r>
    </w:p>
    <w:p w14:paraId="7CDECAA4" w14:textId="77777777" w:rsidR="00E714C8" w:rsidRPr="00E714C8" w:rsidRDefault="00F94C51" w:rsidP="00E714C8">
      <w:pPr>
        <w:pStyle w:val="LisaBodyt2"/>
        <w:rPr>
          <w:lang w:eastAsia="en-US"/>
        </w:rPr>
      </w:pPr>
      <w:r w:rsidRPr="00E714C8">
        <w:rPr>
          <w:rFonts w:eastAsia="Calibri"/>
          <w:lang w:eastAsia="en-US"/>
        </w:rPr>
        <w:t>piirab vajadusel juurdepääsu dokumentidele, kui mistahes teabekandja füüsiline seisukord seda ei võimalda või selle kasutamine võib dokumenti muul viisil kahjustada;</w:t>
      </w:r>
    </w:p>
    <w:p w14:paraId="30E82153" w14:textId="2C7AC4DB" w:rsidR="00183E16" w:rsidRPr="00E714C8" w:rsidRDefault="00F94C51" w:rsidP="00E714C8">
      <w:pPr>
        <w:pStyle w:val="LisaBodyt2"/>
        <w:rPr>
          <w:lang w:eastAsia="en-US"/>
        </w:rPr>
      </w:pPr>
      <w:r w:rsidRPr="00E714C8">
        <w:rPr>
          <w:rFonts w:eastAsia="Calibri"/>
          <w:lang w:eastAsia="en-US"/>
        </w:rPr>
        <w:t>kontrollib säilikute uurimissaali väljastamisel ja tagastamisel nende terviklikkust ja seisukorda.</w:t>
      </w:r>
    </w:p>
    <w:p w14:paraId="1BCCEADD" w14:textId="0A277ACC" w:rsidR="00F94C51" w:rsidRPr="00F94C51" w:rsidRDefault="00F94C51" w:rsidP="00E714C8">
      <w:pPr>
        <w:pStyle w:val="Lisatekst"/>
        <w:spacing w:before="160"/>
        <w:rPr>
          <w:rFonts w:eastAsia="Calibri"/>
          <w:szCs w:val="22"/>
          <w:lang w:eastAsia="en-US"/>
        </w:rPr>
      </w:pPr>
      <w:r w:rsidRPr="00F94C51">
        <w:rPr>
          <w:rFonts w:eastAsia="Calibri"/>
          <w:b/>
          <w:bCs/>
          <w:szCs w:val="22"/>
          <w:lang w:eastAsia="en-US"/>
        </w:rPr>
        <w:t>Juurdepääsupiiranguga dokumentidele juurdepääsu korraldamine</w:t>
      </w:r>
    </w:p>
    <w:p w14:paraId="191F583A" w14:textId="2444A5CB" w:rsidR="00183E16" w:rsidRPr="00F94C51" w:rsidRDefault="00F94C51" w:rsidP="00E714C8">
      <w:pPr>
        <w:pStyle w:val="LisaBodyt"/>
        <w:rPr>
          <w:rFonts w:eastAsia="Calibri"/>
          <w:lang w:eastAsia="en-US"/>
        </w:rPr>
      </w:pPr>
      <w:r w:rsidRPr="00F94C51">
        <w:rPr>
          <w:rFonts w:eastAsia="Calibri"/>
          <w:lang w:eastAsia="en-US"/>
        </w:rPr>
        <w:t xml:space="preserve">Juurdepääsupiiranguga dokumentidega tutvumise põhimõtted on ülikoolis reguleeritud </w:t>
      </w:r>
      <w:r w:rsidR="00D33E30">
        <w:rPr>
          <w:rFonts w:eastAsia="Calibri"/>
          <w:lang w:eastAsia="en-US"/>
        </w:rPr>
        <w:t>t</w:t>
      </w:r>
      <w:r w:rsidRPr="00F94C51">
        <w:rPr>
          <w:rFonts w:eastAsia="Calibri"/>
          <w:lang w:eastAsia="en-US"/>
        </w:rPr>
        <w:t>eabe asutusesiseseks kasutamiseks tunnistamise korras.</w:t>
      </w:r>
    </w:p>
    <w:p w14:paraId="7C88B9D7" w14:textId="36F28C40" w:rsidR="00F94C51" w:rsidRPr="00F94C51" w:rsidRDefault="00F94C51" w:rsidP="00E714C8">
      <w:pPr>
        <w:pStyle w:val="Lisatekst"/>
        <w:spacing w:before="160"/>
        <w:rPr>
          <w:rFonts w:eastAsia="Calibri"/>
          <w:szCs w:val="22"/>
          <w:lang w:eastAsia="en-US"/>
        </w:rPr>
      </w:pPr>
      <w:r w:rsidRPr="00F94C51">
        <w:rPr>
          <w:rFonts w:eastAsia="Calibri"/>
          <w:b/>
          <w:bCs/>
          <w:szCs w:val="22"/>
          <w:lang w:eastAsia="en-US"/>
        </w:rPr>
        <w:t>Dokumentide ajutine laenutamine arhiivihoidlast</w:t>
      </w:r>
    </w:p>
    <w:p w14:paraId="3698B65B" w14:textId="77777777" w:rsidR="00E714C8" w:rsidRDefault="00F94C51" w:rsidP="00E714C8">
      <w:pPr>
        <w:pStyle w:val="LisaBodyt"/>
        <w:rPr>
          <w:rFonts w:eastAsia="Calibri"/>
          <w:lang w:eastAsia="en-US"/>
        </w:rPr>
      </w:pPr>
      <w:r w:rsidRPr="00F94C51">
        <w:rPr>
          <w:rFonts w:eastAsia="Calibri"/>
          <w:lang w:eastAsia="en-US"/>
        </w:rPr>
        <w:t>Arhiivihoidlas säilitatavaid dokumente üldjuhul ülikoolist välja ei laenutata.</w:t>
      </w:r>
    </w:p>
    <w:p w14:paraId="5E999CAC" w14:textId="77777777" w:rsidR="00E714C8" w:rsidRDefault="00F94C51" w:rsidP="00E714C8">
      <w:pPr>
        <w:pStyle w:val="LisaBodyt"/>
        <w:rPr>
          <w:rFonts w:eastAsia="Calibri"/>
          <w:lang w:eastAsia="en-US"/>
        </w:rPr>
      </w:pPr>
      <w:r w:rsidRPr="00E714C8">
        <w:rPr>
          <w:rFonts w:eastAsia="Calibri"/>
          <w:lang w:eastAsia="en-US"/>
        </w:rPr>
        <w:t>Ülikooli töötajale laenutatakse arhiivihoidlas säilitatavaid dokumente põhjendatud taotluse alusel tööülesannete täitmiseks.</w:t>
      </w:r>
    </w:p>
    <w:p w14:paraId="064552AA" w14:textId="77777777" w:rsidR="00E714C8" w:rsidRDefault="00F94C51" w:rsidP="00E714C8">
      <w:pPr>
        <w:pStyle w:val="LisaBodyt"/>
        <w:rPr>
          <w:rFonts w:eastAsia="Calibri"/>
          <w:lang w:eastAsia="en-US"/>
        </w:rPr>
      </w:pPr>
      <w:r w:rsidRPr="00E714C8">
        <w:rPr>
          <w:rFonts w:eastAsia="Calibri"/>
          <w:lang w:eastAsia="en-US"/>
        </w:rPr>
        <w:t>Teistele isikutele laenutatakse arhiivihoidlas säilitatavaid dokumente ainult siis kui neil on selleks seaduslik õigus.</w:t>
      </w:r>
    </w:p>
    <w:p w14:paraId="1A8F462F" w14:textId="77777777" w:rsidR="00E714C8" w:rsidRDefault="00F94C51" w:rsidP="00E714C8">
      <w:pPr>
        <w:pStyle w:val="LisaBodyt"/>
        <w:rPr>
          <w:rFonts w:eastAsia="Calibri"/>
          <w:lang w:eastAsia="en-US"/>
        </w:rPr>
      </w:pPr>
      <w:r w:rsidRPr="00E714C8">
        <w:rPr>
          <w:rFonts w:eastAsia="Calibri"/>
          <w:lang w:eastAsia="en-US"/>
        </w:rPr>
        <w:t xml:space="preserve">Dokumentide laenutamine registreeritakse. </w:t>
      </w:r>
    </w:p>
    <w:p w14:paraId="3D3281F5" w14:textId="77777777" w:rsidR="00E714C8" w:rsidRDefault="00F94C51" w:rsidP="00E714C8">
      <w:pPr>
        <w:pStyle w:val="LisaBodyt"/>
        <w:rPr>
          <w:rFonts w:eastAsia="Calibri"/>
          <w:lang w:eastAsia="en-US"/>
        </w:rPr>
      </w:pPr>
      <w:r w:rsidRPr="00E714C8">
        <w:rPr>
          <w:rFonts w:eastAsia="Calibri"/>
          <w:lang w:eastAsia="en-US"/>
        </w:rPr>
        <w:t xml:space="preserve">Arhiivitöötaja väljastab ja võtab vastu tagastatud dokumendid. </w:t>
      </w:r>
    </w:p>
    <w:p w14:paraId="238A0196" w14:textId="4F6DAA7E" w:rsidR="00183E16" w:rsidRPr="00E714C8" w:rsidRDefault="00F94C51" w:rsidP="00E714C8">
      <w:pPr>
        <w:pStyle w:val="LisaBodyt"/>
        <w:rPr>
          <w:rFonts w:eastAsia="Calibri"/>
          <w:lang w:eastAsia="en-US"/>
        </w:rPr>
      </w:pPr>
      <w:r w:rsidRPr="00E714C8">
        <w:rPr>
          <w:rFonts w:eastAsia="Calibri"/>
          <w:lang w:eastAsia="en-US"/>
        </w:rPr>
        <w:t>Vajadusel valmistab arhiivitöötaja enne dokumentide arhiivihoidlast väljastamist koopia, mis hävitatakse peale originaali tagastamist.</w:t>
      </w:r>
    </w:p>
    <w:p w14:paraId="724900B7" w14:textId="77777777" w:rsidR="00E714C8" w:rsidRPr="00E714C8" w:rsidRDefault="00F94C51" w:rsidP="00E714C8">
      <w:pPr>
        <w:pStyle w:val="Lisatekst"/>
        <w:spacing w:before="160"/>
        <w:rPr>
          <w:rFonts w:eastAsia="Calibri"/>
          <w:szCs w:val="22"/>
          <w:lang w:eastAsia="en-US"/>
        </w:rPr>
      </w:pPr>
      <w:r w:rsidRPr="00F94C51">
        <w:rPr>
          <w:rFonts w:eastAsia="Calibri"/>
          <w:b/>
          <w:bCs/>
          <w:szCs w:val="22"/>
          <w:lang w:eastAsia="en-US"/>
        </w:rPr>
        <w:t>Arhiivipäringutele vastamine</w:t>
      </w:r>
    </w:p>
    <w:p w14:paraId="3CBAD50E" w14:textId="77777777" w:rsidR="00E714C8" w:rsidRDefault="00F94C51" w:rsidP="00E714C8">
      <w:pPr>
        <w:pStyle w:val="LisaBodyt"/>
        <w:rPr>
          <w:lang w:eastAsia="en-US"/>
        </w:rPr>
      </w:pPr>
      <w:r w:rsidRPr="00E714C8">
        <w:rPr>
          <w:smallCaps/>
          <w:lang w:eastAsia="en-US"/>
        </w:rPr>
        <w:t>K</w:t>
      </w:r>
      <w:r w:rsidRPr="00E714C8">
        <w:rPr>
          <w:lang w:eastAsia="en-US"/>
        </w:rPr>
        <w:t>õik arhiivipäringud registreeritakse DHS-</w:t>
      </w:r>
      <w:proofErr w:type="spellStart"/>
      <w:r w:rsidRPr="00E714C8">
        <w:rPr>
          <w:lang w:eastAsia="en-US"/>
        </w:rPr>
        <w:t>is</w:t>
      </w:r>
      <w:proofErr w:type="spellEnd"/>
      <w:r w:rsidRPr="00E714C8">
        <w:rPr>
          <w:lang w:eastAsia="en-US"/>
        </w:rPr>
        <w:t>.</w:t>
      </w:r>
    </w:p>
    <w:p w14:paraId="179C26B2" w14:textId="77777777" w:rsidR="00E714C8" w:rsidRPr="00E714C8" w:rsidRDefault="00F94C51" w:rsidP="00E714C8">
      <w:pPr>
        <w:pStyle w:val="LisaBodyt"/>
        <w:rPr>
          <w:lang w:eastAsia="en-US"/>
        </w:rPr>
      </w:pPr>
      <w:r w:rsidRPr="00E714C8">
        <w:rPr>
          <w:rFonts w:eastAsia="Calibri"/>
          <w:lang w:eastAsia="en-US"/>
        </w:rPr>
        <w:t>Päringule vastatakse võimalusel viivitamata, kuid mitte hiljem kui 30 kalendripäeva jooksul selle registreerimisest.</w:t>
      </w:r>
    </w:p>
    <w:p w14:paraId="7E0A79CE" w14:textId="77777777" w:rsidR="00E714C8" w:rsidRPr="00E714C8" w:rsidRDefault="00F94C51" w:rsidP="00E714C8">
      <w:pPr>
        <w:pStyle w:val="LisaBodyt"/>
        <w:rPr>
          <w:lang w:eastAsia="en-US"/>
        </w:rPr>
      </w:pPr>
      <w:r w:rsidRPr="00E714C8">
        <w:rPr>
          <w:rFonts w:eastAsia="Calibri"/>
          <w:lang w:eastAsia="en-US"/>
        </w:rPr>
        <w:t>Päringule ei vastata, kui avaldusest ei selgu taotluse esitaja isik ja tema kontaktandmed, esitatud lähteandmed ei ole piisavad teabe kindlakstegemiseks ja leidmiseks. Taotletud teabele kehtivad juurdepääsupiirangud või päringule vastamine nõuab suuremahulist uurimist. Päringule vastamisest keeldumisest teavitatakse päringu esitajat viie tööpäeva jooksul.</w:t>
      </w:r>
    </w:p>
    <w:p w14:paraId="34149E28" w14:textId="77777777" w:rsidR="00E714C8" w:rsidRPr="00E714C8" w:rsidRDefault="00F94C51" w:rsidP="00E714C8">
      <w:pPr>
        <w:pStyle w:val="LisaBodyt"/>
        <w:rPr>
          <w:lang w:eastAsia="en-US"/>
        </w:rPr>
      </w:pPr>
      <w:r w:rsidRPr="00E714C8">
        <w:rPr>
          <w:rFonts w:eastAsia="Calibri"/>
          <w:lang w:eastAsia="en-US"/>
        </w:rPr>
        <w:t>Kui päringus taotletud teavet valdab struktuuriüksus või asutus, edastatakse päring vastavalt kuuluvusele, teatades sellest samal ajal päringu esitajale.</w:t>
      </w:r>
    </w:p>
    <w:p w14:paraId="3BAA7C24" w14:textId="3EE00B0C" w:rsidR="00183E16" w:rsidRPr="00E714C8" w:rsidRDefault="00F94C51" w:rsidP="00E714C8">
      <w:pPr>
        <w:pStyle w:val="LisaBodyt"/>
        <w:rPr>
          <w:lang w:eastAsia="en-US"/>
        </w:rPr>
      </w:pPr>
      <w:r w:rsidRPr="00E714C8">
        <w:rPr>
          <w:rFonts w:eastAsia="Calibri"/>
          <w:lang w:eastAsia="en-US"/>
        </w:rPr>
        <w:t>Kui päringule ei ole võimalik vastata või vastamise tähtaega on vaja pikendada, teavitatakse sellest päringu esitajat.</w:t>
      </w:r>
    </w:p>
    <w:p w14:paraId="72FCBD94" w14:textId="77777777" w:rsidR="00E714C8" w:rsidRPr="00E714C8" w:rsidRDefault="00F94C51" w:rsidP="00E714C8">
      <w:pPr>
        <w:pStyle w:val="Lisatekst"/>
        <w:spacing w:before="160"/>
        <w:rPr>
          <w:rFonts w:eastAsia="Calibri"/>
          <w:szCs w:val="22"/>
          <w:lang w:eastAsia="en-US"/>
        </w:rPr>
      </w:pPr>
      <w:r w:rsidRPr="00F94C51">
        <w:rPr>
          <w:rFonts w:eastAsia="Calibri"/>
          <w:b/>
          <w:bCs/>
          <w:szCs w:val="22"/>
          <w:lang w:eastAsia="en-US"/>
        </w:rPr>
        <w:t>Ohutuse tagamine arhiivihoidlas</w:t>
      </w:r>
    </w:p>
    <w:p w14:paraId="7BDEBE5C" w14:textId="77777777" w:rsidR="00E714C8" w:rsidRDefault="00F94C51" w:rsidP="00E714C8">
      <w:pPr>
        <w:pStyle w:val="LisaBodyt"/>
        <w:rPr>
          <w:lang w:eastAsia="en-US"/>
        </w:rPr>
      </w:pPr>
      <w:r w:rsidRPr="00E714C8">
        <w:rPr>
          <w:lang w:eastAsia="en-US"/>
        </w:rPr>
        <w:t>Arhiivihoidlas võivad kõrvalised isikud liikuda ainult koos arhiivitöötajaga.</w:t>
      </w:r>
    </w:p>
    <w:p w14:paraId="155B8FF7" w14:textId="77777777" w:rsidR="00E714C8" w:rsidRPr="00E714C8" w:rsidRDefault="00F94C51" w:rsidP="00E714C8">
      <w:pPr>
        <w:pStyle w:val="LisaBodyt"/>
        <w:rPr>
          <w:lang w:eastAsia="en-US"/>
        </w:rPr>
      </w:pPr>
      <w:r w:rsidRPr="00E714C8">
        <w:rPr>
          <w:rFonts w:eastAsia="Calibri"/>
          <w:lang w:eastAsia="en-US"/>
        </w:rPr>
        <w:t xml:space="preserve">Ajal, mil arhiivitöötajad ei viibi arhiivihoidlas, on hoidla ruum </w:t>
      </w:r>
      <w:proofErr w:type="spellStart"/>
      <w:r w:rsidRPr="00E714C8">
        <w:rPr>
          <w:rFonts w:eastAsia="Calibri"/>
          <w:lang w:eastAsia="en-US"/>
        </w:rPr>
        <w:t>valvestatud</w:t>
      </w:r>
      <w:proofErr w:type="spellEnd"/>
      <w:r w:rsidRPr="00E714C8">
        <w:rPr>
          <w:rFonts w:eastAsia="Calibri"/>
          <w:lang w:eastAsia="en-US"/>
        </w:rPr>
        <w:t xml:space="preserve">. </w:t>
      </w:r>
    </w:p>
    <w:p w14:paraId="616CBEF7" w14:textId="77777777" w:rsidR="00E714C8" w:rsidRPr="00E714C8" w:rsidRDefault="00F94C51" w:rsidP="00E714C8">
      <w:pPr>
        <w:pStyle w:val="LisaBodyt"/>
        <w:rPr>
          <w:lang w:eastAsia="en-US"/>
        </w:rPr>
      </w:pPr>
      <w:r w:rsidRPr="00E714C8">
        <w:rPr>
          <w:rFonts w:eastAsia="Calibri"/>
          <w:lang w:eastAsia="en-US"/>
        </w:rPr>
        <w:t>Arhiivihoidlas on keelatud:</w:t>
      </w:r>
    </w:p>
    <w:p w14:paraId="46B5058A" w14:textId="77777777" w:rsidR="00E714C8" w:rsidRDefault="00F94C51" w:rsidP="00E714C8">
      <w:pPr>
        <w:pStyle w:val="LisaBodyt2"/>
        <w:rPr>
          <w:lang w:eastAsia="en-US"/>
        </w:rPr>
      </w:pPr>
      <w:r w:rsidRPr="00E714C8">
        <w:rPr>
          <w:lang w:eastAsia="en-US"/>
        </w:rPr>
        <w:t>hoida kõrvalisi esemeid, sealhulgas toiduaineid, taimi, kergestisüttivaid ja plahvatusohtlikke aineid;</w:t>
      </w:r>
    </w:p>
    <w:p w14:paraId="4EB6DD30" w14:textId="77777777" w:rsidR="00E714C8" w:rsidRPr="00E714C8" w:rsidRDefault="00F94C51" w:rsidP="00E714C8">
      <w:pPr>
        <w:pStyle w:val="LisaBodyt2"/>
        <w:rPr>
          <w:lang w:eastAsia="en-US"/>
        </w:rPr>
      </w:pPr>
      <w:r w:rsidRPr="00E714C8">
        <w:rPr>
          <w:rFonts w:eastAsia="Calibri"/>
          <w:lang w:eastAsia="en-US"/>
        </w:rPr>
        <w:t>viibida isikutel, kellel puudub selleks tööalane vajadus;</w:t>
      </w:r>
    </w:p>
    <w:p w14:paraId="7C8BAC00" w14:textId="77777777" w:rsidR="00E714C8" w:rsidRPr="00E714C8" w:rsidRDefault="00F94C51" w:rsidP="00E714C8">
      <w:pPr>
        <w:pStyle w:val="LisaBodyt2"/>
        <w:rPr>
          <w:lang w:eastAsia="en-US"/>
        </w:rPr>
      </w:pPr>
      <w:r w:rsidRPr="00E714C8">
        <w:rPr>
          <w:rFonts w:eastAsia="Calibri"/>
          <w:lang w:eastAsia="en-US"/>
        </w:rPr>
        <w:t>kasutada lisakütteseadmeid, lahtist tuld ning suitsetada;</w:t>
      </w:r>
    </w:p>
    <w:p w14:paraId="6211CD43" w14:textId="77777777" w:rsidR="00E714C8" w:rsidRPr="00E714C8" w:rsidRDefault="00F94C51" w:rsidP="00E714C8">
      <w:pPr>
        <w:pStyle w:val="LisaBodyt2"/>
        <w:rPr>
          <w:lang w:eastAsia="en-US"/>
        </w:rPr>
      </w:pPr>
      <w:r w:rsidRPr="00E714C8">
        <w:rPr>
          <w:rFonts w:eastAsia="Calibri"/>
          <w:lang w:eastAsia="en-US"/>
        </w:rPr>
        <w:t xml:space="preserve">viibida üleriietes, ja katmata </w:t>
      </w:r>
      <w:proofErr w:type="spellStart"/>
      <w:r w:rsidRPr="00E714C8">
        <w:rPr>
          <w:rFonts w:eastAsia="Calibri"/>
          <w:lang w:eastAsia="en-US"/>
        </w:rPr>
        <w:t>välisjalatsites</w:t>
      </w:r>
      <w:proofErr w:type="spellEnd"/>
      <w:r w:rsidRPr="00E714C8">
        <w:rPr>
          <w:rFonts w:eastAsia="Calibri"/>
          <w:lang w:eastAsia="en-US"/>
        </w:rPr>
        <w:t>;</w:t>
      </w:r>
    </w:p>
    <w:p w14:paraId="7E954985" w14:textId="77777777" w:rsidR="00E714C8" w:rsidRPr="00E714C8" w:rsidRDefault="00F94C51" w:rsidP="00E714C8">
      <w:pPr>
        <w:pStyle w:val="LisaBodyt2"/>
        <w:rPr>
          <w:lang w:eastAsia="en-US"/>
        </w:rPr>
      </w:pPr>
      <w:r w:rsidRPr="00E714C8">
        <w:rPr>
          <w:rFonts w:eastAsia="Calibri"/>
          <w:lang w:eastAsia="en-US"/>
        </w:rPr>
        <w:t>jätta säilikud selleks mitte ettenähtud kohta;</w:t>
      </w:r>
    </w:p>
    <w:p w14:paraId="70001BE7" w14:textId="2978139D" w:rsidR="00F94C51" w:rsidRPr="00E714C8" w:rsidRDefault="00F94C51" w:rsidP="00E714C8">
      <w:pPr>
        <w:pStyle w:val="LisaBodyt2"/>
        <w:rPr>
          <w:lang w:eastAsia="en-US"/>
        </w:rPr>
      </w:pPr>
      <w:r w:rsidRPr="00E714C8">
        <w:rPr>
          <w:rFonts w:eastAsia="Calibri"/>
          <w:lang w:eastAsia="en-US"/>
        </w:rPr>
        <w:t>muu tegevus, mis võib kahjustada dokumente.</w:t>
      </w:r>
    </w:p>
    <w:p w14:paraId="25EE09B4" w14:textId="77777777" w:rsidR="00E714C8" w:rsidRDefault="00F94C51" w:rsidP="00E714C8">
      <w:pPr>
        <w:pStyle w:val="LisaBodyt"/>
        <w:rPr>
          <w:rFonts w:eastAsia="Calibri"/>
          <w:lang w:eastAsia="en-US"/>
        </w:rPr>
      </w:pPr>
      <w:r w:rsidRPr="00F94C51">
        <w:rPr>
          <w:rFonts w:eastAsia="Calibri"/>
          <w:lang w:eastAsia="en-US"/>
        </w:rPr>
        <w:lastRenderedPageBreak/>
        <w:t>Tööpäeva lõppedes kontrollib arhiivitöötaja arhiivihoidla ruumide seisukorda ning paneb ruumid valve alla.</w:t>
      </w:r>
    </w:p>
    <w:p w14:paraId="524E7550" w14:textId="77777777" w:rsidR="00E714C8" w:rsidRDefault="00F94C51" w:rsidP="00E714C8">
      <w:pPr>
        <w:pStyle w:val="LisaBodyt"/>
        <w:rPr>
          <w:rFonts w:eastAsia="Calibri"/>
          <w:lang w:eastAsia="en-US"/>
        </w:rPr>
      </w:pPr>
      <w:r w:rsidRPr="00E714C8">
        <w:rPr>
          <w:rFonts w:eastAsia="Calibri"/>
          <w:lang w:eastAsia="en-US"/>
        </w:rPr>
        <w:t>Arhiivihoidlat koristatakse üks kord kuus arhiivitöötaja juuresolekul</w:t>
      </w:r>
      <w:r w:rsidR="00E714C8">
        <w:rPr>
          <w:rFonts w:eastAsia="Calibri"/>
          <w:lang w:eastAsia="en-US"/>
        </w:rPr>
        <w:t>.</w:t>
      </w:r>
    </w:p>
    <w:p w14:paraId="27261F6D" w14:textId="77777777" w:rsidR="00F30CD8" w:rsidRDefault="00F94C51" w:rsidP="00F30CD8">
      <w:pPr>
        <w:pStyle w:val="LisaBodyt"/>
        <w:rPr>
          <w:rFonts w:eastAsia="Calibri"/>
          <w:lang w:eastAsia="en-US"/>
        </w:rPr>
      </w:pPr>
      <w:r w:rsidRPr="00E714C8">
        <w:rPr>
          <w:rFonts w:eastAsia="Calibri"/>
          <w:lang w:eastAsia="en-US"/>
        </w:rPr>
        <w:t>Arhiivihoidlas paiknevaid säilikuid puhastatakse vastavalt nende seisukorrale ja reaalsele vajadusele.</w:t>
      </w:r>
    </w:p>
    <w:p w14:paraId="2D592E75" w14:textId="77777777" w:rsidR="00F30CD8" w:rsidRDefault="00F94C51" w:rsidP="00F30CD8">
      <w:pPr>
        <w:pStyle w:val="LisaBodyt"/>
        <w:rPr>
          <w:rFonts w:eastAsia="Calibri"/>
          <w:lang w:eastAsia="en-US"/>
        </w:rPr>
      </w:pPr>
      <w:r w:rsidRPr="00F30CD8">
        <w:rPr>
          <w:rFonts w:eastAsia="Calibri"/>
          <w:lang w:eastAsia="en-US"/>
        </w:rPr>
        <w:t>Arhiivihoidla säilitustingimusi jälgitakse pidevalt. Võimalike riski- või ohuallikate ilmnemisel teavitatakse sellest vahetut juhti.</w:t>
      </w:r>
    </w:p>
    <w:p w14:paraId="197DF82B" w14:textId="77777777" w:rsidR="00F30CD8" w:rsidRDefault="00F94C51" w:rsidP="00F30CD8">
      <w:pPr>
        <w:pStyle w:val="LisaBodyt"/>
        <w:rPr>
          <w:rFonts w:eastAsia="Calibri"/>
          <w:lang w:eastAsia="en-US"/>
        </w:rPr>
      </w:pPr>
      <w:r w:rsidRPr="00F30CD8">
        <w:rPr>
          <w:rFonts w:eastAsia="Calibri"/>
          <w:lang w:eastAsia="en-US"/>
        </w:rPr>
        <w:t>Mistahes ohu korral tuleb käituda vastavalt arhiivi ohuplaanile.</w:t>
      </w:r>
    </w:p>
    <w:p w14:paraId="090E9650" w14:textId="49ECB8E5" w:rsidR="00F94C51" w:rsidRPr="00F30CD8" w:rsidRDefault="00F94C51" w:rsidP="00F30CD8">
      <w:pPr>
        <w:pStyle w:val="LisaBodyt"/>
        <w:rPr>
          <w:rFonts w:eastAsia="Calibri"/>
          <w:lang w:eastAsia="en-US"/>
        </w:rPr>
      </w:pPr>
      <w:r w:rsidRPr="00F30CD8">
        <w:rPr>
          <w:rFonts w:eastAsia="Calibri"/>
          <w:lang w:eastAsia="en-US"/>
        </w:rPr>
        <w:t>Arhiiviruumide ohutuse tagamisel lähtuvad arhiivitöötajad lisaks korrale arhiivieeskirjast, ülikooli tuleohutuse korraldamise eeskirjast, arhiivi ohuplaanist ja muudest õigusaktidest.</w:t>
      </w:r>
    </w:p>
    <w:sectPr w:rsidR="00F94C51" w:rsidRPr="00F30CD8" w:rsidSect="0098699A">
      <w:headerReference w:type="even" r:id="rId7"/>
      <w:headerReference w:type="default" r:id="rId8"/>
      <w:footerReference w:type="even" r:id="rId9"/>
      <w:pgSz w:w="11906" w:h="16838" w:code="9"/>
      <w:pgMar w:top="680" w:right="851" w:bottom="680" w:left="1701" w:header="397" w:footer="510"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CDA4F" w14:textId="77777777" w:rsidR="00B14AF1" w:rsidRDefault="00B14AF1">
      <w:r>
        <w:separator/>
      </w:r>
    </w:p>
  </w:endnote>
  <w:endnote w:type="continuationSeparator" w:id="0">
    <w:p w14:paraId="5A58ECA1" w14:textId="77777777" w:rsidR="00B14AF1" w:rsidRDefault="00B1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7526B" w14:textId="77777777" w:rsidR="00AE25FE" w:rsidRDefault="006D07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517D5B" w14:textId="77777777" w:rsidR="00AE25FE" w:rsidRDefault="00292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3FCAF0" w14:textId="77777777" w:rsidR="00B14AF1" w:rsidRDefault="00B14AF1">
      <w:r>
        <w:separator/>
      </w:r>
    </w:p>
  </w:footnote>
  <w:footnote w:type="continuationSeparator" w:id="0">
    <w:p w14:paraId="4237698B" w14:textId="77777777" w:rsidR="00B14AF1" w:rsidRDefault="00B14A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9E6AB" w14:textId="77777777" w:rsidR="00AE25FE" w:rsidRDefault="006D07D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B2FB5F" w14:textId="77777777" w:rsidR="00AE25FE" w:rsidRDefault="00292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6718336"/>
      <w:docPartObj>
        <w:docPartGallery w:val="Page Numbers (Top of Page)"/>
        <w:docPartUnique/>
      </w:docPartObj>
    </w:sdtPr>
    <w:sdtEndPr/>
    <w:sdtContent>
      <w:p w14:paraId="409AED64" w14:textId="77777777" w:rsidR="0098699A" w:rsidRDefault="0098699A">
        <w:pPr>
          <w:pStyle w:val="Header"/>
          <w:jc w:val="center"/>
        </w:pPr>
        <w:r>
          <w:fldChar w:fldCharType="begin"/>
        </w:r>
        <w:r>
          <w:instrText>PAGE   \* MERGEFORMAT</w:instrText>
        </w:r>
        <w:r>
          <w:fldChar w:fldCharType="separate"/>
        </w:r>
        <w:r w:rsidR="0037237F">
          <w:rPr>
            <w:noProof/>
          </w:rPr>
          <w:t>3</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6782"/>
    <w:multiLevelType w:val="multilevel"/>
    <w:tmpl w:val="8450852A"/>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E5021EB"/>
    <w:multiLevelType w:val="multilevel"/>
    <w:tmpl w:val="08C0FE58"/>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E040D31"/>
    <w:multiLevelType w:val="multilevel"/>
    <w:tmpl w:val="49141AD8"/>
    <w:lvl w:ilvl="0">
      <w:start w:val="1"/>
      <w:numFmt w:val="decimal"/>
      <w:suff w:val="space"/>
      <w:lvlText w:val="§ %1. "/>
      <w:lvlJc w:val="left"/>
      <w:pPr>
        <w:ind w:left="568" w:firstLine="0"/>
      </w:pPr>
      <w:rPr>
        <w:rFonts w:hint="default"/>
        <w:b/>
        <w:i w:val="0"/>
      </w:rPr>
    </w:lvl>
    <w:lvl w:ilvl="1">
      <w:start w:val="1"/>
      <w:numFmt w:val="decimal"/>
      <w:pStyle w:val="Bodym"/>
      <w:suff w:val="space"/>
      <w:lvlText w:val="(%2)"/>
      <w:lvlJc w:val="left"/>
      <w:pPr>
        <w:ind w:left="4962" w:firstLine="0"/>
      </w:pPr>
      <w:rPr>
        <w:rFonts w:hint="default"/>
        <w:color w:val="auto"/>
      </w:rPr>
    </w:lvl>
    <w:lvl w:ilvl="2">
      <w:start w:val="1"/>
      <w:numFmt w:val="decimal"/>
      <w:pStyle w:val="Bodym1"/>
      <w:suff w:val="space"/>
      <w:lvlText w:val="%3)"/>
      <w:lvlJc w:val="left"/>
      <w:pPr>
        <w:ind w:left="0" w:firstLine="0"/>
      </w:pPr>
      <w:rPr>
        <w:rFonts w:hint="default"/>
      </w:rPr>
    </w:lvl>
    <w:lvl w:ilvl="3">
      <w:start w:val="1"/>
      <w:numFmt w:val="decimal"/>
      <w:lvlText w:val="%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7894D05"/>
    <w:multiLevelType w:val="multilevel"/>
    <w:tmpl w:val="97B23170"/>
    <w:lvl w:ilvl="0">
      <w:start w:val="2"/>
      <w:numFmt w:val="decimal"/>
      <w:suff w:val="space"/>
      <w:lvlText w:val="%1."/>
      <w:lvlJc w:val="left"/>
      <w:pPr>
        <w:ind w:left="720" w:hanging="363"/>
      </w:pPr>
      <w:rPr>
        <w:rFonts w:hint="default"/>
        <w:b w:val="0"/>
        <w:bCs/>
      </w:rPr>
    </w:lvl>
    <w:lvl w:ilvl="1">
      <w:start w:val="1"/>
      <w:numFmt w:val="decimal"/>
      <w:isLgl/>
      <w:suff w:val="space"/>
      <w:lvlText w:val="%1.%2"/>
      <w:lvlJc w:val="left"/>
      <w:pPr>
        <w:ind w:left="720" w:hanging="363"/>
      </w:pPr>
      <w:rPr>
        <w:rFonts w:hint="default"/>
        <w:b w:val="0"/>
        <w:bCs/>
      </w:rPr>
    </w:lvl>
    <w:lvl w:ilvl="2">
      <w:start w:val="1"/>
      <w:numFmt w:val="decimal"/>
      <w:isLgl/>
      <w:lvlText w:val="%1.%2.%3"/>
      <w:lvlJc w:val="left"/>
      <w:pPr>
        <w:ind w:left="720" w:hanging="363"/>
      </w:pPr>
      <w:rPr>
        <w:rFonts w:hint="default"/>
        <w:b/>
      </w:rPr>
    </w:lvl>
    <w:lvl w:ilvl="3">
      <w:start w:val="1"/>
      <w:numFmt w:val="decimal"/>
      <w:isLgl/>
      <w:lvlText w:val="%1.%2.%3.%4"/>
      <w:lvlJc w:val="left"/>
      <w:pPr>
        <w:ind w:left="720" w:hanging="363"/>
      </w:pPr>
      <w:rPr>
        <w:rFonts w:hint="default"/>
        <w:b/>
      </w:rPr>
    </w:lvl>
    <w:lvl w:ilvl="4">
      <w:start w:val="1"/>
      <w:numFmt w:val="decimal"/>
      <w:isLgl/>
      <w:lvlText w:val="%1.%2.%3.%4.%5"/>
      <w:lvlJc w:val="left"/>
      <w:pPr>
        <w:ind w:left="720" w:hanging="363"/>
      </w:pPr>
      <w:rPr>
        <w:rFonts w:hint="default"/>
        <w:b/>
      </w:rPr>
    </w:lvl>
    <w:lvl w:ilvl="5">
      <w:start w:val="1"/>
      <w:numFmt w:val="decimal"/>
      <w:isLgl/>
      <w:lvlText w:val="%1.%2.%3.%4.%5.%6"/>
      <w:lvlJc w:val="left"/>
      <w:pPr>
        <w:ind w:left="720" w:hanging="363"/>
      </w:pPr>
      <w:rPr>
        <w:rFonts w:hint="default"/>
        <w:b/>
      </w:rPr>
    </w:lvl>
    <w:lvl w:ilvl="6">
      <w:start w:val="1"/>
      <w:numFmt w:val="decimal"/>
      <w:isLgl/>
      <w:lvlText w:val="%1.%2.%3.%4.%5.%6.%7"/>
      <w:lvlJc w:val="left"/>
      <w:pPr>
        <w:ind w:left="720" w:hanging="363"/>
      </w:pPr>
      <w:rPr>
        <w:rFonts w:hint="default"/>
        <w:b/>
      </w:rPr>
    </w:lvl>
    <w:lvl w:ilvl="7">
      <w:start w:val="1"/>
      <w:numFmt w:val="decimal"/>
      <w:isLgl/>
      <w:lvlText w:val="%1.%2.%3.%4.%5.%6.%7.%8"/>
      <w:lvlJc w:val="left"/>
      <w:pPr>
        <w:ind w:left="720" w:hanging="363"/>
      </w:pPr>
      <w:rPr>
        <w:rFonts w:hint="default"/>
        <w:b/>
      </w:rPr>
    </w:lvl>
    <w:lvl w:ilvl="8">
      <w:start w:val="1"/>
      <w:numFmt w:val="decimal"/>
      <w:isLgl/>
      <w:lvlText w:val="%1.%2.%3.%4.%5.%6.%7.%8.%9"/>
      <w:lvlJc w:val="left"/>
      <w:pPr>
        <w:ind w:left="720" w:hanging="363"/>
      </w:pPr>
      <w:rPr>
        <w:rFonts w:hint="default"/>
        <w:b/>
      </w:rPr>
    </w:lvl>
  </w:abstractNum>
  <w:abstractNum w:abstractNumId="4" w15:restartNumberingAfterBreak="0">
    <w:nsid w:val="412027A1"/>
    <w:multiLevelType w:val="multilevel"/>
    <w:tmpl w:val="2CE80FC8"/>
    <w:lvl w:ilvl="0">
      <w:start w:val="1"/>
      <w:numFmt w:val="decimal"/>
      <w:pStyle w:val="Lisatekst"/>
      <w:suff w:val="space"/>
      <w:lvlText w:val="%1."/>
      <w:lvlJc w:val="left"/>
      <w:pPr>
        <w:ind w:left="0" w:firstLine="0"/>
      </w:pPr>
      <w:rPr>
        <w:rFonts w:hint="default"/>
        <w:b/>
      </w:rPr>
    </w:lvl>
    <w:lvl w:ilvl="1">
      <w:start w:val="1"/>
      <w:numFmt w:val="decimal"/>
      <w:pStyle w:val="LisaBodyt"/>
      <w:suff w:val="space"/>
      <w:lvlText w:val="%1.%2"/>
      <w:lvlJc w:val="left"/>
      <w:pPr>
        <w:ind w:left="0" w:firstLine="0"/>
      </w:pPr>
      <w:rPr>
        <w:rFonts w:hint="default"/>
        <w:b w:val="0"/>
      </w:rPr>
    </w:lvl>
    <w:lvl w:ilvl="2">
      <w:start w:val="1"/>
      <w:numFmt w:val="decimal"/>
      <w:pStyle w:val="LisaBodyt2"/>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35274B8"/>
    <w:multiLevelType w:val="multilevel"/>
    <w:tmpl w:val="A152323A"/>
    <w:lvl w:ilvl="0">
      <w:start w:val="1"/>
      <w:numFmt w:val="decimal"/>
      <w:suff w:val="space"/>
      <w:lvlText w:val="%1."/>
      <w:lvlJc w:val="left"/>
      <w:pPr>
        <w:ind w:left="0" w:firstLine="0"/>
      </w:pPr>
      <w:rPr>
        <w:rFonts w:hint="default"/>
      </w:rPr>
    </w:lvl>
    <w:lvl w:ilvl="1">
      <w:start w:val="1"/>
      <w:numFmt w:val="decimal"/>
      <w:pStyle w:val="Bodyt"/>
      <w:suff w:val="space"/>
      <w:lvlText w:val="%1.%2"/>
      <w:lvlJc w:val="left"/>
      <w:pPr>
        <w:ind w:left="0" w:firstLine="0"/>
      </w:pPr>
      <w:rPr>
        <w:rFonts w:hint="default"/>
      </w:rPr>
    </w:lvl>
    <w:lvl w:ilvl="2">
      <w:start w:val="1"/>
      <w:numFmt w:val="decimal"/>
      <w:pStyle w:val="Bodyt1"/>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62E07D99"/>
    <w:multiLevelType w:val="multilevel"/>
    <w:tmpl w:val="218E9BFC"/>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3001177"/>
    <w:multiLevelType w:val="multilevel"/>
    <w:tmpl w:val="64E4EAF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776A7C5C"/>
    <w:multiLevelType w:val="multilevel"/>
    <w:tmpl w:val="8EBC68A4"/>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8"/>
  </w:num>
  <w:num w:numId="3">
    <w:abstractNumId w:val="1"/>
  </w:num>
  <w:num w:numId="4">
    <w:abstractNumId w:val="5"/>
  </w:num>
  <w:num w:numId="5">
    <w:abstractNumId w:val="4"/>
  </w:num>
  <w:num w:numId="6">
    <w:abstractNumId w:val="4"/>
    <w:lvlOverride w:ilvl="0">
      <w:lvl w:ilvl="0">
        <w:start w:val="1"/>
        <w:numFmt w:val="decimal"/>
        <w:pStyle w:val="Lisatekst"/>
        <w:suff w:val="space"/>
        <w:lvlText w:val="%1."/>
        <w:lvlJc w:val="left"/>
        <w:pPr>
          <w:ind w:left="0" w:firstLine="0"/>
        </w:pPr>
        <w:rPr>
          <w:rFonts w:hint="default"/>
        </w:rPr>
      </w:lvl>
    </w:lvlOverride>
    <w:lvlOverride w:ilvl="1">
      <w:lvl w:ilvl="1">
        <w:start w:val="1"/>
        <w:numFmt w:val="decimal"/>
        <w:pStyle w:val="LisaBodyt"/>
        <w:suff w:val="space"/>
        <w:lvlText w:val="%1.%2"/>
        <w:lvlJc w:val="left"/>
        <w:pPr>
          <w:ind w:left="0" w:firstLine="0"/>
        </w:pPr>
        <w:rPr>
          <w:rFonts w:hint="default"/>
        </w:rPr>
      </w:lvl>
    </w:lvlOverride>
    <w:lvlOverride w:ilvl="2">
      <w:lvl w:ilvl="2">
        <w:start w:val="1"/>
        <w:numFmt w:val="decimal"/>
        <w:pStyle w:val="LisaBodyt2"/>
        <w:suff w:val="space"/>
        <w:lvlText w:val="%1.%2.%3"/>
        <w:lvlJc w:val="left"/>
        <w:pPr>
          <w:ind w:left="0" w:firstLine="0"/>
        </w:pPr>
        <w:rPr>
          <w:rFonts w:hint="default"/>
        </w:rPr>
      </w:lvl>
    </w:lvlOverride>
    <w:lvlOverride w:ilvl="3">
      <w:lvl w:ilvl="3">
        <w:start w:val="1"/>
        <w:numFmt w:val="decimal"/>
        <w:suff w:val="space"/>
        <w:lvlText w:val="%1.%2.%3.%4"/>
        <w:lvlJc w:val="left"/>
        <w:pPr>
          <w:ind w:left="0" w:firstLine="0"/>
        </w:pPr>
        <w:rPr>
          <w:rFonts w:hint="default"/>
        </w:rPr>
      </w:lvl>
    </w:lvlOverride>
    <w:lvlOverride w:ilvl="4">
      <w:lvl w:ilvl="4">
        <w:start w:val="1"/>
        <w:numFmt w:val="decimal"/>
        <w:suff w:val="space"/>
        <w:lvlText w:val="%1.%2.%3.%4.%5"/>
        <w:lvlJc w:val="left"/>
        <w:pPr>
          <w:ind w:left="0" w:firstLine="0"/>
        </w:pPr>
        <w:rPr>
          <w:rFonts w:hint="default"/>
        </w:rPr>
      </w:lvl>
    </w:lvlOverride>
    <w:lvlOverride w:ilvl="5">
      <w:lvl w:ilvl="5">
        <w:start w:val="1"/>
        <w:numFmt w:val="decimal"/>
        <w:suff w:val="space"/>
        <w:lvlText w:val="%1.%2.%3.%4.%5.%6"/>
        <w:lvlJc w:val="left"/>
        <w:pPr>
          <w:ind w:left="0" w:firstLine="0"/>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7">
    <w:abstractNumId w:val="6"/>
  </w:num>
  <w:num w:numId="8">
    <w:abstractNumId w:val="2"/>
  </w:num>
  <w:num w:numId="9">
    <w:abstractNumId w:val="2"/>
  </w:num>
  <w:num w:numId="10">
    <w:abstractNumId w:val="5"/>
  </w:num>
  <w:num w:numId="11">
    <w:abstractNumId w:val="5"/>
  </w:num>
  <w:num w:numId="12">
    <w:abstractNumId w:val="5"/>
  </w:num>
  <w:num w:numId="13">
    <w:abstractNumId w:val="0"/>
  </w:num>
  <w:num w:numId="14">
    <w:abstractNumId w:val="3"/>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hdrShapeDefaults>
    <o:shapedefaults v:ext="edit" spidmax="2050" fillcolor="white">
      <v:fill color="white"/>
      <v:textbox inset=",,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4AF1"/>
    <w:rsid w:val="00005AB4"/>
    <w:rsid w:val="00020028"/>
    <w:rsid w:val="0003207A"/>
    <w:rsid w:val="00065EA5"/>
    <w:rsid w:val="000F711C"/>
    <w:rsid w:val="00120172"/>
    <w:rsid w:val="0015159C"/>
    <w:rsid w:val="00174FF5"/>
    <w:rsid w:val="00181FE5"/>
    <w:rsid w:val="00183E16"/>
    <w:rsid w:val="00186FC2"/>
    <w:rsid w:val="00191C92"/>
    <w:rsid w:val="001A48DE"/>
    <w:rsid w:val="001C72DD"/>
    <w:rsid w:val="0020707E"/>
    <w:rsid w:val="00216D52"/>
    <w:rsid w:val="00223C38"/>
    <w:rsid w:val="00224DE4"/>
    <w:rsid w:val="00263DEF"/>
    <w:rsid w:val="0026472F"/>
    <w:rsid w:val="00266E9B"/>
    <w:rsid w:val="002710B9"/>
    <w:rsid w:val="00292514"/>
    <w:rsid w:val="00292D3B"/>
    <w:rsid w:val="00296B12"/>
    <w:rsid w:val="002A091F"/>
    <w:rsid w:val="002C2453"/>
    <w:rsid w:val="002D4DAE"/>
    <w:rsid w:val="002E42B7"/>
    <w:rsid w:val="002F4CFD"/>
    <w:rsid w:val="003111FD"/>
    <w:rsid w:val="00316C91"/>
    <w:rsid w:val="0032275A"/>
    <w:rsid w:val="003534D4"/>
    <w:rsid w:val="0037237F"/>
    <w:rsid w:val="003741AE"/>
    <w:rsid w:val="003D4103"/>
    <w:rsid w:val="003E3BF3"/>
    <w:rsid w:val="003E47C5"/>
    <w:rsid w:val="00446029"/>
    <w:rsid w:val="004849B4"/>
    <w:rsid w:val="00490791"/>
    <w:rsid w:val="00492512"/>
    <w:rsid w:val="004A7ED8"/>
    <w:rsid w:val="004B2413"/>
    <w:rsid w:val="004C4600"/>
    <w:rsid w:val="004D5FCA"/>
    <w:rsid w:val="004F6479"/>
    <w:rsid w:val="005078D2"/>
    <w:rsid w:val="00516127"/>
    <w:rsid w:val="005226E5"/>
    <w:rsid w:val="0053787C"/>
    <w:rsid w:val="00581B1E"/>
    <w:rsid w:val="005916D1"/>
    <w:rsid w:val="00594466"/>
    <w:rsid w:val="005C12F2"/>
    <w:rsid w:val="005C7E55"/>
    <w:rsid w:val="00601459"/>
    <w:rsid w:val="00612761"/>
    <w:rsid w:val="00652A11"/>
    <w:rsid w:val="00675987"/>
    <w:rsid w:val="006A3C0B"/>
    <w:rsid w:val="006D07D8"/>
    <w:rsid w:val="00726D93"/>
    <w:rsid w:val="007402B4"/>
    <w:rsid w:val="0074577A"/>
    <w:rsid w:val="007812FC"/>
    <w:rsid w:val="00795AF6"/>
    <w:rsid w:val="007A4F68"/>
    <w:rsid w:val="007B183B"/>
    <w:rsid w:val="00821FA5"/>
    <w:rsid w:val="00844750"/>
    <w:rsid w:val="00890DF3"/>
    <w:rsid w:val="008B6D49"/>
    <w:rsid w:val="008C3AB8"/>
    <w:rsid w:val="008C79F9"/>
    <w:rsid w:val="008D2DCA"/>
    <w:rsid w:val="008F28A4"/>
    <w:rsid w:val="00913C19"/>
    <w:rsid w:val="00930C7C"/>
    <w:rsid w:val="009505B7"/>
    <w:rsid w:val="0097641D"/>
    <w:rsid w:val="0098699A"/>
    <w:rsid w:val="009B5254"/>
    <w:rsid w:val="009D638A"/>
    <w:rsid w:val="009F71F0"/>
    <w:rsid w:val="00A51164"/>
    <w:rsid w:val="00A6532D"/>
    <w:rsid w:val="00A66EC1"/>
    <w:rsid w:val="00A80EC2"/>
    <w:rsid w:val="00AB7B24"/>
    <w:rsid w:val="00AD6C8F"/>
    <w:rsid w:val="00AF4146"/>
    <w:rsid w:val="00B14AF1"/>
    <w:rsid w:val="00B1592C"/>
    <w:rsid w:val="00B306DC"/>
    <w:rsid w:val="00B3445F"/>
    <w:rsid w:val="00B4034C"/>
    <w:rsid w:val="00B4405D"/>
    <w:rsid w:val="00B516F0"/>
    <w:rsid w:val="00B71485"/>
    <w:rsid w:val="00B75CEB"/>
    <w:rsid w:val="00B85859"/>
    <w:rsid w:val="00BA5708"/>
    <w:rsid w:val="00BA5FA8"/>
    <w:rsid w:val="00BB38D5"/>
    <w:rsid w:val="00BB7B8E"/>
    <w:rsid w:val="00C06D7B"/>
    <w:rsid w:val="00C25347"/>
    <w:rsid w:val="00C3154A"/>
    <w:rsid w:val="00C47413"/>
    <w:rsid w:val="00C55AEF"/>
    <w:rsid w:val="00C665D7"/>
    <w:rsid w:val="00C720C2"/>
    <w:rsid w:val="00C80CDA"/>
    <w:rsid w:val="00C82D40"/>
    <w:rsid w:val="00C9553B"/>
    <w:rsid w:val="00CB492A"/>
    <w:rsid w:val="00CC001A"/>
    <w:rsid w:val="00CC2AFF"/>
    <w:rsid w:val="00CF4B4B"/>
    <w:rsid w:val="00CF503E"/>
    <w:rsid w:val="00D17E69"/>
    <w:rsid w:val="00D24662"/>
    <w:rsid w:val="00D33E30"/>
    <w:rsid w:val="00D43664"/>
    <w:rsid w:val="00D568DB"/>
    <w:rsid w:val="00E359AA"/>
    <w:rsid w:val="00E44CAE"/>
    <w:rsid w:val="00E51D5F"/>
    <w:rsid w:val="00E714C8"/>
    <w:rsid w:val="00E7551A"/>
    <w:rsid w:val="00E94E83"/>
    <w:rsid w:val="00EA7DD5"/>
    <w:rsid w:val="00EB24EF"/>
    <w:rsid w:val="00ED183F"/>
    <w:rsid w:val="00EE150D"/>
    <w:rsid w:val="00F30CD8"/>
    <w:rsid w:val="00F46FA9"/>
    <w:rsid w:val="00F67FE3"/>
    <w:rsid w:val="00F73D33"/>
    <w:rsid w:val="00F74BFC"/>
    <w:rsid w:val="00F94C51"/>
    <w:rsid w:val="00FA39DC"/>
    <w:rsid w:val="00FC794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inset=",,0"/>
    </o:shapedefaults>
    <o:shapelayout v:ext="edit">
      <o:idmap v:ext="edit" data="2"/>
    </o:shapelayout>
  </w:shapeDefaults>
  <w:decimalSymbol w:val=","/>
  <w:listSeparator w:val=";"/>
  <w14:docId w14:val="002BD815"/>
  <w15:docId w15:val="{BC18A64A-18A1-4204-B8F4-8944BE924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et-EE" w:eastAsia="et-E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9AA"/>
  </w:style>
  <w:style w:type="paragraph" w:styleId="Heading1">
    <w:name w:val="heading 1"/>
    <w:basedOn w:val="Normal"/>
    <w:next w:val="Normal"/>
    <w:qFormat/>
    <w:pPr>
      <w:keepNext/>
      <w:numPr>
        <w:numId w:val="2"/>
      </w:numPr>
      <w:spacing w:before="240" w:after="60"/>
      <w:jc w:val="both"/>
      <w:outlineLvl w:val="0"/>
    </w:pPr>
    <w:rPr>
      <w:rFonts w:ascii="Arial" w:hAnsi="Arial" w:cs="Arial"/>
      <w:b/>
      <w:bCs/>
      <w:kern w:val="32"/>
      <w:sz w:val="32"/>
      <w:szCs w:val="32"/>
    </w:rPr>
  </w:style>
  <w:style w:type="paragraph" w:styleId="Heading2">
    <w:name w:val="heading 2"/>
    <w:basedOn w:val="Normal"/>
    <w:next w:val="Normal"/>
    <w:qFormat/>
    <w:pPr>
      <w:keepNext/>
      <w:numPr>
        <w:ilvl w:val="1"/>
        <w:numId w:val="2"/>
      </w:numPr>
      <w:spacing w:before="240" w:after="60"/>
      <w:outlineLvl w:val="1"/>
    </w:pPr>
    <w:rPr>
      <w:rFonts w:ascii="Arial" w:hAnsi="Arial"/>
      <w:b/>
      <w:iCs/>
      <w:sz w:val="28"/>
      <w:szCs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link w:val="BodyTextChar"/>
    <w:rsid w:val="00E359AA"/>
  </w:style>
  <w:style w:type="character" w:styleId="PageNumber">
    <w:name w:val="page number"/>
    <w:basedOn w:val="DefaultParagraphFont"/>
  </w:style>
  <w:style w:type="paragraph" w:customStyle="1" w:styleId="Dokumendinimetus">
    <w:name w:val="Dokumendi nimetus"/>
    <w:basedOn w:val="Normal"/>
    <w:next w:val="BodyText"/>
    <w:qFormat/>
    <w:rsid w:val="00E7551A"/>
    <w:pPr>
      <w:spacing w:before="960"/>
      <w:ind w:right="4706"/>
    </w:pPr>
    <w:rPr>
      <w:caps/>
      <w:sz w:val="28"/>
    </w:rPr>
  </w:style>
  <w:style w:type="paragraph" w:customStyle="1" w:styleId="Pea">
    <w:name w:val="Pea"/>
    <w:basedOn w:val="BodyText"/>
    <w:pPr>
      <w:tabs>
        <w:tab w:val="left" w:pos="6521"/>
      </w:tabs>
      <w:ind w:left="-1134"/>
      <w:jc w:val="center"/>
    </w:pPr>
    <w:rPr>
      <w:sz w:val="28"/>
    </w:rPr>
  </w:style>
  <w:style w:type="paragraph" w:customStyle="1" w:styleId="Loetelu">
    <w:name w:val="Loetelu"/>
    <w:basedOn w:val="Normal"/>
    <w:rsid w:val="003E3BF3"/>
    <w:pPr>
      <w:spacing w:before="120"/>
    </w:pPr>
  </w:style>
  <w:style w:type="paragraph" w:customStyle="1" w:styleId="Bodyt">
    <w:name w:val="Bodyt"/>
    <w:basedOn w:val="Normal"/>
    <w:rsid w:val="00E359AA"/>
    <w:pPr>
      <w:numPr>
        <w:ilvl w:val="1"/>
        <w:numId w:val="12"/>
      </w:numPr>
    </w:pPr>
    <w:rPr>
      <w:rFonts w:eastAsiaTheme="minorHAnsi"/>
      <w:szCs w:val="22"/>
    </w:rPr>
  </w:style>
  <w:style w:type="paragraph" w:customStyle="1" w:styleId="Pealkiri1">
    <w:name w:val="Pealkiri1"/>
    <w:basedOn w:val="BodyText"/>
    <w:next w:val="BodyText"/>
    <w:qFormat/>
    <w:rsid w:val="008C79F9"/>
    <w:pPr>
      <w:spacing w:before="960" w:after="600"/>
      <w:ind w:right="5103"/>
    </w:pPr>
  </w:style>
  <w:style w:type="paragraph" w:customStyle="1" w:styleId="Tallinn">
    <w:name w:val="Tallinn"/>
    <w:basedOn w:val="Normal"/>
    <w:next w:val="BodyText"/>
    <w:qFormat/>
    <w:rsid w:val="00E359AA"/>
    <w:pPr>
      <w:spacing w:before="80" w:after="120"/>
    </w:pPr>
  </w:style>
  <w:style w:type="paragraph" w:customStyle="1" w:styleId="Tekst">
    <w:name w:val="Tekst"/>
    <w:basedOn w:val="BodyText"/>
    <w:rsid w:val="00E7551A"/>
  </w:style>
  <w:style w:type="paragraph" w:customStyle="1" w:styleId="Allkirjastajanimi">
    <w:name w:val="Allkirjastaja nimi"/>
    <w:basedOn w:val="Normal"/>
    <w:next w:val="Normal"/>
    <w:qFormat/>
    <w:rsid w:val="00E359AA"/>
  </w:style>
  <w:style w:type="paragraph" w:customStyle="1" w:styleId="Lisatekst">
    <w:name w:val="Lisatekst"/>
    <w:basedOn w:val="BodyText"/>
    <w:rsid w:val="00065EA5"/>
    <w:pPr>
      <w:keepNext/>
      <w:keepLines/>
      <w:numPr>
        <w:numId w:val="5"/>
      </w:numPr>
      <w:tabs>
        <w:tab w:val="left" w:pos="6521"/>
      </w:tabs>
      <w:spacing w:before="120"/>
    </w:pPr>
  </w:style>
  <w:style w:type="paragraph" w:customStyle="1" w:styleId="Body">
    <w:name w:val="Body"/>
    <w:basedOn w:val="Normal"/>
    <w:rsid w:val="00E359AA"/>
    <w:pPr>
      <w:tabs>
        <w:tab w:val="left" w:pos="6521"/>
      </w:tabs>
      <w:jc w:val="both"/>
    </w:pPr>
  </w:style>
  <w:style w:type="paragraph" w:customStyle="1" w:styleId="Lisapealkiri">
    <w:name w:val="Lisapealkiri"/>
    <w:basedOn w:val="BodyText"/>
    <w:next w:val="BodyText"/>
    <w:qFormat/>
    <w:rsid w:val="006D07D8"/>
    <w:pPr>
      <w:tabs>
        <w:tab w:val="left" w:pos="6521"/>
      </w:tabs>
      <w:spacing w:before="280" w:after="280"/>
    </w:pPr>
    <w:rPr>
      <w:b/>
    </w:rPr>
  </w:style>
  <w:style w:type="paragraph" w:customStyle="1" w:styleId="LisaBodyt">
    <w:name w:val="LisaBodyt"/>
    <w:basedOn w:val="Bodyt"/>
    <w:qFormat/>
    <w:rsid w:val="00065EA5"/>
    <w:pPr>
      <w:numPr>
        <w:numId w:val="5"/>
      </w:numPr>
      <w:spacing w:before="80"/>
    </w:pPr>
  </w:style>
  <w:style w:type="paragraph" w:customStyle="1" w:styleId="LisaBodyt2">
    <w:name w:val="LisaBodyt2"/>
    <w:basedOn w:val="LisaBodyt"/>
    <w:qFormat/>
    <w:rsid w:val="00065EA5"/>
    <w:pPr>
      <w:numPr>
        <w:ilvl w:val="2"/>
      </w:numPr>
      <w:spacing w:before="0"/>
    </w:pPr>
  </w:style>
  <w:style w:type="paragraph" w:customStyle="1" w:styleId="BodyR">
    <w:name w:val="BodyR"/>
    <w:basedOn w:val="Body"/>
    <w:qFormat/>
    <w:rsid w:val="00890DF3"/>
    <w:pPr>
      <w:jc w:val="right"/>
    </w:pPr>
  </w:style>
  <w:style w:type="paragraph" w:customStyle="1" w:styleId="BodyTextLisa">
    <w:name w:val="Body Text Lisa"/>
    <w:basedOn w:val="BodyText"/>
    <w:qFormat/>
    <w:rsid w:val="00446029"/>
    <w:pPr>
      <w:spacing w:before="120"/>
    </w:pPr>
  </w:style>
  <w:style w:type="paragraph" w:customStyle="1" w:styleId="Allkirjastatuddigit">
    <w:name w:val="Allkirjastatud digit"/>
    <w:basedOn w:val="Normal"/>
    <w:qFormat/>
    <w:rsid w:val="00E359AA"/>
    <w:pPr>
      <w:spacing w:before="480" w:after="120"/>
    </w:pPr>
  </w:style>
  <w:style w:type="paragraph" w:customStyle="1" w:styleId="Bodyt1">
    <w:name w:val="Bodyt1"/>
    <w:basedOn w:val="Bodyt"/>
    <w:qFormat/>
    <w:rsid w:val="00E359AA"/>
    <w:pPr>
      <w:numPr>
        <w:ilvl w:val="2"/>
      </w:numPr>
    </w:pPr>
  </w:style>
  <w:style w:type="character" w:customStyle="1" w:styleId="BodyTextChar">
    <w:name w:val="Body Text Char"/>
    <w:basedOn w:val="DefaultParagraphFont"/>
    <w:link w:val="BodyText"/>
    <w:rsid w:val="00E359AA"/>
    <w:rPr>
      <w:rFonts w:ascii="Calibri" w:hAnsi="Calibri"/>
      <w:sz w:val="22"/>
      <w:lang w:eastAsia="en-US"/>
    </w:rPr>
  </w:style>
  <w:style w:type="paragraph" w:customStyle="1" w:styleId="Bodyl">
    <w:name w:val="Bodyl"/>
    <w:basedOn w:val="Normal"/>
    <w:rsid w:val="00E359AA"/>
    <w:pPr>
      <w:jc w:val="right"/>
    </w:pPr>
  </w:style>
  <w:style w:type="paragraph" w:customStyle="1" w:styleId="Bodylisam">
    <w:name w:val="Bodylisam"/>
    <w:basedOn w:val="Normal"/>
    <w:rsid w:val="00E359AA"/>
    <w:pPr>
      <w:spacing w:before="120"/>
    </w:pPr>
  </w:style>
  <w:style w:type="paragraph" w:customStyle="1" w:styleId="Bodym">
    <w:name w:val="Bodym"/>
    <w:basedOn w:val="Normal"/>
    <w:rsid w:val="00E359AA"/>
    <w:pPr>
      <w:numPr>
        <w:ilvl w:val="1"/>
        <w:numId w:val="9"/>
      </w:numPr>
      <w:spacing w:before="80"/>
    </w:pPr>
  </w:style>
  <w:style w:type="paragraph" w:customStyle="1" w:styleId="Bodym1">
    <w:name w:val="Bodym1"/>
    <w:basedOn w:val="Bodym"/>
    <w:rsid w:val="00E359AA"/>
    <w:pPr>
      <w:numPr>
        <w:ilvl w:val="2"/>
      </w:numPr>
      <w:spacing w:before="0"/>
    </w:pPr>
  </w:style>
  <w:style w:type="paragraph" w:customStyle="1" w:styleId="Pealk1">
    <w:name w:val="Pealk1"/>
    <w:basedOn w:val="BodyText"/>
    <w:next w:val="BodyText"/>
    <w:qFormat/>
    <w:rsid w:val="00E359AA"/>
    <w:pPr>
      <w:keepNext/>
      <w:tabs>
        <w:tab w:val="left" w:pos="6521"/>
      </w:tabs>
      <w:spacing w:before="400"/>
    </w:pPr>
    <w:rPr>
      <w:b/>
    </w:rPr>
  </w:style>
  <w:style w:type="character" w:customStyle="1" w:styleId="HeaderChar">
    <w:name w:val="Header Char"/>
    <w:basedOn w:val="DefaultParagraphFont"/>
    <w:link w:val="Header"/>
    <w:uiPriority w:val="99"/>
    <w:rsid w:val="0098699A"/>
    <w:rPr>
      <w:rFonts w:ascii="Calibri" w:hAnsi="Calibri"/>
      <w:sz w:val="22"/>
      <w:lang w:eastAsia="en-US"/>
    </w:rPr>
  </w:style>
  <w:style w:type="paragraph" w:styleId="ListParagraph">
    <w:name w:val="List Paragraph"/>
    <w:basedOn w:val="Normal"/>
    <w:uiPriority w:val="34"/>
    <w:qFormat/>
    <w:rsid w:val="00C25347"/>
    <w:pPr>
      <w:spacing w:after="160" w:line="259" w:lineRule="auto"/>
      <w:ind w:left="720"/>
      <w:contextualSpacing/>
    </w:pPr>
    <w:rPr>
      <w:rFonts w:asciiTheme="minorHAnsi" w:eastAsiaTheme="minorHAnsi" w:hAnsiTheme="minorHAnsi" w:cstheme="minorBidi"/>
      <w:szCs w:val="22"/>
      <w:lang w:eastAsia="en-US"/>
    </w:rPr>
  </w:style>
  <w:style w:type="character" w:styleId="Strong">
    <w:name w:val="Strong"/>
    <w:basedOn w:val="DefaultParagraphFont"/>
    <w:uiPriority w:val="22"/>
    <w:qFormat/>
    <w:rsid w:val="003D41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912</Words>
  <Characters>6859</Characters>
  <Application>Microsoft Office Word</Application>
  <DocSecurity>0</DocSecurity>
  <Lines>57</Lines>
  <Paragraphs>15</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Tallinna Tehnikaülikool</vt:lpstr>
      <vt:lpstr>Tallinna Tehnikaülikool</vt:lpstr>
    </vt:vector>
  </TitlesOfParts>
  <Company>TTY  Informaatikainstituut</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
  <dc:creator>Inkeri Treial</dc:creator>
  <cp:keywords/>
  <dc:description/>
  <cp:lastModifiedBy>Kairi Schütz</cp:lastModifiedBy>
  <cp:revision>2</cp:revision>
  <cp:lastPrinted>2002-08-26T08:36:00Z</cp:lastPrinted>
  <dcterms:created xsi:type="dcterms:W3CDTF">2023-03-14T13:00:00Z</dcterms:created>
  <dcterms:modified xsi:type="dcterms:W3CDTF">2023-03-14T13:00:00Z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lta_regDateTime">
    <vt:lpwstr>{kuupäev}</vt:lpwstr>
  </property>
  <property fmtid="{D5CDD505-2E9C-101B-9397-08002B2CF9AE}" pid="3" name="delta_regNumber">
    <vt:lpwstr>{nr}</vt:lpwstr>
  </property>
  <property fmtid="{D5CDD505-2E9C-101B-9397-08002B2CF9AE}" pid="4" name="delta_docName">
    <vt:lpwstr>{Pealkiri}</vt:lpwstr>
  </property>
  <property fmtid="{D5CDD505-2E9C-101B-9397-08002B2CF9AE}" pid="5" name="delta_signerName">
    <vt:lpwstr>{Allkirjastaja nimi}</vt:lpwstr>
  </property>
  <property fmtid="{D5CDD505-2E9C-101B-9397-08002B2CF9AE}" pid="6" name="delta_signerJobTitle">
    <vt:lpwstr>{ametinimetus}</vt:lpwstr>
  </property>
  <property fmtid="{D5CDD505-2E9C-101B-9397-08002B2CF9AE}" pid="7" name="delta_accessRestrictionBeginDate">
    <vt:lpwstr>{JP kehtiv alates}</vt:lpwstr>
  </property>
  <property fmtid="{D5CDD505-2E9C-101B-9397-08002B2CF9AE}" pid="8" name="delta_accessRestrictionEndDate">
    <vt:lpwstr>{JP kehtiv kuni}</vt:lpwstr>
  </property>
  <property fmtid="{D5CDD505-2E9C-101B-9397-08002B2CF9AE}" pid="9" name="delta_accessRestrictionEndDesc">
    <vt:lpwstr>{kirjeldus}</vt:lpwstr>
  </property>
  <property fmtid="{D5CDD505-2E9C-101B-9397-08002B2CF9AE}" pid="10" name="delta_accessRestrictionReason">
    <vt:lpwstr>{JP alus}</vt:lpwstr>
  </property>
</Properties>
</file>