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499B" w14:textId="77777777" w:rsidR="0026264F" w:rsidRDefault="0026264F" w:rsidP="0026264F">
      <w:pPr>
        <w:pStyle w:val="Bodyl"/>
      </w:pPr>
      <w:r>
        <w:t>ALGTEKST-TERVIKTEKST</w:t>
      </w:r>
    </w:p>
    <w:p w14:paraId="1DD105A5" w14:textId="612F8095" w:rsidR="00FC2A18" w:rsidRPr="00C66FA0" w:rsidRDefault="00A1525E" w:rsidP="0026264F">
      <w:pPr>
        <w:pStyle w:val="Bodyl"/>
        <w:spacing w:before="120"/>
        <w:jc w:val="left"/>
      </w:pPr>
      <w:r>
        <w:t>VASTU VÕETUD</w:t>
      </w:r>
      <w:r w:rsidR="0026264F">
        <w:t xml:space="preserve"> </w:t>
      </w:r>
      <w:r w:rsidR="00FC2A18" w:rsidRPr="00C66FA0">
        <w:t xml:space="preserve">Tallinna Tehnikaülikooli </w:t>
      </w:r>
      <w:r w:rsidR="00FC2A18">
        <w:t>nõukogu</w:t>
      </w:r>
      <w:r w:rsidR="00FC2A18" w:rsidRPr="00C66FA0">
        <w:t xml:space="preserve"> </w:t>
      </w:r>
      <w:r w:rsidR="00233FDF">
        <w:t>19.</w:t>
      </w:r>
      <w:r w:rsidR="00DA7CFA">
        <w:t>1</w:t>
      </w:r>
      <w:r w:rsidR="00233FDF">
        <w:t>2.202</w:t>
      </w:r>
      <w:r w:rsidR="00DA7CFA">
        <w:t>5</w:t>
      </w:r>
      <w:r w:rsidR="00FC2A18">
        <w:fldChar w:fldCharType="begin"/>
      </w:r>
      <w:r w:rsidR="00FC2A18">
        <w:instrText xml:space="preserve"> DOCPROPERTY  DLX:Registered </w:instrText>
      </w:r>
      <w:r w:rsidR="00FC2A18">
        <w:fldChar w:fldCharType="separate"/>
      </w:r>
      <w:r w:rsidR="00FC2A18">
        <w:fldChar w:fldCharType="end"/>
      </w:r>
      <w:r w:rsidR="0026264F">
        <w:t xml:space="preserve"> </w:t>
      </w:r>
      <w:r w:rsidR="00FC2A18" w:rsidRPr="00C66FA0">
        <w:t xml:space="preserve">otsusega nr </w:t>
      </w:r>
      <w:r w:rsidR="00DA7CFA">
        <w:t>9</w:t>
      </w:r>
    </w:p>
    <w:p w14:paraId="76D25A23" w14:textId="2AA10245" w:rsidR="00B0781D" w:rsidRPr="00C66FA0" w:rsidRDefault="00E65867" w:rsidP="00B0781D">
      <w:pPr>
        <w:pStyle w:val="Lisapealkiri"/>
      </w:pPr>
      <w:r>
        <w:t>Tallinna Tehnikaülikooli arengukava 202</w:t>
      </w:r>
      <w:r w:rsidR="00DA7CFA">
        <w:t>6</w:t>
      </w:r>
      <w:r>
        <w:t>–20</w:t>
      </w:r>
      <w:r w:rsidR="00DA7CFA">
        <w:t>3</w:t>
      </w:r>
      <w:r>
        <w:t>5</w:t>
      </w:r>
    </w:p>
    <w:p w14:paraId="3CBFB5B8" w14:textId="3603FAF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b/>
          <w:bCs/>
        </w:rPr>
      </w:pPr>
      <w:r w:rsidRPr="00D820B4">
        <w:rPr>
          <w:rFonts w:cstheme="minorHAnsi"/>
          <w:b/>
          <w:bCs/>
        </w:rPr>
        <w:t>Oleme Põhjamaade tehnikaülikool, mida i</w:t>
      </w:r>
      <w:r>
        <w:rPr>
          <w:rFonts w:cstheme="minorHAnsi"/>
          <w:b/>
          <w:bCs/>
        </w:rPr>
        <w:t>seloomustavad</w:t>
      </w:r>
      <w:r w:rsidRPr="00D820B4">
        <w:rPr>
          <w:rFonts w:cstheme="minorHAnsi"/>
          <w:b/>
          <w:bCs/>
        </w:rPr>
        <w:t xml:space="preserve"> tipptasemel teadus, säravad ja ettevõtlikud üliõpilased, motiveeritud töötajad ning oluline panus majanduse ja ühiskonna arengusse.</w:t>
      </w:r>
    </w:p>
    <w:p w14:paraId="21AB2717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>Pakume teaduse ja tehnoloogia arengule tuginevaid õppimisvõimalusi kõrghariduse kõigil astmetel inseneri-, tehnika-, loodus- ja sotsiaalteadustes ning tagame Eesti ainukese tehnikaülikoolina inseneride ja teadlaste järelkasvu.</w:t>
      </w:r>
    </w:p>
    <w:p w14:paraId="3E076FA1" w14:textId="51BF963E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Meie </w:t>
      </w:r>
      <w:r w:rsidRPr="00D820B4">
        <w:rPr>
          <w:rFonts w:cstheme="minorHAnsi"/>
          <w:b/>
          <w:bCs/>
        </w:rPr>
        <w:t>missioon</w:t>
      </w:r>
      <w:r w:rsidRPr="00D820B4">
        <w:rPr>
          <w:rFonts w:cstheme="minorHAnsi"/>
        </w:rPr>
        <w:t xml:space="preserve"> on </w:t>
      </w:r>
      <w:proofErr w:type="spellStart"/>
      <w:r w:rsidRPr="00D820B4">
        <w:rPr>
          <w:rFonts w:cstheme="minorHAnsi"/>
        </w:rPr>
        <w:t>võimestada</w:t>
      </w:r>
      <w:proofErr w:type="spellEnd"/>
      <w:r w:rsidRPr="00D820B4">
        <w:rPr>
          <w:rFonts w:cstheme="minorHAnsi"/>
        </w:rPr>
        <w:t xml:space="preserve"> kestlikku arengut ja rahva heaolu kasvu rahvusvahelisel kõrgtasemel teadus-, õppe- ja arendustöö kaudu.</w:t>
      </w:r>
    </w:p>
    <w:p w14:paraId="3E5237E6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Meie </w:t>
      </w:r>
      <w:r w:rsidRPr="00D820B4">
        <w:rPr>
          <w:rFonts w:cstheme="minorHAnsi"/>
          <w:b/>
          <w:bCs/>
        </w:rPr>
        <w:t xml:space="preserve">visioon </w:t>
      </w:r>
      <w:r w:rsidRPr="00D820B4">
        <w:rPr>
          <w:rFonts w:cstheme="minorHAnsi"/>
        </w:rPr>
        <w:t>on tõusta Põhjamaade parimate tehnikaülikoolide</w:t>
      </w:r>
      <w:r>
        <w:rPr>
          <w:rFonts w:cstheme="minorHAnsi"/>
        </w:rPr>
        <w:t>ga võrdväärsele</w:t>
      </w:r>
      <w:r w:rsidRPr="00D820B4">
        <w:rPr>
          <w:rFonts w:cstheme="minorHAnsi"/>
        </w:rPr>
        <w:t xml:space="preserve"> tasemele.</w:t>
      </w:r>
    </w:p>
    <w:p w14:paraId="7337462C" w14:textId="3DF3B16C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Meie </w:t>
      </w:r>
      <w:r w:rsidRPr="00D820B4">
        <w:rPr>
          <w:rFonts w:cstheme="minorHAnsi"/>
          <w:b/>
          <w:bCs/>
        </w:rPr>
        <w:t>väärtused</w:t>
      </w:r>
      <w:r w:rsidRPr="00D820B4">
        <w:rPr>
          <w:rFonts w:cstheme="minorHAnsi"/>
        </w:rPr>
        <w:t xml:space="preserve"> on:</w:t>
      </w:r>
    </w:p>
    <w:p w14:paraId="2A8BFB19" w14:textId="77777777" w:rsidR="00DA7CFA" w:rsidRPr="00D820B4" w:rsidRDefault="00DA7CFA" w:rsidP="00DA7CFA">
      <w:pPr>
        <w:pStyle w:val="ListParagraph"/>
        <w:numPr>
          <w:ilvl w:val="0"/>
          <w:numId w:val="26"/>
        </w:numPr>
        <w:spacing w:before="100" w:beforeAutospacing="1" w:after="100" w:afterAutospacing="1" w:line="20" w:lineRule="atLeast"/>
        <w:contextualSpacing w:val="0"/>
        <w:jc w:val="both"/>
        <w:rPr>
          <w:rFonts w:cstheme="minorHAnsi"/>
          <w:sz w:val="22"/>
        </w:rPr>
      </w:pPr>
      <w:r w:rsidRPr="00D820B4">
        <w:rPr>
          <w:rFonts w:cstheme="minorHAnsi"/>
          <w:b/>
          <w:sz w:val="22"/>
        </w:rPr>
        <w:t>professionaalsus ja usaldusväärsus</w:t>
      </w:r>
      <w:r w:rsidRPr="00344896">
        <w:rPr>
          <w:rFonts w:cstheme="minorHAnsi"/>
          <w:bCs w:val="0"/>
          <w:sz w:val="22"/>
        </w:rPr>
        <w:t xml:space="preserve"> </w:t>
      </w:r>
      <w:r w:rsidRPr="00D820B4">
        <w:rPr>
          <w:rFonts w:cstheme="minorHAnsi"/>
          <w:sz w:val="22"/>
        </w:rPr>
        <w:t>– tagame parima kvaliteedi nii teadustöös, õpetamisel kui ka ühiskonna teenimisel, lähtudes parimatest rahvusvahelistest praktikatest ja teaduseetika põhimõtetest</w:t>
      </w:r>
    </w:p>
    <w:p w14:paraId="572CC453" w14:textId="77777777" w:rsidR="00DA7CFA" w:rsidRPr="00D820B4" w:rsidRDefault="00DA7CFA" w:rsidP="00DA7CFA">
      <w:pPr>
        <w:pStyle w:val="ListParagraph"/>
        <w:numPr>
          <w:ilvl w:val="0"/>
          <w:numId w:val="26"/>
        </w:numPr>
        <w:spacing w:before="100" w:beforeAutospacing="1" w:after="100" w:afterAutospacing="1" w:line="20" w:lineRule="atLeast"/>
        <w:contextualSpacing w:val="0"/>
        <w:jc w:val="both"/>
        <w:rPr>
          <w:rFonts w:cstheme="minorHAnsi"/>
          <w:sz w:val="22"/>
        </w:rPr>
      </w:pPr>
      <w:r w:rsidRPr="00D820B4">
        <w:rPr>
          <w:rFonts w:cstheme="minorHAnsi"/>
          <w:b/>
          <w:sz w:val="22"/>
        </w:rPr>
        <w:t>ettevõtlikkus ja uuendusmeelsus</w:t>
      </w:r>
      <w:r w:rsidRPr="00D820B4">
        <w:rPr>
          <w:rFonts w:cstheme="minorHAnsi"/>
          <w:sz w:val="22"/>
        </w:rPr>
        <w:t xml:space="preserve"> – oleme ettevõtjate, juhtide, teadlaste ja inseneride uuendusmeelne ülikool, mille üle tunnevad uhkust nii Eesti riik kui ka vilistlased</w:t>
      </w:r>
    </w:p>
    <w:p w14:paraId="6B74809D" w14:textId="77777777" w:rsidR="00DA7CFA" w:rsidRPr="00D820B4" w:rsidRDefault="00DA7CFA" w:rsidP="00DA7CFA">
      <w:pPr>
        <w:pStyle w:val="ListParagraph"/>
        <w:numPr>
          <w:ilvl w:val="0"/>
          <w:numId w:val="26"/>
        </w:numPr>
        <w:spacing w:before="100" w:beforeAutospacing="1" w:after="100" w:afterAutospacing="1" w:line="20" w:lineRule="atLeast"/>
        <w:contextualSpacing w:val="0"/>
        <w:jc w:val="both"/>
        <w:rPr>
          <w:rFonts w:cstheme="minorHAnsi"/>
          <w:sz w:val="22"/>
        </w:rPr>
      </w:pPr>
      <w:r w:rsidRPr="00D820B4">
        <w:rPr>
          <w:rFonts w:cstheme="minorHAnsi"/>
          <w:b/>
          <w:sz w:val="22"/>
        </w:rPr>
        <w:t>avatus ja koostöövalmidus</w:t>
      </w:r>
      <w:r w:rsidRPr="00344896">
        <w:rPr>
          <w:rFonts w:cstheme="minorHAnsi"/>
          <w:bCs w:val="0"/>
          <w:sz w:val="22"/>
        </w:rPr>
        <w:t xml:space="preserve"> </w:t>
      </w:r>
      <w:r w:rsidRPr="00D820B4">
        <w:rPr>
          <w:rFonts w:cstheme="minorHAnsi"/>
          <w:sz w:val="22"/>
        </w:rPr>
        <w:t>– väärtustame töötajate ja üliõpilaste motivatsiooni, arengut ja aktiivset panust nii ülikooli kui ka ühiskonna heaks</w:t>
      </w:r>
    </w:p>
    <w:p w14:paraId="6F76E66B" w14:textId="48EA6176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Meie </w:t>
      </w:r>
      <w:r w:rsidRPr="00D820B4">
        <w:rPr>
          <w:rFonts w:cstheme="minorHAnsi"/>
          <w:b/>
          <w:bCs/>
        </w:rPr>
        <w:t>juhtlause</w:t>
      </w:r>
      <w:r w:rsidRPr="00D820B4">
        <w:rPr>
          <w:rFonts w:cstheme="minorHAnsi"/>
        </w:rPr>
        <w:t xml:space="preserve"> "</w:t>
      </w:r>
      <w:proofErr w:type="spellStart"/>
      <w:r w:rsidRPr="000A139F">
        <w:rPr>
          <w:rFonts w:cstheme="minorHAnsi"/>
          <w:i/>
          <w:iCs/>
        </w:rPr>
        <w:t>Mente</w:t>
      </w:r>
      <w:proofErr w:type="spellEnd"/>
      <w:r w:rsidRPr="000A139F">
        <w:rPr>
          <w:rFonts w:cstheme="minorHAnsi"/>
          <w:i/>
          <w:iCs/>
        </w:rPr>
        <w:t xml:space="preserve"> et manu</w:t>
      </w:r>
      <w:r w:rsidRPr="00D820B4">
        <w:rPr>
          <w:rFonts w:cstheme="minorHAnsi"/>
        </w:rPr>
        <w:t>" väljendab veendumust, et parim ülikooli pakutav kõrgharidus ja teadus on ühtaegu nii teoreetiline kui ka praktiline.</w:t>
      </w:r>
    </w:p>
    <w:p w14:paraId="3F72798D" w14:textId="62A9D4EA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>Meie rahvusvahelisel tasemel</w:t>
      </w:r>
      <w:r w:rsidRPr="00D820B4">
        <w:rPr>
          <w:rFonts w:cstheme="minorHAnsi"/>
          <w:b/>
          <w:bCs/>
        </w:rPr>
        <w:t xml:space="preserve"> teadustöö</w:t>
      </w:r>
      <w:r w:rsidRPr="00D820B4">
        <w:rPr>
          <w:rFonts w:cstheme="minorHAnsi"/>
        </w:rPr>
        <w:t xml:space="preserve"> tagab akadeemilise järelkasvu, rahuldab suureneva nõudluse ühiskonnale vajalike tippspetsialistide järele ning kannab meie rolli arvamusliidrina</w:t>
      </w:r>
      <w:r>
        <w:rPr>
          <w:rFonts w:cstheme="minorHAnsi"/>
        </w:rPr>
        <w:t xml:space="preserve">. </w:t>
      </w:r>
      <w:r w:rsidRPr="000A139F">
        <w:rPr>
          <w:rFonts w:cstheme="minorHAnsi"/>
        </w:rPr>
        <w:t xml:space="preserve">Keskendume kolme </w:t>
      </w:r>
      <w:r w:rsidRPr="000A139F">
        <w:rPr>
          <w:rFonts w:cstheme="minorHAnsi"/>
          <w:b/>
          <w:bCs/>
        </w:rPr>
        <w:t>olulise väljakutse lahendamisele</w:t>
      </w:r>
      <w:r w:rsidRPr="000A139F">
        <w:rPr>
          <w:rFonts w:cstheme="minorHAnsi"/>
        </w:rPr>
        <w:t>, milleks on</w:t>
      </w:r>
      <w:r>
        <w:rPr>
          <w:rFonts w:cstheme="minorHAnsi"/>
        </w:rPr>
        <w:t>:</w:t>
      </w:r>
    </w:p>
    <w:p w14:paraId="25ADF89B" w14:textId="77777777" w:rsidR="00DA7CFA" w:rsidRPr="00D820B4" w:rsidRDefault="00DA7CFA" w:rsidP="00DA7CFA">
      <w:pPr>
        <w:pStyle w:val="ListParagraph"/>
        <w:numPr>
          <w:ilvl w:val="0"/>
          <w:numId w:val="28"/>
        </w:numPr>
        <w:spacing w:before="100" w:beforeAutospacing="1" w:after="100" w:afterAutospacing="1" w:line="20" w:lineRule="atLeast"/>
        <w:jc w:val="both"/>
        <w:rPr>
          <w:rFonts w:cstheme="minorHAnsi"/>
          <w:sz w:val="22"/>
        </w:rPr>
      </w:pPr>
      <w:r w:rsidRPr="00D820B4">
        <w:rPr>
          <w:rFonts w:cstheme="minorHAnsi"/>
          <w:sz w:val="22"/>
        </w:rPr>
        <w:t>puhas, konkurentsivõimeline ja kliimasõbralik tööstus, ehitus, transport ja energia</w:t>
      </w:r>
    </w:p>
    <w:p w14:paraId="1E2718BE" w14:textId="77777777" w:rsidR="00DA7CFA" w:rsidRPr="00D820B4" w:rsidRDefault="00DA7CFA" w:rsidP="00DA7CFA">
      <w:pPr>
        <w:pStyle w:val="ListParagraph"/>
        <w:numPr>
          <w:ilvl w:val="0"/>
          <w:numId w:val="28"/>
        </w:numPr>
        <w:spacing w:before="100" w:beforeAutospacing="1" w:after="100" w:afterAutospacing="1" w:line="20" w:lineRule="atLeast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julgeoleku ja kaitsetööstuse tehnoloogiad</w:t>
      </w:r>
    </w:p>
    <w:p w14:paraId="5CED00F8" w14:textId="285A082D" w:rsidR="00DA7CFA" w:rsidRPr="00D820B4" w:rsidRDefault="00DA7CFA" w:rsidP="00DA7CFA">
      <w:pPr>
        <w:pStyle w:val="ListParagraph"/>
        <w:numPr>
          <w:ilvl w:val="0"/>
          <w:numId w:val="28"/>
        </w:numPr>
        <w:spacing w:before="100" w:beforeAutospacing="1" w:after="100" w:afterAutospacing="1" w:line="20" w:lineRule="atLeast"/>
        <w:jc w:val="both"/>
        <w:rPr>
          <w:rFonts w:cstheme="minorHAnsi"/>
          <w:sz w:val="22"/>
        </w:rPr>
      </w:pPr>
      <w:r w:rsidRPr="00D820B4">
        <w:rPr>
          <w:rFonts w:cstheme="minorHAnsi"/>
          <w:sz w:val="22"/>
        </w:rPr>
        <w:t>digitaliseerimine ning tehisaru areng</w:t>
      </w:r>
    </w:p>
    <w:p w14:paraId="0B4B2308" w14:textId="20F860CB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Meie </w:t>
      </w:r>
      <w:r w:rsidRPr="00D820B4">
        <w:rPr>
          <w:rFonts w:cstheme="minorHAnsi"/>
          <w:b/>
          <w:bCs/>
        </w:rPr>
        <w:t>teaduspõhine</w:t>
      </w:r>
      <w:r w:rsidRPr="00D820B4">
        <w:rPr>
          <w:rFonts w:cstheme="minorHAnsi"/>
        </w:rPr>
        <w:t xml:space="preserve"> </w:t>
      </w:r>
      <w:r w:rsidRPr="00D820B4">
        <w:rPr>
          <w:rFonts w:cstheme="minorHAnsi"/>
          <w:b/>
          <w:bCs/>
        </w:rPr>
        <w:t>õpe</w:t>
      </w:r>
      <w:r w:rsidRPr="00D820B4">
        <w:rPr>
          <w:rFonts w:cstheme="minorHAnsi"/>
        </w:rPr>
        <w:t xml:space="preserve"> otsib lahendusi elulistele väljakutsetele ning pakub üliõpilastele praktilisi, interdistsiplinaarseid ja meeskonnapõhiseid kogemusi, toetades kasvavat vajadust kõrgharidusega inseneride järele tehnika ja tehnoloogia valdkondades.</w:t>
      </w:r>
    </w:p>
    <w:p w14:paraId="5C8BA3D3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Oleme </w:t>
      </w:r>
      <w:r w:rsidRPr="00D820B4">
        <w:rPr>
          <w:rFonts w:cstheme="minorHAnsi"/>
          <w:b/>
          <w:bCs/>
        </w:rPr>
        <w:t>ettevõtjate ülikool</w:t>
      </w:r>
      <w:r w:rsidRPr="00D820B4">
        <w:rPr>
          <w:rFonts w:cstheme="minorHAnsi"/>
        </w:rPr>
        <w:t xml:space="preserve"> ning tulemusliku teadmussiirde kaudu ettevõtete ja avaliku sektori eelistatuim partner, võimaldades jõuda praktiliste ja innovaatiliste lahendusteni.</w:t>
      </w:r>
    </w:p>
    <w:p w14:paraId="7418BF26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  <w:b/>
          <w:bCs/>
        </w:rPr>
        <w:t xml:space="preserve">Ühiskonna arengu suunajana </w:t>
      </w:r>
      <w:r w:rsidRPr="00D820B4">
        <w:rPr>
          <w:rFonts w:cstheme="minorHAnsi"/>
        </w:rPr>
        <w:t>kanname väärikalt oma unikaalset rolli ning kasvatame enda nähtavust ja mõjukust nii Eestis kui ka mujal maailmas.</w:t>
      </w:r>
    </w:p>
    <w:p w14:paraId="49D05EF7" w14:textId="77777777" w:rsidR="00CA7DC5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0A139F">
        <w:rPr>
          <w:rFonts w:cstheme="minorHAnsi"/>
        </w:rPr>
        <w:t xml:space="preserve">Oleme </w:t>
      </w:r>
      <w:r w:rsidRPr="000A139F">
        <w:rPr>
          <w:rFonts w:cstheme="minorHAnsi"/>
          <w:b/>
          <w:bCs/>
        </w:rPr>
        <w:t>ühtehoidev ja koostööd väärtustav ülikool</w:t>
      </w:r>
      <w:r w:rsidRPr="000A139F">
        <w:rPr>
          <w:rFonts w:cstheme="minorHAnsi"/>
        </w:rPr>
        <w:t>, mille atraktiivne ja tänapäevane õppe-, teadus- ja töökeskkond aitab tagada muutuvas maailmas vajaliku säilenõtkuse.</w:t>
      </w:r>
    </w:p>
    <w:p w14:paraId="746A0B6A" w14:textId="4BCE70F6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b/>
          <w:bCs/>
          <w:noProof/>
        </w:rPr>
      </w:pPr>
      <w:r w:rsidRPr="00D820B4">
        <w:rPr>
          <w:rFonts w:cstheme="minorHAnsi"/>
          <w:b/>
          <w:bCs/>
          <w:noProof/>
        </w:rPr>
        <w:br w:type="page"/>
      </w:r>
    </w:p>
    <w:p w14:paraId="21ED7363" w14:textId="53114A98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b/>
          <w:bCs/>
        </w:rPr>
      </w:pPr>
      <w:r w:rsidRPr="00D820B4">
        <w:rPr>
          <w:rFonts w:cstheme="minorHAnsi"/>
          <w:b/>
          <w:bCs/>
        </w:rPr>
        <w:lastRenderedPageBreak/>
        <w:t>Meie tipptasemel teadusest võrsuvad rakendused ja õpe</w:t>
      </w:r>
    </w:p>
    <w:p w14:paraId="2D706473" w14:textId="799519DC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eastAsia="Cambria"/>
          <w:color w:val="000000" w:themeColor="text1"/>
        </w:rPr>
      </w:pPr>
      <w:r w:rsidRPr="00D820B4">
        <w:rPr>
          <w:rFonts w:eastAsia="Cambria"/>
          <w:color w:val="000000" w:themeColor="text1"/>
        </w:rPr>
        <w:t xml:space="preserve">Tehnikaülikooli </w:t>
      </w:r>
      <w:r w:rsidRPr="00D820B4">
        <w:rPr>
          <w:rFonts w:eastAsia="Cambria"/>
          <w:b/>
          <w:bCs/>
          <w:color w:val="000000" w:themeColor="text1"/>
        </w:rPr>
        <w:t xml:space="preserve">teadustöö hõlmab </w:t>
      </w:r>
      <w:r>
        <w:rPr>
          <w:rFonts w:eastAsia="Cambria"/>
          <w:b/>
          <w:bCs/>
          <w:color w:val="000000" w:themeColor="text1"/>
        </w:rPr>
        <w:t xml:space="preserve">nii </w:t>
      </w:r>
      <w:r w:rsidRPr="00D820B4">
        <w:rPr>
          <w:rFonts w:eastAsia="Cambria"/>
          <w:b/>
          <w:bCs/>
          <w:color w:val="000000" w:themeColor="text1"/>
        </w:rPr>
        <w:t>alus-</w:t>
      </w:r>
      <w:r>
        <w:rPr>
          <w:rFonts w:eastAsia="Cambria"/>
          <w:b/>
          <w:bCs/>
          <w:color w:val="000000" w:themeColor="text1"/>
        </w:rPr>
        <w:t xml:space="preserve"> kui ka</w:t>
      </w:r>
      <w:r w:rsidRPr="00D820B4">
        <w:rPr>
          <w:rFonts w:eastAsia="Cambria"/>
          <w:b/>
          <w:bCs/>
          <w:color w:val="000000" w:themeColor="text1"/>
        </w:rPr>
        <w:t xml:space="preserve"> rakendusuuringuid</w:t>
      </w:r>
      <w:r w:rsidRPr="00D820B4">
        <w:rPr>
          <w:rFonts w:eastAsia="Cambria"/>
          <w:b/>
          <w:color w:val="000000" w:themeColor="text1"/>
        </w:rPr>
        <w:t xml:space="preserve"> </w:t>
      </w:r>
      <w:r w:rsidRPr="00D820B4">
        <w:rPr>
          <w:rFonts w:eastAsia="Cambria"/>
          <w:color w:val="000000" w:themeColor="text1"/>
        </w:rPr>
        <w:t xml:space="preserve">ning teadusülikoolina põhineb </w:t>
      </w:r>
      <w:r w:rsidR="00344896">
        <w:rPr>
          <w:rFonts w:eastAsia="Cambria"/>
          <w:color w:val="000000" w:themeColor="text1"/>
        </w:rPr>
        <w:t>sellel</w:t>
      </w:r>
      <w:r w:rsidRPr="00D820B4">
        <w:rPr>
          <w:rFonts w:eastAsia="Cambria"/>
          <w:color w:val="000000" w:themeColor="text1"/>
        </w:rPr>
        <w:t xml:space="preserve"> õppetöö. Rahvusvahelise konkurentsivõime tagavad maailmatasemel teadlased, nüüdisaegne õppe- ja teadustaristu ning koostöö tugevate partneritega nii Euroopast kui ka </w:t>
      </w:r>
      <w:r>
        <w:rPr>
          <w:rFonts w:eastAsia="Cambria"/>
          <w:color w:val="000000" w:themeColor="text1"/>
        </w:rPr>
        <w:t>mujalt</w:t>
      </w:r>
      <w:r w:rsidRPr="00D820B4">
        <w:rPr>
          <w:rFonts w:eastAsia="Cambria"/>
          <w:color w:val="000000" w:themeColor="text1"/>
        </w:rPr>
        <w:t xml:space="preserve"> maailmast.</w:t>
      </w:r>
    </w:p>
    <w:p w14:paraId="4BCA4E31" w14:textId="77777777" w:rsidR="00DA7CFA" w:rsidRPr="00D820B4" w:rsidRDefault="00DA7CFA" w:rsidP="00DA7CFA">
      <w:pPr>
        <w:pStyle w:val="ListParagraph"/>
        <w:numPr>
          <w:ilvl w:val="0"/>
          <w:numId w:val="2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D820B4">
        <w:rPr>
          <w:rFonts w:eastAsia="Cambria"/>
          <w:color w:val="000000" w:themeColor="text1"/>
          <w:sz w:val="22"/>
        </w:rPr>
        <w:t xml:space="preserve">Avaldame teadustulemusi kõrgetasemelistes teadusajakirjades ning toetame teaduslikku </w:t>
      </w:r>
      <w:r>
        <w:rPr>
          <w:rFonts w:eastAsia="Cambria"/>
          <w:color w:val="000000" w:themeColor="text1"/>
          <w:sz w:val="22"/>
        </w:rPr>
        <w:t>tippkvaliteeti.</w:t>
      </w:r>
    </w:p>
    <w:p w14:paraId="2B269368" w14:textId="609A2E75" w:rsidR="00DA7CFA" w:rsidRPr="00B53AB1" w:rsidRDefault="00DA7CFA" w:rsidP="00DA7CFA">
      <w:pPr>
        <w:pStyle w:val="ListParagraph"/>
        <w:numPr>
          <w:ilvl w:val="0"/>
          <w:numId w:val="2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B53AB1">
        <w:rPr>
          <w:rFonts w:eastAsia="Cambria"/>
          <w:color w:val="000000" w:themeColor="text1"/>
          <w:sz w:val="22"/>
        </w:rPr>
        <w:t xml:space="preserve">Toetame </w:t>
      </w:r>
      <w:r w:rsidR="001F48F8">
        <w:rPr>
          <w:rFonts w:eastAsia="Cambria"/>
          <w:color w:val="000000" w:themeColor="text1"/>
          <w:sz w:val="22"/>
        </w:rPr>
        <w:t>tipp</w:t>
      </w:r>
      <w:r w:rsidRPr="00B53AB1">
        <w:rPr>
          <w:rFonts w:eastAsia="Cambria"/>
          <w:color w:val="000000" w:themeColor="text1"/>
          <w:sz w:val="22"/>
        </w:rPr>
        <w:t>teadusel põhinevate suuremahuliste projektide arendamist ja maailmatasemel teadlaste kaasamist.</w:t>
      </w:r>
    </w:p>
    <w:p w14:paraId="01F1BBF3" w14:textId="77777777" w:rsidR="00DA7CFA" w:rsidRPr="00D820B4" w:rsidRDefault="00DA7CFA" w:rsidP="00DA7CFA">
      <w:pPr>
        <w:pStyle w:val="ListParagraph"/>
        <w:numPr>
          <w:ilvl w:val="0"/>
          <w:numId w:val="2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D820B4">
        <w:rPr>
          <w:rFonts w:eastAsia="Cambria"/>
          <w:color w:val="000000" w:themeColor="text1"/>
          <w:sz w:val="22"/>
        </w:rPr>
        <w:t>Arendame ülikoolisisest, üle-eestilist ja rahvusvahelist koostööd, koondades temaatilised kompetentsid tippkeskustesse ja olles aktiivne partner tipptehnikaülikoolide võrgustikes.</w:t>
      </w:r>
    </w:p>
    <w:p w14:paraId="31C4117A" w14:textId="77777777" w:rsidR="00DA7CFA" w:rsidRPr="00D820B4" w:rsidRDefault="00DA7CFA" w:rsidP="00DA7CFA">
      <w:pPr>
        <w:pStyle w:val="ListParagraph"/>
        <w:numPr>
          <w:ilvl w:val="0"/>
          <w:numId w:val="2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D820B4">
        <w:rPr>
          <w:rFonts w:eastAsia="Cambria"/>
          <w:color w:val="000000" w:themeColor="text1"/>
          <w:sz w:val="22"/>
        </w:rPr>
        <w:t>Tagame õppe- ja teadustaristu nüüdisaegsuse ja konkurentsivõimelisuse.</w:t>
      </w:r>
    </w:p>
    <w:p w14:paraId="49DF31A4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b/>
        </w:rPr>
      </w:pPr>
      <w:r w:rsidRPr="00D820B4">
        <w:rPr>
          <w:rFonts w:eastAsia="Cambria"/>
          <w:bCs/>
          <w:color w:val="000000" w:themeColor="text1"/>
        </w:rPr>
        <w:t>Ülikooli</w:t>
      </w:r>
      <w:r w:rsidRPr="00D820B4">
        <w:rPr>
          <w:rFonts w:eastAsia="Cambria"/>
          <w:b/>
          <w:color w:val="000000" w:themeColor="text1"/>
        </w:rPr>
        <w:t xml:space="preserve"> terviklik </w:t>
      </w:r>
      <w:r w:rsidRPr="00D820B4">
        <w:rPr>
          <w:rFonts w:eastAsia="Cambria"/>
          <w:b/>
          <w:bCs/>
          <w:color w:val="000000" w:themeColor="text1"/>
        </w:rPr>
        <w:t>akadeemiline</w:t>
      </w:r>
      <w:r w:rsidRPr="00D820B4">
        <w:rPr>
          <w:rFonts w:eastAsia="Cambria"/>
          <w:b/>
          <w:color w:val="000000" w:themeColor="text1"/>
        </w:rPr>
        <w:t xml:space="preserve"> karjäärimudel</w:t>
      </w:r>
      <w:r w:rsidRPr="00D820B4">
        <w:rPr>
          <w:rFonts w:eastAsia="Cambria"/>
          <w:color w:val="000000" w:themeColor="text1"/>
        </w:rPr>
        <w:t xml:space="preserve"> on motiveeriv, kvaliteeti tagav ja väärtustab nii õppe- kui ka teadustööd, toetades järelkasvu järjepidevust ja eestikeelset õppetöö läbiviimist. Loodud on ühiskonna ootustele vastavad võimalused ettevõtluskoostööks ja </w:t>
      </w:r>
      <w:proofErr w:type="spellStart"/>
      <w:r w:rsidRPr="00D820B4">
        <w:rPr>
          <w:rFonts w:eastAsia="Cambria"/>
          <w:color w:val="000000" w:themeColor="text1"/>
        </w:rPr>
        <w:t>sektoritevaheliseks</w:t>
      </w:r>
      <w:proofErr w:type="spellEnd"/>
      <w:r w:rsidRPr="00D820B4">
        <w:rPr>
          <w:rFonts w:eastAsia="Cambria"/>
          <w:color w:val="000000" w:themeColor="text1"/>
        </w:rPr>
        <w:t xml:space="preserve"> liikumiseks.</w:t>
      </w:r>
    </w:p>
    <w:p w14:paraId="12803387" w14:textId="20D5F7BB" w:rsidR="00DA7CFA" w:rsidRPr="008F5013" w:rsidRDefault="00DA7CFA" w:rsidP="00DA7CFA">
      <w:pPr>
        <w:pStyle w:val="ListParagraph"/>
        <w:numPr>
          <w:ilvl w:val="0"/>
          <w:numId w:val="13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D820B4">
        <w:rPr>
          <w:rFonts w:eastAsia="Cambria"/>
          <w:color w:val="000000" w:themeColor="text1"/>
          <w:sz w:val="22"/>
        </w:rPr>
        <w:t xml:space="preserve">Arendame palgakindlust tagavat </w:t>
      </w:r>
      <w:proofErr w:type="spellStart"/>
      <w:r w:rsidRPr="00D820B4">
        <w:rPr>
          <w:rFonts w:eastAsia="Cambria"/>
          <w:color w:val="000000" w:themeColor="text1"/>
          <w:sz w:val="22"/>
        </w:rPr>
        <w:t>tenuurisüsteemi</w:t>
      </w:r>
      <w:proofErr w:type="spellEnd"/>
      <w:r w:rsidRPr="00D820B4">
        <w:rPr>
          <w:rFonts w:eastAsia="Cambria"/>
          <w:color w:val="000000" w:themeColor="text1"/>
          <w:sz w:val="22"/>
        </w:rPr>
        <w:t>, mis pakub võimalusi eneseteostuseks õppetöös, tippteaduses ja ettevõtluskoostöös.</w:t>
      </w:r>
    </w:p>
    <w:p w14:paraId="5B457871" w14:textId="77777777" w:rsidR="00DA7CFA" w:rsidRPr="00D820B4" w:rsidRDefault="00DA7CFA" w:rsidP="00DA7CFA">
      <w:pPr>
        <w:pStyle w:val="ListParagraph"/>
        <w:numPr>
          <w:ilvl w:val="0"/>
          <w:numId w:val="13"/>
        </w:numPr>
        <w:spacing w:before="100" w:beforeAutospacing="1" w:after="100" w:afterAutospacing="1" w:line="259" w:lineRule="auto"/>
        <w:contextualSpacing w:val="0"/>
        <w:rPr>
          <w:rFonts w:eastAsia="Cambria"/>
          <w:sz w:val="22"/>
        </w:rPr>
      </w:pPr>
      <w:r w:rsidRPr="00D820B4">
        <w:rPr>
          <w:rFonts w:eastAsia="Cambria"/>
          <w:sz w:val="22"/>
        </w:rPr>
        <w:t>Arendame strateegilisi professuure, pöörates erilist tähelepanu kriitilises seisus ja suurte tulevikuvõimalustega valdkondadele.</w:t>
      </w:r>
    </w:p>
    <w:p w14:paraId="132A5BF3" w14:textId="77777777" w:rsidR="00DA7CFA" w:rsidRPr="00B53AB1" w:rsidRDefault="00DA7CFA" w:rsidP="00DA7CFA">
      <w:pPr>
        <w:pStyle w:val="ListParagraph"/>
        <w:numPr>
          <w:ilvl w:val="0"/>
          <w:numId w:val="13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D820B4">
        <w:rPr>
          <w:rFonts w:eastAsia="Cambria"/>
          <w:color w:val="000000" w:themeColor="text1"/>
          <w:sz w:val="22"/>
        </w:rPr>
        <w:t xml:space="preserve">Pakume doktorantidele atraktiivset keskkonda ning akadeemilisi, tööstuslikke ja iduettevõtlust </w:t>
      </w:r>
      <w:r w:rsidRPr="00B53AB1">
        <w:rPr>
          <w:rFonts w:eastAsia="Cambria"/>
          <w:color w:val="000000" w:themeColor="text1"/>
          <w:sz w:val="22"/>
        </w:rPr>
        <w:t>puudutavaid karjäärivõimalusi.</w:t>
      </w:r>
    </w:p>
    <w:p w14:paraId="5B162509" w14:textId="789DFA7E" w:rsidR="00DA7CFA" w:rsidRPr="00B53AB1" w:rsidRDefault="00DA7CFA" w:rsidP="00DA7CFA">
      <w:pPr>
        <w:pStyle w:val="ListParagraph"/>
        <w:numPr>
          <w:ilvl w:val="0"/>
          <w:numId w:val="13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sz w:val="22"/>
        </w:rPr>
      </w:pPr>
      <w:r w:rsidRPr="00B53AB1">
        <w:rPr>
          <w:rFonts w:eastAsia="Cambria"/>
          <w:sz w:val="22"/>
        </w:rPr>
        <w:t>Suurendame teadustegevust ja doktorikoolitust valdkondades, kus tööandjate ja ühiskonna nõudlus on kõrgeim, ning toetame tehnilise intelligentsi arengut.</w:t>
      </w:r>
    </w:p>
    <w:p w14:paraId="7B97A71A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eastAsia="Cambria"/>
          <w:color w:val="000000" w:themeColor="text1"/>
        </w:rPr>
      </w:pPr>
      <w:r w:rsidRPr="00B53AB1">
        <w:rPr>
          <w:rFonts w:eastAsia="Cambria"/>
          <w:color w:val="000000" w:themeColor="text1"/>
        </w:rPr>
        <w:t>Tehnikaülikool</w:t>
      </w:r>
      <w:r w:rsidRPr="00D820B4">
        <w:rPr>
          <w:rFonts w:eastAsia="Cambria"/>
          <w:color w:val="000000" w:themeColor="text1"/>
        </w:rPr>
        <w:t xml:space="preserve"> kannab </w:t>
      </w:r>
      <w:r w:rsidRPr="00D820B4">
        <w:rPr>
          <w:rFonts w:eastAsia="Cambria"/>
          <w:b/>
          <w:bCs/>
          <w:color w:val="000000" w:themeColor="text1"/>
        </w:rPr>
        <w:t>tehnikateaduste ja innovatsiooni valdkonnas tunnustatud arvamusliidri rolli</w:t>
      </w:r>
      <w:r w:rsidRPr="00D820B4">
        <w:rPr>
          <w:rFonts w:eastAsia="Cambria"/>
          <w:color w:val="000000" w:themeColor="text1"/>
        </w:rPr>
        <w:t xml:space="preserve"> </w:t>
      </w:r>
      <w:r w:rsidRPr="00D820B4">
        <w:rPr>
          <w:rFonts w:eastAsia="Cambria"/>
          <w:b/>
          <w:bCs/>
          <w:color w:val="000000" w:themeColor="text1"/>
        </w:rPr>
        <w:t>ning toetab ühiskonna ja majanduse arengut.</w:t>
      </w:r>
      <w:r w:rsidRPr="00D820B4">
        <w:rPr>
          <w:rFonts w:eastAsia="Cambria"/>
          <w:color w:val="000000" w:themeColor="text1"/>
        </w:rPr>
        <w:t xml:space="preserve"> Tänastest tugevustest, olulistest turuvajadustest </w:t>
      </w:r>
      <w:r>
        <w:rPr>
          <w:rFonts w:eastAsia="Cambria"/>
          <w:color w:val="000000" w:themeColor="text1"/>
        </w:rPr>
        <w:t xml:space="preserve">ja </w:t>
      </w:r>
      <w:r w:rsidRPr="00D820B4">
        <w:rPr>
          <w:rFonts w:eastAsia="Cambria"/>
          <w:color w:val="000000" w:themeColor="text1"/>
        </w:rPr>
        <w:t xml:space="preserve">ühiskondlikest ootustest lähtuvalt on meie järgmiste aastate </w:t>
      </w:r>
      <w:r w:rsidRPr="00D820B4">
        <w:rPr>
          <w:rFonts w:eastAsia="Cambria"/>
          <w:b/>
          <w:bCs/>
          <w:color w:val="000000" w:themeColor="text1"/>
        </w:rPr>
        <w:t>teaduse fookusvaldkonnad</w:t>
      </w:r>
      <w:r w:rsidRPr="00D820B4">
        <w:rPr>
          <w:rFonts w:eastAsia="Cambria"/>
          <w:color w:val="000000" w:themeColor="text1"/>
        </w:rPr>
        <w:t xml:space="preserve"> järgmised:</w:t>
      </w:r>
    </w:p>
    <w:p w14:paraId="03F292AD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kõrgtehnoloogiline ja puhas tööstus ja tootmine;</w:t>
      </w:r>
    </w:p>
    <w:p w14:paraId="0BF19EA3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puhas, taskukohane ja varustuskindel energia;</w:t>
      </w:r>
    </w:p>
    <w:p w14:paraId="4F5F9800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energia- ja ressursitõhus ehitamine ja renoveerimine;</w:t>
      </w:r>
    </w:p>
    <w:p w14:paraId="2157081A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 xml:space="preserve">ringmajandus ja kohalike ressursside </w:t>
      </w:r>
      <w:proofErr w:type="spellStart"/>
      <w:r w:rsidRPr="00D820B4">
        <w:rPr>
          <w:rFonts w:eastAsia="Cambria" w:cstheme="minorHAnsi"/>
          <w:color w:val="000000" w:themeColor="text1"/>
          <w:sz w:val="22"/>
        </w:rPr>
        <w:t>väärindamine</w:t>
      </w:r>
      <w:proofErr w:type="spellEnd"/>
      <w:r w:rsidRPr="00D820B4">
        <w:rPr>
          <w:rFonts w:eastAsia="Cambria" w:cstheme="minorHAnsi"/>
          <w:color w:val="000000" w:themeColor="text1"/>
          <w:sz w:val="22"/>
        </w:rPr>
        <w:t>;</w:t>
      </w:r>
    </w:p>
    <w:p w14:paraId="22DE8797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kliimaneutraalselt targad linnad ja mobiilsus;</w:t>
      </w:r>
    </w:p>
    <w:p w14:paraId="4E0483E5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kaitsevaldkonna lahendused;</w:t>
      </w:r>
    </w:p>
    <w:p w14:paraId="1E44D271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 xml:space="preserve">usaldusväärsed IT-lahendused ja tehisaru; </w:t>
      </w:r>
    </w:p>
    <w:p w14:paraId="514A0241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 xml:space="preserve">andmeturve ja </w:t>
      </w:r>
      <w:proofErr w:type="spellStart"/>
      <w:r w:rsidRPr="00D820B4">
        <w:rPr>
          <w:rFonts w:eastAsia="Cambria" w:cstheme="minorHAnsi"/>
          <w:color w:val="000000" w:themeColor="text1"/>
          <w:sz w:val="22"/>
        </w:rPr>
        <w:t>küberkaitse</w:t>
      </w:r>
      <w:proofErr w:type="spellEnd"/>
      <w:r w:rsidRPr="00D820B4">
        <w:rPr>
          <w:rFonts w:eastAsia="Cambria" w:cstheme="minorHAnsi"/>
          <w:color w:val="000000" w:themeColor="text1"/>
          <w:sz w:val="22"/>
        </w:rPr>
        <w:t>;</w:t>
      </w:r>
    </w:p>
    <w:p w14:paraId="1F456336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tervisetehnoloogiad ja -teenused;</w:t>
      </w:r>
    </w:p>
    <w:p w14:paraId="43FBE22A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tervislik ja kestlik toidusüsteem;</w:t>
      </w:r>
    </w:p>
    <w:p w14:paraId="31202D0A" w14:textId="77777777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 w:cstheme="minorHAnsi"/>
          <w:color w:val="000000" w:themeColor="text1"/>
          <w:sz w:val="22"/>
        </w:rPr>
      </w:pPr>
      <w:r w:rsidRPr="00D820B4">
        <w:rPr>
          <w:rFonts w:eastAsia="Cambria" w:cstheme="minorHAnsi"/>
          <w:color w:val="000000" w:themeColor="text1"/>
          <w:sz w:val="22"/>
        </w:rPr>
        <w:t>nutikas merendussektor ja jätkusuutlik merekeskkond;</w:t>
      </w:r>
    </w:p>
    <w:p w14:paraId="3A6CB2EC" w14:textId="5F9FBCD1" w:rsidR="00DA7CFA" w:rsidRPr="00D820B4" w:rsidRDefault="00DA7CFA" w:rsidP="00DA7CFA">
      <w:pPr>
        <w:pStyle w:val="ListParagraph"/>
        <w:numPr>
          <w:ilvl w:val="0"/>
          <w:numId w:val="17"/>
        </w:numPr>
        <w:spacing w:before="100" w:beforeAutospacing="1" w:after="100" w:afterAutospacing="1" w:line="20" w:lineRule="atLeast"/>
        <w:contextualSpacing w:val="0"/>
        <w:jc w:val="both"/>
        <w:rPr>
          <w:rFonts w:eastAsia="Cambria"/>
          <w:color w:val="000000" w:themeColor="text1"/>
          <w:sz w:val="22"/>
        </w:rPr>
      </w:pPr>
      <w:r w:rsidRPr="00D820B4">
        <w:rPr>
          <w:rFonts w:eastAsia="Cambria"/>
          <w:color w:val="000000" w:themeColor="text1"/>
          <w:sz w:val="22"/>
        </w:rPr>
        <w:t>innovaatilised ettevõtted, vastutustundlik majandus ja riigivalitsemine.</w:t>
      </w:r>
    </w:p>
    <w:p w14:paraId="0FDD7E3A" w14:textId="50161D22" w:rsidR="00DA7CFA" w:rsidRPr="00D820B4" w:rsidRDefault="00DA7CFA" w:rsidP="00DA7CFA">
      <w:pPr>
        <w:spacing w:before="100" w:beforeAutospacing="1" w:after="100" w:afterAutospacing="1"/>
        <w:rPr>
          <w:rFonts w:cstheme="minorHAnsi"/>
          <w:b/>
          <w:bCs/>
          <w:noProof/>
        </w:rPr>
      </w:pPr>
      <w:r w:rsidRPr="00D820B4">
        <w:rPr>
          <w:rFonts w:cstheme="minorHAnsi"/>
          <w:b/>
          <w:bCs/>
        </w:rPr>
        <w:br w:type="page"/>
      </w:r>
      <w:r w:rsidRPr="00D820B4">
        <w:rPr>
          <w:rFonts w:cstheme="minorHAnsi"/>
          <w:b/>
          <w:bCs/>
          <w:noProof/>
        </w:rPr>
        <w:t>Õpetame lahendama elulisi väljakutseid</w:t>
      </w:r>
    </w:p>
    <w:p w14:paraId="3F402141" w14:textId="2D06FEBE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noProof/>
        </w:rPr>
      </w:pPr>
      <w:r w:rsidRPr="008028D2">
        <w:rPr>
          <w:rFonts w:cstheme="minorHAnsi"/>
          <w:noProof/>
        </w:rPr>
        <w:t>T</w:t>
      </w:r>
      <w:r w:rsidRPr="00D820B4">
        <w:rPr>
          <w:rFonts w:cstheme="minorHAnsi"/>
          <w:noProof/>
        </w:rPr>
        <w:t>ehnikaülikooli</w:t>
      </w:r>
      <w:r w:rsidRPr="00D820B4">
        <w:rPr>
          <w:rFonts w:cstheme="minorHAnsi"/>
          <w:b/>
          <w:bCs/>
          <w:noProof/>
        </w:rPr>
        <w:t xml:space="preserve"> teaduspõhine haridus annab </w:t>
      </w:r>
      <w:r w:rsidRPr="00B53AB1">
        <w:rPr>
          <w:rFonts w:cstheme="minorHAnsi"/>
          <w:b/>
          <w:bCs/>
          <w:noProof/>
        </w:rPr>
        <w:t>kriitilise mõtlemise ning teadmised ja oskused, mis võimaldavad</w:t>
      </w:r>
      <w:r>
        <w:rPr>
          <w:rFonts w:cstheme="minorHAnsi"/>
          <w:b/>
          <w:bCs/>
          <w:noProof/>
        </w:rPr>
        <w:t xml:space="preserve"> </w:t>
      </w:r>
      <w:r w:rsidRPr="00D820B4">
        <w:rPr>
          <w:rFonts w:cstheme="minorHAnsi"/>
          <w:b/>
          <w:bCs/>
          <w:noProof/>
        </w:rPr>
        <w:t xml:space="preserve"> lahendada keerulisi probleeme ning toetada ühiskonna arengut</w:t>
      </w:r>
      <w:r w:rsidRPr="00D820B4">
        <w:rPr>
          <w:rFonts w:cstheme="minorHAnsi"/>
          <w:noProof/>
        </w:rPr>
        <w:t>. Õppetöö digitaalsed ja tehnoloogilised lahendused arvestavad inimliku kontakti ja eetilise vastutusega.</w:t>
      </w:r>
    </w:p>
    <w:p w14:paraId="1A489E92" w14:textId="70CF698A" w:rsidR="00DA7CFA" w:rsidRPr="00D820B4" w:rsidRDefault="00DA7CFA" w:rsidP="00DA7CFA">
      <w:pPr>
        <w:numPr>
          <w:ilvl w:val="0"/>
          <w:numId w:val="16"/>
        </w:numPr>
        <w:spacing w:before="100" w:beforeAutospacing="1" w:after="100" w:afterAutospacing="1" w:line="20" w:lineRule="atLeast"/>
        <w:ind w:left="714" w:hanging="357"/>
        <w:jc w:val="both"/>
      </w:pPr>
      <w:r w:rsidRPr="00D820B4">
        <w:t xml:space="preserve">Loome motiveeriva ja toetava õpikeskkonna, mis aitab </w:t>
      </w:r>
      <w:r w:rsidRPr="00D820B4">
        <w:rPr>
          <w:noProof/>
        </w:rPr>
        <w:t>üliõpilastel</w:t>
      </w:r>
      <w:r w:rsidRPr="00D820B4">
        <w:t xml:space="preserve"> jõuda lõpetamiseni.</w:t>
      </w:r>
    </w:p>
    <w:p w14:paraId="6EF8065A" w14:textId="77777777" w:rsidR="00DA7CFA" w:rsidRPr="00D820B4" w:rsidRDefault="00DA7CFA" w:rsidP="00DA7CFA">
      <w:pPr>
        <w:numPr>
          <w:ilvl w:val="0"/>
          <w:numId w:val="16"/>
        </w:numPr>
        <w:spacing w:before="100" w:beforeAutospacing="1" w:after="100" w:afterAutospacing="1" w:line="20" w:lineRule="atLeast"/>
        <w:ind w:left="714" w:hanging="357"/>
        <w:jc w:val="both"/>
      </w:pPr>
      <w:r w:rsidRPr="00D820B4">
        <w:t xml:space="preserve">Arendame üliõpilaste üldpädevusi ja </w:t>
      </w:r>
      <w:r w:rsidRPr="00D820B4">
        <w:rPr>
          <w:noProof/>
        </w:rPr>
        <w:t>erialaseid</w:t>
      </w:r>
      <w:r w:rsidRPr="00D820B4">
        <w:t xml:space="preserve"> oskusi.</w:t>
      </w:r>
    </w:p>
    <w:p w14:paraId="3C189731" w14:textId="77777777" w:rsidR="00DA7CFA" w:rsidRPr="00D820B4" w:rsidRDefault="00DA7CFA" w:rsidP="00DA7CFA">
      <w:pPr>
        <w:numPr>
          <w:ilvl w:val="0"/>
          <w:numId w:val="16"/>
        </w:numPr>
        <w:spacing w:before="100" w:beforeAutospacing="1" w:after="100" w:afterAutospacing="1" w:line="20" w:lineRule="atLeast"/>
        <w:ind w:left="714" w:hanging="357"/>
        <w:jc w:val="both"/>
      </w:pPr>
      <w:r w:rsidRPr="00D820B4">
        <w:t xml:space="preserve">Tõstame õppejõudude </w:t>
      </w:r>
      <w:r w:rsidRPr="00D820B4">
        <w:rPr>
          <w:noProof/>
        </w:rPr>
        <w:t>õpetamispädevust</w:t>
      </w:r>
      <w:r w:rsidRPr="00D820B4">
        <w:t>, kaasame õppeassistente ja edendame nüüdisaegset õpikäsitust.</w:t>
      </w:r>
    </w:p>
    <w:p w14:paraId="166D0D3E" w14:textId="6010D9ED" w:rsidR="00DA7CFA" w:rsidRPr="00D820B4" w:rsidRDefault="00DA7CFA" w:rsidP="00DA7CFA">
      <w:pPr>
        <w:numPr>
          <w:ilvl w:val="0"/>
          <w:numId w:val="16"/>
        </w:numPr>
        <w:spacing w:before="100" w:beforeAutospacing="1" w:after="100" w:afterAutospacing="1" w:line="20" w:lineRule="atLeast"/>
        <w:ind w:left="714" w:hanging="357"/>
        <w:jc w:val="both"/>
      </w:pPr>
      <w:r w:rsidRPr="00D820B4">
        <w:rPr>
          <w:rFonts w:cstheme="minorHAnsi"/>
          <w:noProof/>
        </w:rPr>
        <w:t>Õppe arendamisel lähtume ühiskondlikest vajadustest, ühendades teaduspõhise lähenemise ning õppimiskeskse õpikäsituse.</w:t>
      </w:r>
      <w:bookmarkStart w:id="0" w:name="_Hlk214178317"/>
    </w:p>
    <w:p w14:paraId="70A1C036" w14:textId="0185509D" w:rsidR="00DA7CFA" w:rsidRPr="00D820B4" w:rsidRDefault="00DA7CFA" w:rsidP="00DA7CFA">
      <w:pPr>
        <w:numPr>
          <w:ilvl w:val="0"/>
          <w:numId w:val="16"/>
        </w:numPr>
        <w:spacing w:before="100" w:beforeAutospacing="1" w:after="100" w:afterAutospacing="1" w:line="20" w:lineRule="atLeast"/>
        <w:ind w:left="714" w:hanging="357"/>
        <w:jc w:val="both"/>
      </w:pPr>
      <w:r w:rsidRPr="00D820B4">
        <w:rPr>
          <w:rFonts w:cstheme="minorHAnsi"/>
          <w:noProof/>
          <w:color w:val="000000" w:themeColor="text1"/>
        </w:rPr>
        <w:t>Arendame ja rakendame väljakutsepõhist õpet, mis viib kokku teaduse, ettevõtluse ja avaliku sektori koostööpraktikad ning annab üliõpilastele interdistsiplinaarseid kogemusi ja meeskonnatöö oskusi.</w:t>
      </w:r>
    </w:p>
    <w:bookmarkEnd w:id="0"/>
    <w:p w14:paraId="0857DCC5" w14:textId="72723FA5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noProof/>
        </w:rPr>
      </w:pPr>
      <w:r w:rsidRPr="00D820B4">
        <w:rPr>
          <w:rFonts w:cstheme="minorHAnsi"/>
          <w:noProof/>
        </w:rPr>
        <w:t>Ülikool on</w:t>
      </w:r>
      <w:r w:rsidRPr="00D820B4">
        <w:rPr>
          <w:rFonts w:cstheme="minorHAnsi"/>
          <w:b/>
          <w:bCs/>
          <w:noProof/>
        </w:rPr>
        <w:t xml:space="preserve"> atraktiivne nii kooliõpilastele kui ka elukestvas õppes osalejatele</w:t>
      </w:r>
      <w:r w:rsidRPr="00AD3E36">
        <w:rPr>
          <w:rFonts w:cstheme="minorHAnsi"/>
          <w:noProof/>
        </w:rPr>
        <w:t xml:space="preserve">. </w:t>
      </w:r>
      <w:r w:rsidRPr="00D820B4">
        <w:rPr>
          <w:rFonts w:cstheme="minorHAnsi"/>
          <w:noProof/>
        </w:rPr>
        <w:t>Ülikool arendab aktiivselt talentide järelkasvu ning pakub partnerlust tulevikku suunatud tööandjatele.</w:t>
      </w:r>
    </w:p>
    <w:p w14:paraId="2DBD1C80" w14:textId="24008804" w:rsidR="00DA7CFA" w:rsidRPr="00D820B4" w:rsidRDefault="00DA7CFA" w:rsidP="00DA7CFA">
      <w:pPr>
        <w:numPr>
          <w:ilvl w:val="0"/>
          <w:numId w:val="15"/>
        </w:numPr>
        <w:spacing w:before="100" w:beforeAutospacing="1" w:after="100" w:afterAutospacing="1" w:line="20" w:lineRule="atLeast"/>
        <w:ind w:left="709"/>
        <w:jc w:val="both"/>
        <w:rPr>
          <w:rFonts w:cstheme="minorHAnsi"/>
          <w:noProof/>
        </w:rPr>
      </w:pPr>
      <w:r w:rsidRPr="00D820B4">
        <w:rPr>
          <w:rFonts w:cstheme="minorHAnsi"/>
          <w:noProof/>
        </w:rPr>
        <w:t>Suurendame eelkõige tehnika- ja tehnoloogiatudengite arvu ning panustame aktiivselt IT- ja Inseneriakadeemia tegevustesse.</w:t>
      </w:r>
    </w:p>
    <w:p w14:paraId="4AFB3769" w14:textId="77777777" w:rsidR="00DA7CFA" w:rsidRPr="00D820B4" w:rsidRDefault="00DA7CFA" w:rsidP="00DA7CFA">
      <w:pPr>
        <w:numPr>
          <w:ilvl w:val="0"/>
          <w:numId w:val="15"/>
        </w:numPr>
        <w:spacing w:before="100" w:beforeAutospacing="1" w:after="100" w:afterAutospacing="1" w:line="20" w:lineRule="atLeast"/>
        <w:ind w:left="709"/>
        <w:jc w:val="both"/>
      </w:pPr>
      <w:r w:rsidRPr="00D820B4">
        <w:t xml:space="preserve">Tõstame ülikooli õppekavade tuntust ning aitame talentidel </w:t>
      </w:r>
      <w:r w:rsidRPr="00D820B4">
        <w:rPr>
          <w:noProof/>
        </w:rPr>
        <w:t>avada</w:t>
      </w:r>
      <w:r w:rsidRPr="00D820B4">
        <w:t xml:space="preserve"> oma </w:t>
      </w:r>
      <w:r w:rsidRPr="00D820B4">
        <w:rPr>
          <w:noProof/>
        </w:rPr>
        <w:t>potentsiaali</w:t>
      </w:r>
      <w:r w:rsidRPr="00D820B4">
        <w:t>.</w:t>
      </w:r>
    </w:p>
    <w:p w14:paraId="228999FA" w14:textId="77777777" w:rsidR="00DA7CFA" w:rsidRPr="00D820B4" w:rsidRDefault="00DA7CFA" w:rsidP="00DA7CFA">
      <w:pPr>
        <w:numPr>
          <w:ilvl w:val="0"/>
          <w:numId w:val="15"/>
        </w:numPr>
        <w:spacing w:before="100" w:beforeAutospacing="1" w:after="100" w:afterAutospacing="1" w:line="20" w:lineRule="atLeast"/>
        <w:ind w:left="709"/>
        <w:jc w:val="both"/>
      </w:pPr>
      <w:r w:rsidRPr="00D820B4">
        <w:t>Pakume paindlikke õppevorme</w:t>
      </w:r>
      <w:r w:rsidRPr="00D820B4">
        <w:rPr>
          <w:noProof/>
        </w:rPr>
        <w:t xml:space="preserve"> </w:t>
      </w:r>
      <w:r>
        <w:rPr>
          <w:noProof/>
        </w:rPr>
        <w:t xml:space="preserve">toetamaks </w:t>
      </w:r>
      <w:r w:rsidRPr="00D820B4">
        <w:t xml:space="preserve">muutuvatele töö- ja teadmusvajadustele ning </w:t>
      </w:r>
      <w:r w:rsidRPr="00D820B4">
        <w:rPr>
          <w:noProof/>
        </w:rPr>
        <w:t>toetamaks</w:t>
      </w:r>
      <w:r w:rsidRPr="00D820B4">
        <w:t xml:space="preserve"> elukestvat õppimist.</w:t>
      </w:r>
    </w:p>
    <w:p w14:paraId="13E4D5B4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eastAsia="Calibri"/>
          <w:b/>
        </w:rPr>
      </w:pPr>
      <w:r w:rsidRPr="00D820B4">
        <w:rPr>
          <w:rFonts w:eastAsia="Calibri"/>
          <w:bCs/>
        </w:rPr>
        <w:t xml:space="preserve">Ülikool </w:t>
      </w:r>
      <w:r w:rsidRPr="00D820B4">
        <w:rPr>
          <w:rFonts w:eastAsia="Calibri"/>
          <w:b/>
          <w:bCs/>
          <w:noProof/>
        </w:rPr>
        <w:t>käib kaasas</w:t>
      </w:r>
      <w:r w:rsidRPr="00D820B4">
        <w:rPr>
          <w:rFonts w:eastAsia="Calibri"/>
          <w:b/>
        </w:rPr>
        <w:t xml:space="preserve"> maailmas </w:t>
      </w:r>
      <w:r w:rsidRPr="00D820B4">
        <w:rPr>
          <w:rFonts w:eastAsia="Calibri"/>
          <w:b/>
          <w:bCs/>
          <w:noProof/>
        </w:rPr>
        <w:t>toimuvate muutustega</w:t>
      </w:r>
      <w:r w:rsidRPr="00D820B4">
        <w:rPr>
          <w:rFonts w:eastAsia="Calibri"/>
          <w:b/>
        </w:rPr>
        <w:t xml:space="preserve"> ning toetub tipptehnikaülikoolide parimatele praktikatele.</w:t>
      </w:r>
    </w:p>
    <w:p w14:paraId="4CE7119D" w14:textId="436ED632" w:rsidR="00DA7CFA" w:rsidRPr="00D820B4" w:rsidRDefault="00DA7CFA" w:rsidP="00DA7CFA">
      <w:pPr>
        <w:pStyle w:val="ListParagraph"/>
        <w:numPr>
          <w:ilvl w:val="0"/>
          <w:numId w:val="22"/>
        </w:numPr>
        <w:spacing w:before="100" w:beforeAutospacing="1" w:after="100" w:afterAutospacing="1" w:line="20" w:lineRule="atLeast"/>
        <w:contextualSpacing w:val="0"/>
        <w:jc w:val="both"/>
        <w:rPr>
          <w:rFonts w:eastAsia="Calibri"/>
          <w:sz w:val="22"/>
        </w:rPr>
      </w:pPr>
      <w:r w:rsidRPr="00D820B4">
        <w:rPr>
          <w:rFonts w:eastAsia="Calibri"/>
          <w:sz w:val="22"/>
        </w:rPr>
        <w:t xml:space="preserve">Loome </w:t>
      </w:r>
      <w:proofErr w:type="spellStart"/>
      <w:r w:rsidRPr="00D820B4">
        <w:rPr>
          <w:rFonts w:eastAsia="Calibri"/>
          <w:sz w:val="22"/>
        </w:rPr>
        <w:t>inseneeria</w:t>
      </w:r>
      <w:proofErr w:type="spellEnd"/>
      <w:r w:rsidRPr="00D820B4">
        <w:rPr>
          <w:rFonts w:eastAsia="Calibri"/>
          <w:sz w:val="22"/>
        </w:rPr>
        <w:t xml:space="preserve"> sihtkapitali, et toetada kasvavat vajadust kõrgharidusega inseneride järele tehnika- ja tehnoloogia valdkondades.</w:t>
      </w:r>
    </w:p>
    <w:p w14:paraId="579B88DA" w14:textId="77777777" w:rsidR="00DA7CFA" w:rsidRPr="00D820B4" w:rsidRDefault="00DA7CFA" w:rsidP="00DA7CFA">
      <w:pPr>
        <w:pStyle w:val="ListParagraph"/>
        <w:numPr>
          <w:ilvl w:val="0"/>
          <w:numId w:val="22"/>
        </w:numPr>
        <w:spacing w:before="100" w:beforeAutospacing="1" w:after="100" w:afterAutospacing="1" w:line="20" w:lineRule="atLeast"/>
        <w:contextualSpacing w:val="0"/>
        <w:jc w:val="both"/>
        <w:rPr>
          <w:rFonts w:eastAsia="Calibri"/>
          <w:sz w:val="22"/>
        </w:rPr>
      </w:pPr>
      <w:r w:rsidRPr="00D820B4">
        <w:rPr>
          <w:rFonts w:cstheme="minorHAnsi"/>
          <w:noProof/>
          <w:sz w:val="22"/>
        </w:rPr>
        <w:t>Jätkame ja tõhustame koostööd EuroTechi võrgustiku ning teiste strateegiliste partnerülikoolidega.</w:t>
      </w:r>
    </w:p>
    <w:p w14:paraId="04DE04B7" w14:textId="0E1C26B7" w:rsidR="00DA7CFA" w:rsidRPr="00D820B4" w:rsidRDefault="00DA7CFA" w:rsidP="00DA7CFA">
      <w:pPr>
        <w:pStyle w:val="ListParagraph"/>
        <w:numPr>
          <w:ilvl w:val="0"/>
          <w:numId w:val="22"/>
        </w:numPr>
        <w:spacing w:before="100" w:beforeAutospacing="1" w:after="100" w:afterAutospacing="1" w:line="20" w:lineRule="atLeast"/>
        <w:contextualSpacing w:val="0"/>
        <w:jc w:val="both"/>
        <w:rPr>
          <w:rFonts w:eastAsia="Calibri"/>
          <w:sz w:val="22"/>
        </w:rPr>
      </w:pPr>
      <w:r w:rsidRPr="00D820B4">
        <w:rPr>
          <w:sz w:val="22"/>
        </w:rPr>
        <w:t xml:space="preserve">Pakume üliõpilastele ja </w:t>
      </w:r>
      <w:r w:rsidRPr="00D820B4">
        <w:rPr>
          <w:noProof/>
          <w:sz w:val="22"/>
        </w:rPr>
        <w:t>õppejõududele</w:t>
      </w:r>
      <w:r w:rsidRPr="00D820B4">
        <w:rPr>
          <w:sz w:val="22"/>
        </w:rPr>
        <w:t xml:space="preserve"> rahvusvahelist õpikogemust ja õpirände võimalusi ning oleme atraktiivseks õppesihtkohaks välisüliõpilastele.</w:t>
      </w:r>
    </w:p>
    <w:p w14:paraId="2C4FE4DA" w14:textId="5C58AEEC" w:rsidR="00DA7CFA" w:rsidRPr="008F5013" w:rsidRDefault="00DA7CFA" w:rsidP="00DA7CFA">
      <w:pPr>
        <w:pStyle w:val="ListParagraph"/>
        <w:numPr>
          <w:ilvl w:val="0"/>
          <w:numId w:val="22"/>
        </w:numPr>
        <w:spacing w:before="100" w:beforeAutospacing="1" w:after="100" w:afterAutospacing="1" w:line="20" w:lineRule="atLeast"/>
        <w:contextualSpacing w:val="0"/>
        <w:jc w:val="both"/>
        <w:rPr>
          <w:rFonts w:eastAsia="Calibri"/>
          <w:sz w:val="22"/>
        </w:rPr>
      </w:pPr>
      <w:r w:rsidRPr="00D820B4">
        <w:rPr>
          <w:rFonts w:cstheme="minorHAnsi"/>
          <w:noProof/>
          <w:sz w:val="22"/>
        </w:rPr>
        <w:t xml:space="preserve">Kasutame õppekavaarenduses ja õppetöö läbiviimisel tehisaru ja </w:t>
      </w:r>
      <w:r>
        <w:rPr>
          <w:rFonts w:cstheme="minorHAnsi"/>
          <w:noProof/>
          <w:sz w:val="22"/>
        </w:rPr>
        <w:t xml:space="preserve">muude </w:t>
      </w:r>
      <w:r w:rsidRPr="00D820B4">
        <w:rPr>
          <w:rFonts w:cstheme="minorHAnsi"/>
          <w:noProof/>
          <w:sz w:val="22"/>
        </w:rPr>
        <w:t>digilahenduste pakutavaid võimalusi.</w:t>
      </w:r>
    </w:p>
    <w:p w14:paraId="100B4AA7" w14:textId="77777777" w:rsidR="00DA7CFA" w:rsidRPr="00D820B4" w:rsidRDefault="00DA7CFA" w:rsidP="00DA7CFA">
      <w:pPr>
        <w:rPr>
          <w:rFonts w:cstheme="minorHAnsi"/>
          <w:b/>
          <w:bCs/>
        </w:rPr>
      </w:pPr>
      <w:r w:rsidRPr="00D820B4">
        <w:rPr>
          <w:rFonts w:cstheme="minorHAnsi"/>
          <w:b/>
          <w:bCs/>
        </w:rPr>
        <w:br w:type="page"/>
      </w:r>
    </w:p>
    <w:p w14:paraId="3560AEEF" w14:textId="513B8A58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  <w:b/>
          <w:bCs/>
        </w:rPr>
        <w:t>Oleme ettevõtjate ülikool</w:t>
      </w:r>
      <w:r w:rsidRPr="00D820B4">
        <w:rPr>
          <w:rFonts w:cstheme="minorHAnsi"/>
        </w:rPr>
        <w:t> </w:t>
      </w:r>
    </w:p>
    <w:p w14:paraId="5923D9D8" w14:textId="0092856A" w:rsidR="00DA7CFA" w:rsidRPr="00D820B4" w:rsidRDefault="00DA7CFA" w:rsidP="00DA7CFA">
      <w:pPr>
        <w:spacing w:before="100" w:beforeAutospacing="1" w:after="100" w:afterAutospacing="1" w:line="20" w:lineRule="atLeast"/>
        <w:jc w:val="both"/>
      </w:pPr>
      <w:r w:rsidRPr="00D820B4">
        <w:t xml:space="preserve">Tehnikaülikool </w:t>
      </w:r>
      <w:r w:rsidRPr="00B53AB1">
        <w:rPr>
          <w:b/>
          <w:bCs/>
        </w:rPr>
        <w:t>algatab ja toetab</w:t>
      </w:r>
      <w:r w:rsidRPr="00D820B4">
        <w:rPr>
          <w:b/>
          <w:bCs/>
        </w:rPr>
        <w:t xml:space="preserve"> ettevõtlusalast koostööd ja innovatsiooni</w:t>
      </w:r>
      <w:r w:rsidRPr="00D820B4">
        <w:t xml:space="preserve"> eesmärgiga aidata kaasa majanduse tootlikkuse kasvule ja kestlikkusele.</w:t>
      </w:r>
      <w:r w:rsidR="008F5013">
        <w:t xml:space="preserve"> </w:t>
      </w:r>
      <w:r w:rsidRPr="00D820B4">
        <w:t>Ülikooli teadus-, arendus- ja õppetöö on vastavuses ettevõtete vajadustega.</w:t>
      </w:r>
    </w:p>
    <w:p w14:paraId="4F691733" w14:textId="1014D647" w:rsidR="00DA7CFA" w:rsidRPr="00D820B4" w:rsidRDefault="00DA7CFA" w:rsidP="00DA7CFA">
      <w:pPr>
        <w:pStyle w:val="ListParagraph"/>
        <w:numPr>
          <w:ilvl w:val="0"/>
          <w:numId w:val="23"/>
        </w:numPr>
        <w:spacing w:before="100" w:beforeAutospacing="1" w:after="100" w:afterAutospacing="1" w:line="20" w:lineRule="atLeast"/>
        <w:contextualSpacing w:val="0"/>
        <w:jc w:val="both"/>
        <w:rPr>
          <w:sz w:val="22"/>
        </w:rPr>
      </w:pPr>
      <w:r w:rsidRPr="00D820B4">
        <w:rPr>
          <w:sz w:val="22"/>
        </w:rPr>
        <w:t>Aitame teaduspõhise innovatsiooni ja rahvusvahelise partnerluse kaudu tõsta ettevõtete konkurentsivõimet.</w:t>
      </w:r>
    </w:p>
    <w:p w14:paraId="0DABD04E" w14:textId="0A6D2010" w:rsidR="00DA7CFA" w:rsidRPr="00D820B4" w:rsidRDefault="00DA7CFA" w:rsidP="00DA7CFA">
      <w:pPr>
        <w:pStyle w:val="ListParagraph"/>
        <w:numPr>
          <w:ilvl w:val="0"/>
          <w:numId w:val="23"/>
        </w:numPr>
        <w:spacing w:before="100" w:beforeAutospacing="1" w:after="100" w:afterAutospacing="1" w:line="20" w:lineRule="atLeast"/>
        <w:contextualSpacing w:val="0"/>
        <w:jc w:val="both"/>
        <w:rPr>
          <w:sz w:val="22"/>
        </w:rPr>
      </w:pPr>
      <w:r w:rsidRPr="00D820B4">
        <w:rPr>
          <w:sz w:val="22"/>
        </w:rPr>
        <w:t>Arvestame professuuride ja tööstusdoktorantuuri kujundamisel ettevõtluse vajadustega.</w:t>
      </w:r>
    </w:p>
    <w:p w14:paraId="1362EC79" w14:textId="1773C29F" w:rsidR="00DA7CFA" w:rsidRPr="00D820B4" w:rsidRDefault="00DA7CFA" w:rsidP="00DA7CFA">
      <w:pPr>
        <w:pStyle w:val="ListParagraph"/>
        <w:numPr>
          <w:ilvl w:val="0"/>
          <w:numId w:val="23"/>
        </w:numPr>
        <w:spacing w:before="100" w:beforeAutospacing="1" w:after="100" w:afterAutospacing="1" w:line="20" w:lineRule="atLeast"/>
        <w:contextualSpacing w:val="0"/>
        <w:jc w:val="both"/>
        <w:rPr>
          <w:sz w:val="22"/>
        </w:rPr>
      </w:pPr>
      <w:r w:rsidRPr="00D820B4">
        <w:rPr>
          <w:rFonts w:cstheme="minorHAnsi"/>
          <w:sz w:val="22"/>
        </w:rPr>
        <w:t>Arendame ja rakendame koostöös avaliku ja erasektoriga praktilist õpet.</w:t>
      </w:r>
    </w:p>
    <w:p w14:paraId="551690E8" w14:textId="4EFDFD74" w:rsidR="00DA7CFA" w:rsidRPr="00D820B4" w:rsidRDefault="00DA7CFA" w:rsidP="00DA7CFA">
      <w:pPr>
        <w:pStyle w:val="ListParagraph"/>
        <w:numPr>
          <w:ilvl w:val="0"/>
          <w:numId w:val="23"/>
        </w:numPr>
        <w:spacing w:before="100" w:beforeAutospacing="1" w:after="100" w:afterAutospacing="1" w:line="20" w:lineRule="atLeast"/>
        <w:contextualSpacing w:val="0"/>
        <w:jc w:val="both"/>
        <w:rPr>
          <w:sz w:val="22"/>
        </w:rPr>
      </w:pPr>
      <w:r w:rsidRPr="00D820B4">
        <w:rPr>
          <w:rFonts w:cstheme="minorHAnsi"/>
          <w:sz w:val="22"/>
        </w:rPr>
        <w:t>Sõlmime pikaajalisi koostöölepinguid teadus- ja arendustegevusse panustavate ettevõtetega ning tõstame ettevõtluskoostööst laekuvaid tulusid.</w:t>
      </w:r>
    </w:p>
    <w:p w14:paraId="5DC201E6" w14:textId="00F1295E" w:rsidR="00DA7CFA" w:rsidRPr="00D820B4" w:rsidRDefault="00DA7CFA" w:rsidP="00DA7CFA">
      <w:pPr>
        <w:pStyle w:val="ListParagraph"/>
        <w:numPr>
          <w:ilvl w:val="0"/>
          <w:numId w:val="23"/>
        </w:numPr>
        <w:spacing w:before="100" w:beforeAutospacing="1" w:after="100" w:afterAutospacing="1" w:line="20" w:lineRule="atLeast"/>
        <w:contextualSpacing w:val="0"/>
        <w:jc w:val="both"/>
        <w:rPr>
          <w:sz w:val="22"/>
        </w:rPr>
      </w:pPr>
      <w:r w:rsidRPr="00D820B4">
        <w:rPr>
          <w:sz w:val="22"/>
        </w:rPr>
        <w:t>Oleme teadmussiirdel põhinevate koostöövõrgustike juhtpartner ning aitame luua ja arendada nii riiklikke kui ka rahvusvahelisi partnerlusi ja võrgustikke.</w:t>
      </w:r>
    </w:p>
    <w:p w14:paraId="76CFCACA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</w:pPr>
      <w:r w:rsidRPr="00D820B4">
        <w:t xml:space="preserve">Ülikool </w:t>
      </w:r>
      <w:r w:rsidRPr="00D820B4">
        <w:rPr>
          <w:b/>
          <w:bCs/>
        </w:rPr>
        <w:t xml:space="preserve">suurendab ühiskondlikku mõju </w:t>
      </w:r>
      <w:r w:rsidRPr="00D820B4">
        <w:t xml:space="preserve">ja kasvatab tulusid intellektuaalomandi kaitse ning </w:t>
      </w:r>
      <w:proofErr w:type="spellStart"/>
      <w:r w:rsidRPr="00D820B4">
        <w:t>hargettevõtete</w:t>
      </w:r>
      <w:proofErr w:type="spellEnd"/>
      <w:r w:rsidRPr="00D820B4">
        <w:t xml:space="preserve"> loomise kaudu.</w:t>
      </w:r>
    </w:p>
    <w:p w14:paraId="1CA3995A" w14:textId="3ECCAB41" w:rsidR="00DA7CFA" w:rsidRPr="00D820B4" w:rsidRDefault="00DA7CFA" w:rsidP="00DA7CFA">
      <w:pPr>
        <w:numPr>
          <w:ilvl w:val="0"/>
          <w:numId w:val="18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>Arendame ülikoolisisest ettevõtluskeskkonda, motiveerime akadeemilisi töötajaid leiutama ning intellektuaalomandit kaitsma.</w:t>
      </w:r>
    </w:p>
    <w:p w14:paraId="4B3ECFCF" w14:textId="4CD2A79E" w:rsidR="00DA7CFA" w:rsidRPr="00D820B4" w:rsidRDefault="00DA7CFA" w:rsidP="00DA7CFA">
      <w:pPr>
        <w:numPr>
          <w:ilvl w:val="0"/>
          <w:numId w:val="18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 xml:space="preserve">Tõstame järjepidevalt teadussaavutuste innovatsioonivalmidust, litsentsime intellektuaalomandit ja loome ülikooli osalusega </w:t>
      </w:r>
      <w:proofErr w:type="spellStart"/>
      <w:r w:rsidRPr="00D820B4">
        <w:rPr>
          <w:rFonts w:cstheme="minorHAnsi"/>
        </w:rPr>
        <w:t>hargettevõtteid</w:t>
      </w:r>
      <w:proofErr w:type="spellEnd"/>
      <w:r w:rsidRPr="00D820B4">
        <w:rPr>
          <w:rFonts w:cstheme="minorHAnsi"/>
        </w:rPr>
        <w:t>.</w:t>
      </w:r>
    </w:p>
    <w:p w14:paraId="43B7284B" w14:textId="487536E2" w:rsidR="00DA7CFA" w:rsidRPr="00D820B4" w:rsidRDefault="00DA7CFA" w:rsidP="00DA7CFA">
      <w:pPr>
        <w:spacing w:before="100" w:beforeAutospacing="1" w:after="100" w:afterAutospacing="1" w:line="20" w:lineRule="atLeast"/>
        <w:jc w:val="both"/>
      </w:pPr>
      <w:r w:rsidRPr="00D820B4">
        <w:t xml:space="preserve">Ülikool </w:t>
      </w:r>
      <w:r w:rsidRPr="00D820B4">
        <w:rPr>
          <w:b/>
          <w:bCs/>
        </w:rPr>
        <w:t>soosib üliõpilaste</w:t>
      </w:r>
      <w:r w:rsidRPr="00D820B4">
        <w:rPr>
          <w:b/>
        </w:rPr>
        <w:t xml:space="preserve"> ettevõtlikkust</w:t>
      </w:r>
      <w:r w:rsidRPr="00D820B4">
        <w:rPr>
          <w:b/>
          <w:bCs/>
        </w:rPr>
        <w:t xml:space="preserve"> </w:t>
      </w:r>
      <w:r w:rsidRPr="00D820B4">
        <w:t>ja ettevõtlusele pühendunud noore põlvkonna teket.</w:t>
      </w:r>
    </w:p>
    <w:p w14:paraId="4009F241" w14:textId="1D992F05" w:rsidR="00DA7CFA" w:rsidRPr="008F5013" w:rsidRDefault="00DA7CFA" w:rsidP="00DA7CFA">
      <w:pPr>
        <w:numPr>
          <w:ilvl w:val="0"/>
          <w:numId w:val="19"/>
        </w:numPr>
        <w:spacing w:before="100" w:beforeAutospacing="1" w:after="100" w:afterAutospacing="1" w:line="20" w:lineRule="atLeast"/>
        <w:jc w:val="both"/>
      </w:pPr>
      <w:r w:rsidRPr="00D820B4">
        <w:t>Arendame ettevõtlusõpet, kaasame mentoreid ning toetame tudengiettevõtete loomist ja konkurentsivõimelisust.</w:t>
      </w:r>
    </w:p>
    <w:p w14:paraId="589F7204" w14:textId="77777777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b/>
          <w:bCs/>
        </w:rPr>
      </w:pPr>
      <w:r w:rsidRPr="00D820B4">
        <w:rPr>
          <w:rFonts w:cstheme="minorHAnsi"/>
          <w:b/>
          <w:bCs/>
        </w:rPr>
        <w:br w:type="page"/>
      </w:r>
    </w:p>
    <w:p w14:paraId="4A869F7A" w14:textId="57C2F1DA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  <w:b/>
          <w:bCs/>
        </w:rPr>
        <w:t>Oleme ühiskondliku arengu suunanäitaja ja arvamusliider</w:t>
      </w:r>
    </w:p>
    <w:p w14:paraId="29A0D92C" w14:textId="6CC51A59" w:rsidR="00DA7CFA" w:rsidRPr="00D820B4" w:rsidRDefault="00DA7CFA" w:rsidP="00DA7CFA">
      <w:pPr>
        <w:spacing w:before="100" w:beforeAutospacing="1" w:after="100" w:afterAutospacing="1" w:line="20" w:lineRule="atLeast"/>
        <w:jc w:val="both"/>
      </w:pPr>
      <w:r w:rsidRPr="00D820B4">
        <w:rPr>
          <w:bCs/>
        </w:rPr>
        <w:t xml:space="preserve">Ülikool </w:t>
      </w:r>
      <w:r w:rsidRPr="00D820B4">
        <w:rPr>
          <w:b/>
        </w:rPr>
        <w:t xml:space="preserve">suunab </w:t>
      </w:r>
      <w:r w:rsidRPr="000B4AC2">
        <w:rPr>
          <w:b/>
        </w:rPr>
        <w:t>ühiskondlikke arenguid ja osaleb arvamusliidrina avalikes aruteludes</w:t>
      </w:r>
      <w:r w:rsidRPr="000B4AC2">
        <w:rPr>
          <w:bCs/>
        </w:rPr>
        <w:t xml:space="preserve">, omades suurt nähtavust ja väga head mainet. </w:t>
      </w:r>
      <w:r w:rsidRPr="000B4AC2">
        <w:t>Tunneme vastutust nii oma tegemiste kui ka tegematajätmiste eest ning kanname väärikalt Eesti ainsa tehnikaülikooli rolli</w:t>
      </w:r>
      <w:r w:rsidRPr="00D820B4">
        <w:t>.</w:t>
      </w:r>
    </w:p>
    <w:p w14:paraId="1AB83C43" w14:textId="6090C696" w:rsidR="00DA7CFA" w:rsidRPr="00D820B4" w:rsidRDefault="00DA7CFA" w:rsidP="00DA7CFA">
      <w:pPr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>Populariseerime teadustööde tulemusi ning räägime kaasa ühiskonnale olulistel ja aktuaalsetel teemadel.</w:t>
      </w:r>
    </w:p>
    <w:p w14:paraId="28EC9090" w14:textId="77777777" w:rsidR="00DA7CFA" w:rsidRPr="00D820B4" w:rsidRDefault="00DA7CFA" w:rsidP="00DA7CFA">
      <w:pPr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t>Osaleme oma väärtustele tuginedes koostööpartnerite nõuandvates kogudes ja töörühmades.</w:t>
      </w:r>
    </w:p>
    <w:p w14:paraId="16729CF6" w14:textId="77777777" w:rsidR="00DA7CFA" w:rsidRPr="00D820B4" w:rsidRDefault="00DA7CFA" w:rsidP="00DA7CFA">
      <w:pPr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noProof/>
        </w:rPr>
        <w:t>Tõstame ülikooli kui atraktiivse õppeasutuse, tööandja</w:t>
      </w:r>
      <w:r>
        <w:rPr>
          <w:noProof/>
        </w:rPr>
        <w:t xml:space="preserve"> ning</w:t>
      </w:r>
      <w:r w:rsidRPr="00D820B4">
        <w:rPr>
          <w:noProof/>
        </w:rPr>
        <w:t xml:space="preserve"> teadus- ja koostööpartneri mainet ning kasvatame</w:t>
      </w:r>
      <w:r>
        <w:rPr>
          <w:noProof/>
        </w:rPr>
        <w:t>Tallinna Tehnika</w:t>
      </w:r>
      <w:r w:rsidRPr="00D820B4">
        <w:rPr>
          <w:noProof/>
        </w:rPr>
        <w:t>ülikooli ja selle brändi nähtavust Eestis ja rahvusvaheliselt.</w:t>
      </w:r>
    </w:p>
    <w:p w14:paraId="45FC4922" w14:textId="2D1F44E1" w:rsidR="00DA7CFA" w:rsidRPr="00D820B4" w:rsidRDefault="00DA7CFA" w:rsidP="00DA7CFA">
      <w:pPr>
        <w:numPr>
          <w:ilvl w:val="0"/>
          <w:numId w:val="20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t xml:space="preserve">Tunnustame oma vilistlasi, kaasame neid ülikooli arengusse ning </w:t>
      </w:r>
      <w:r w:rsidRPr="00B53AB1">
        <w:t>tõstame esile vilistlaskonna hulgas arvamusliidrite, poliitikakujundajate, otsustajate ja ettevõtjate ühiskondlikku rolli ja kõnekust</w:t>
      </w:r>
      <w:r w:rsidR="008F5013">
        <w:t>.</w:t>
      </w:r>
    </w:p>
    <w:p w14:paraId="7A8E66EE" w14:textId="3BCD9628" w:rsidR="00DA7CFA" w:rsidRPr="00D820B4" w:rsidRDefault="00DA7CFA" w:rsidP="00DA7CFA">
      <w:pPr>
        <w:spacing w:before="100" w:beforeAutospacing="1" w:after="100" w:afterAutospacing="1" w:line="20" w:lineRule="atLeast"/>
        <w:jc w:val="both"/>
      </w:pPr>
      <w:r w:rsidRPr="00B53AB1">
        <w:rPr>
          <w:bCs/>
        </w:rPr>
        <w:t xml:space="preserve">Ülikool </w:t>
      </w:r>
      <w:r w:rsidRPr="000B4AC2">
        <w:rPr>
          <w:b/>
        </w:rPr>
        <w:t>kaasajastab</w:t>
      </w:r>
      <w:r w:rsidRPr="00B53AB1">
        <w:rPr>
          <w:bCs/>
        </w:rPr>
        <w:t xml:space="preserve"> väliskeskkonna muutumisel </w:t>
      </w:r>
      <w:r w:rsidRPr="000B4AC2">
        <w:rPr>
          <w:b/>
        </w:rPr>
        <w:t>kiiresti ja paindlikult oma arengusuundi</w:t>
      </w:r>
      <w:r>
        <w:rPr>
          <w:bCs/>
        </w:rPr>
        <w:t>.</w:t>
      </w:r>
      <w:r w:rsidR="008F5013">
        <w:t xml:space="preserve"> </w:t>
      </w:r>
      <w:r w:rsidRPr="00D820B4">
        <w:t>Koostöös riigi ja kohalike omavalitsustega panustab ülikool Eesti regionaalarengusse.</w:t>
      </w:r>
    </w:p>
    <w:p w14:paraId="440FA089" w14:textId="590643A3" w:rsidR="00DA7CFA" w:rsidRPr="00D820B4" w:rsidRDefault="00DA7CFA" w:rsidP="00DA7CFA">
      <w:pPr>
        <w:numPr>
          <w:ilvl w:val="0"/>
          <w:numId w:val="21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>Koondame oma võimekused ja tugevdame partnerlust</w:t>
      </w:r>
      <w:r>
        <w:rPr>
          <w:rFonts w:cstheme="minorHAnsi"/>
        </w:rPr>
        <w:t xml:space="preserve"> ühiskonnaga</w:t>
      </w:r>
      <w:r w:rsidRPr="00D820B4">
        <w:rPr>
          <w:rFonts w:cstheme="minorHAnsi"/>
        </w:rPr>
        <w:t xml:space="preserve"> teaduse fookusteemadele vastavate ja teaduskondade koostööl põhinevate temaatiliste tippkeskuste kaudu.</w:t>
      </w:r>
    </w:p>
    <w:p w14:paraId="268E8D26" w14:textId="77777777" w:rsidR="00DA7CFA" w:rsidRDefault="00DA7CFA" w:rsidP="00DA7CFA">
      <w:pPr>
        <w:numPr>
          <w:ilvl w:val="0"/>
          <w:numId w:val="21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0B4AC2">
        <w:rPr>
          <w:rFonts w:cstheme="minorHAnsi"/>
        </w:rPr>
        <w:t>Kasutame tööandjate ja vilistlaste tagasisidet ülikooli</w:t>
      </w:r>
      <w:r>
        <w:rPr>
          <w:rFonts w:cstheme="minorHAnsi"/>
        </w:rPr>
        <w:t xml:space="preserve"> ning</w:t>
      </w:r>
      <w:r w:rsidRPr="000B4AC2">
        <w:rPr>
          <w:rFonts w:cstheme="minorHAnsi"/>
        </w:rPr>
        <w:t xml:space="preserve"> selle lõpetajate konkurentsivõime tõstmiseks.</w:t>
      </w:r>
    </w:p>
    <w:p w14:paraId="45C9BB6D" w14:textId="605DAC83" w:rsidR="00DA7CFA" w:rsidRDefault="00DA7CFA" w:rsidP="00DA7CFA">
      <w:pPr>
        <w:numPr>
          <w:ilvl w:val="0"/>
          <w:numId w:val="21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D820B4">
        <w:rPr>
          <w:rFonts w:cstheme="minorHAnsi"/>
        </w:rPr>
        <w:t>Arendame koostööd haridussüsteemi osalistega kõigil haridusastmetel.</w:t>
      </w:r>
    </w:p>
    <w:p w14:paraId="67282F85" w14:textId="77777777" w:rsidR="00DA7CFA" w:rsidRPr="000B4AC2" w:rsidRDefault="00DA7CFA" w:rsidP="00DA7CFA">
      <w:pPr>
        <w:numPr>
          <w:ilvl w:val="0"/>
          <w:numId w:val="21"/>
        </w:numPr>
        <w:spacing w:before="100" w:beforeAutospacing="1" w:after="100" w:afterAutospacing="1" w:line="20" w:lineRule="atLeast"/>
        <w:jc w:val="both"/>
        <w:rPr>
          <w:rFonts w:cstheme="minorHAnsi"/>
        </w:rPr>
      </w:pPr>
      <w:r w:rsidRPr="000B4AC2">
        <w:rPr>
          <w:rFonts w:cstheme="minorHAnsi"/>
        </w:rPr>
        <w:t>Pakume kolledžites regionaalseid võimalusi arvestavat ja vajadustele vastavat teaduspõhist kõrgharidust ja täiendõpet.</w:t>
      </w:r>
    </w:p>
    <w:p w14:paraId="0BB3E2E0" w14:textId="77777777" w:rsidR="00DA7CFA" w:rsidRPr="00D820B4" w:rsidRDefault="00DA7CFA" w:rsidP="00DA7CFA">
      <w:pPr>
        <w:rPr>
          <w:rFonts w:cstheme="minorHAnsi"/>
          <w:b/>
          <w:bCs/>
        </w:rPr>
      </w:pPr>
      <w:r w:rsidRPr="00D820B4">
        <w:rPr>
          <w:rFonts w:cstheme="minorHAnsi"/>
          <w:b/>
          <w:bCs/>
        </w:rPr>
        <w:br w:type="page"/>
      </w:r>
    </w:p>
    <w:p w14:paraId="7804C204" w14:textId="728DD0C3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cstheme="minorHAnsi"/>
          <w:b/>
          <w:bCs/>
          <w:noProof/>
        </w:rPr>
      </w:pPr>
      <w:r w:rsidRPr="00D820B4">
        <w:rPr>
          <w:rFonts w:cstheme="minorHAnsi"/>
          <w:b/>
          <w:bCs/>
          <w:noProof/>
        </w:rPr>
        <w:t>Oleme motiveeriv, ühtne ja efektiivne ülikool</w:t>
      </w:r>
    </w:p>
    <w:p w14:paraId="69940844" w14:textId="458EB902" w:rsidR="00DA7CFA" w:rsidRPr="00D820B4" w:rsidRDefault="00DA7CFA" w:rsidP="00DA7CFA">
      <w:pPr>
        <w:spacing w:before="100" w:beforeAutospacing="1" w:after="100" w:afterAutospacing="1" w:line="20" w:lineRule="atLeast"/>
        <w:jc w:val="both"/>
        <w:rPr>
          <w:rFonts w:eastAsia="Calibri"/>
        </w:rPr>
      </w:pPr>
      <w:r w:rsidRPr="00D820B4">
        <w:rPr>
          <w:rFonts w:eastAsia="Calibri"/>
          <w:bCs/>
        </w:rPr>
        <w:t xml:space="preserve">Ülikooli </w:t>
      </w:r>
      <w:r w:rsidRPr="00D820B4">
        <w:rPr>
          <w:rFonts w:eastAsia="Calibri"/>
          <w:b/>
        </w:rPr>
        <w:t>juhtimine on kaasav ja väärtuspõhine</w:t>
      </w:r>
      <w:r w:rsidRPr="00D820B4">
        <w:rPr>
          <w:rFonts w:eastAsia="Calibri"/>
        </w:rPr>
        <w:t xml:space="preserve"> ning </w:t>
      </w:r>
      <w:r w:rsidRPr="00D820B4">
        <w:rPr>
          <w:rFonts w:eastAsia="Calibri"/>
          <w:noProof/>
        </w:rPr>
        <w:t>arvestab</w:t>
      </w:r>
      <w:r w:rsidRPr="00D820B4">
        <w:rPr>
          <w:rFonts w:eastAsia="Calibri"/>
        </w:rPr>
        <w:t xml:space="preserve"> strateegilisi riske ja ühiskonna ootusi.</w:t>
      </w:r>
    </w:p>
    <w:p w14:paraId="6F0DF96F" w14:textId="77777777" w:rsidR="00DA7CFA" w:rsidRPr="00D820B4" w:rsidRDefault="00DA7CFA" w:rsidP="00DA7CFA">
      <w:pPr>
        <w:numPr>
          <w:ilvl w:val="0"/>
          <w:numId w:val="25"/>
        </w:numPr>
        <w:spacing w:before="100" w:beforeAutospacing="1" w:after="100" w:afterAutospacing="1" w:line="20" w:lineRule="atLeast"/>
        <w:jc w:val="both"/>
        <w:rPr>
          <w:rFonts w:eastAsia="Calibri"/>
        </w:rPr>
      </w:pPr>
      <w:r w:rsidRPr="00D820B4">
        <w:rPr>
          <w:noProof/>
        </w:rPr>
        <w:t>Väärtustame head ja kaasavat juhtimisoskust ning tagame eri juhtimistasandite sidususe.</w:t>
      </w:r>
    </w:p>
    <w:p w14:paraId="06270446" w14:textId="0F5C586C" w:rsidR="00DA7CFA" w:rsidRPr="00D820B4" w:rsidRDefault="00DA7CFA" w:rsidP="00DA7CFA">
      <w:pPr>
        <w:numPr>
          <w:ilvl w:val="0"/>
          <w:numId w:val="25"/>
        </w:numPr>
        <w:spacing w:before="100" w:beforeAutospacing="1" w:after="100" w:afterAutospacing="1" w:line="20" w:lineRule="atLeast"/>
        <w:jc w:val="both"/>
      </w:pPr>
      <w:r w:rsidRPr="00D820B4">
        <w:t xml:space="preserve">Tugineme juhtimises </w:t>
      </w:r>
      <w:r w:rsidRPr="00D820B4">
        <w:rPr>
          <w:noProof/>
        </w:rPr>
        <w:t>andmepõhisele</w:t>
      </w:r>
      <w:r w:rsidRPr="00D820B4">
        <w:t xml:space="preserve"> planeerimisele ja otsustamisele.</w:t>
      </w:r>
    </w:p>
    <w:p w14:paraId="21DBA91B" w14:textId="77777777" w:rsidR="00DA7CFA" w:rsidRPr="00D820B4" w:rsidRDefault="00DA7CFA" w:rsidP="00DA7CFA">
      <w:pPr>
        <w:numPr>
          <w:ilvl w:val="0"/>
          <w:numId w:val="25"/>
        </w:numPr>
        <w:spacing w:before="100" w:beforeAutospacing="1" w:after="100" w:afterAutospacing="1" w:line="20" w:lineRule="atLeast"/>
        <w:jc w:val="both"/>
      </w:pPr>
      <w:r w:rsidRPr="00D820B4">
        <w:t>Hindame riske, ennetame ohte ja reageerime kiirelt väliskeskkonna muutustele.</w:t>
      </w:r>
    </w:p>
    <w:p w14:paraId="02F322B7" w14:textId="64B8E0C7" w:rsidR="00DA7CFA" w:rsidRPr="00D820B4" w:rsidRDefault="00DA7CFA" w:rsidP="00DA7CFA">
      <w:pPr>
        <w:spacing w:before="100" w:beforeAutospacing="1" w:after="100" w:afterAutospacing="1" w:line="20" w:lineRule="atLeast"/>
        <w:jc w:val="both"/>
      </w:pPr>
      <w:r w:rsidRPr="00D820B4">
        <w:rPr>
          <w:noProof/>
        </w:rPr>
        <w:t>Ülikoolipere on</w:t>
      </w:r>
      <w:r w:rsidRPr="00D820B4">
        <w:rPr>
          <w:b/>
          <w:bCs/>
          <w:noProof/>
        </w:rPr>
        <w:t xml:space="preserve"> kokkuhoidev</w:t>
      </w:r>
      <w:r w:rsidRPr="00D820B4">
        <w:rPr>
          <w:noProof/>
        </w:rPr>
        <w:t xml:space="preserve"> ning väärtustab</w:t>
      </w:r>
      <w:r w:rsidRPr="00D820B4">
        <w:t xml:space="preserve"> eneseteostust, mõttevabadust ja mitmekesisust.</w:t>
      </w:r>
    </w:p>
    <w:p w14:paraId="448778E8" w14:textId="77777777" w:rsidR="00DA7CFA" w:rsidRPr="00D820B4" w:rsidRDefault="00DA7CFA" w:rsidP="00DA7CFA">
      <w:pPr>
        <w:numPr>
          <w:ilvl w:val="0"/>
          <w:numId w:val="24"/>
        </w:numPr>
        <w:spacing w:before="100" w:beforeAutospacing="1" w:after="100" w:afterAutospacing="1" w:line="20" w:lineRule="atLeast"/>
        <w:jc w:val="both"/>
        <w:rPr>
          <w:rFonts w:cstheme="minorHAnsi"/>
          <w:noProof/>
        </w:rPr>
      </w:pPr>
      <w:r w:rsidRPr="00D820B4">
        <w:t>Kaasame aktiivselt rahvusvahelisel kõrgtasemel akadeemilisi töötajaid nii õppe-, teadus- kui ka ettevõtluskoostöösse ning toetame vajadusel nende sisseelamist Eesti kultuuriruumi.</w:t>
      </w:r>
    </w:p>
    <w:p w14:paraId="1C363F7E" w14:textId="23941F51" w:rsidR="00DA7CFA" w:rsidRPr="00D820B4" w:rsidRDefault="00DA7CFA" w:rsidP="00DA7CFA">
      <w:pPr>
        <w:numPr>
          <w:ilvl w:val="0"/>
          <w:numId w:val="24"/>
        </w:numPr>
        <w:spacing w:before="100" w:beforeAutospacing="1" w:after="100" w:afterAutospacing="1" w:line="20" w:lineRule="atLeast"/>
        <w:jc w:val="both"/>
        <w:rPr>
          <w:noProof/>
        </w:rPr>
      </w:pPr>
      <w:r w:rsidRPr="00D820B4">
        <w:rPr>
          <w:noProof/>
        </w:rPr>
        <w:t>Väärtustame akadeemilisi traditsioone ja loome ülikooli töötajatele paindlikud võimalused osalemaks nii akadeemilises töös, juhtimises kui ka ettevõtluses.</w:t>
      </w:r>
    </w:p>
    <w:p w14:paraId="682E7BC5" w14:textId="77777777" w:rsidR="00DA7CFA" w:rsidRPr="00D820B4" w:rsidRDefault="00DA7CFA" w:rsidP="00DA7CFA">
      <w:pPr>
        <w:numPr>
          <w:ilvl w:val="0"/>
          <w:numId w:val="24"/>
        </w:numPr>
        <w:spacing w:before="100" w:beforeAutospacing="1" w:after="100" w:afterAutospacing="1" w:line="20" w:lineRule="atLeast"/>
        <w:jc w:val="both"/>
      </w:pPr>
      <w:r w:rsidRPr="00D820B4">
        <w:t xml:space="preserve">Toetame ja tunnustame </w:t>
      </w:r>
      <w:r w:rsidRPr="00D820B4">
        <w:rPr>
          <w:noProof/>
        </w:rPr>
        <w:t>üliõpilaste aktiivset osalemist üliõpilasorganisatsioonides</w:t>
      </w:r>
      <w:r w:rsidRPr="00D820B4">
        <w:t xml:space="preserve"> ja</w:t>
      </w:r>
      <w:r w:rsidRPr="00D820B4">
        <w:rPr>
          <w:noProof/>
        </w:rPr>
        <w:t xml:space="preserve"> </w:t>
      </w:r>
      <w:r w:rsidRPr="00D820B4">
        <w:t xml:space="preserve">kultuuritegevustes ning sportlaste </w:t>
      </w:r>
      <w:proofErr w:type="spellStart"/>
      <w:r w:rsidRPr="00D820B4">
        <w:t>topeltkarjääri</w:t>
      </w:r>
      <w:proofErr w:type="spellEnd"/>
      <w:r>
        <w:t>.</w:t>
      </w:r>
    </w:p>
    <w:p w14:paraId="5A4F1AD8" w14:textId="5524BE7F" w:rsidR="00DA7CFA" w:rsidRPr="00D820B4" w:rsidRDefault="00145C5E" w:rsidP="00DA7CFA">
      <w:pPr>
        <w:spacing w:before="100" w:beforeAutospacing="1" w:after="100" w:afterAutospacing="1" w:line="20" w:lineRule="atLeast"/>
        <w:jc w:val="both"/>
        <w:rPr>
          <w:rFonts w:eastAsia="Cambria"/>
        </w:rPr>
      </w:pPr>
      <w:r w:rsidRPr="00145C5E">
        <w:rPr>
          <w:rFonts w:eastAsia="Calibri"/>
          <w:bCs/>
        </w:rPr>
        <w:t xml:space="preserve">Ülikooli </w:t>
      </w:r>
      <w:r w:rsidRPr="00145C5E">
        <w:rPr>
          <w:rFonts w:eastAsia="Calibri"/>
          <w:b/>
        </w:rPr>
        <w:t>õppe- ja töökeskkond on tervikuna atraktiivne, kestlik ning liikmeskonna füüsilist ja vaimset tervist toetav.</w:t>
      </w:r>
      <w:r>
        <w:rPr>
          <w:rFonts w:eastAsia="Calibri"/>
          <w:bCs/>
        </w:rPr>
        <w:t xml:space="preserve"> </w:t>
      </w:r>
      <w:r w:rsidR="00DA7CFA" w:rsidRPr="00D820B4">
        <w:rPr>
          <w:rFonts w:eastAsiaTheme="minorEastAsia"/>
        </w:rPr>
        <w:t xml:space="preserve">Ülikoolis on </w:t>
      </w:r>
      <w:r w:rsidR="00DA7CFA" w:rsidRPr="008028D2">
        <w:rPr>
          <w:rFonts w:eastAsiaTheme="minorEastAsia"/>
          <w:b/>
          <w:bCs/>
        </w:rPr>
        <w:t>sujuvalt toimivad ja kulutõhusad</w:t>
      </w:r>
      <w:r w:rsidR="00DA7CFA" w:rsidRPr="00D820B4">
        <w:rPr>
          <w:rFonts w:eastAsiaTheme="minorEastAsia"/>
        </w:rPr>
        <w:t xml:space="preserve"> </w:t>
      </w:r>
      <w:r w:rsidR="00DA7CFA" w:rsidRPr="00D820B4">
        <w:rPr>
          <w:rFonts w:eastAsiaTheme="minorEastAsia"/>
          <w:b/>
        </w:rPr>
        <w:t>tugiteenused</w:t>
      </w:r>
      <w:r w:rsidR="00DA7CFA" w:rsidRPr="00D820B4">
        <w:rPr>
          <w:rFonts w:eastAsiaTheme="minorEastAsia"/>
          <w:bCs/>
        </w:rPr>
        <w:t>,</w:t>
      </w:r>
      <w:r w:rsidR="00DA7CFA" w:rsidRPr="00D820B4">
        <w:rPr>
          <w:rFonts w:eastAsiaTheme="minorEastAsia"/>
        </w:rPr>
        <w:t xml:space="preserve"> mille arendamine lähtub akadeemiliste üksuste vajadustest.</w:t>
      </w:r>
    </w:p>
    <w:p w14:paraId="27C5A7FD" w14:textId="77777777" w:rsidR="00DA7CFA" w:rsidRPr="00D820B4" w:rsidRDefault="00DA7CFA" w:rsidP="00DA7CFA">
      <w:pPr>
        <w:numPr>
          <w:ilvl w:val="0"/>
          <w:numId w:val="14"/>
        </w:numPr>
        <w:spacing w:before="100" w:beforeAutospacing="1" w:after="100" w:afterAutospacing="1" w:line="20" w:lineRule="atLeast"/>
        <w:ind w:left="714" w:hanging="357"/>
        <w:jc w:val="both"/>
        <w:rPr>
          <w:rFonts w:eastAsia="Calibri"/>
        </w:rPr>
      </w:pPr>
      <w:r w:rsidRPr="00D820B4">
        <w:rPr>
          <w:rFonts w:eastAsia="Cambria"/>
        </w:rPr>
        <w:t>Arendame nutikat ja kliimaneutraalseks pürgivat linnakut, mis võimaldab testida tulevikutehnoloogiaid ja ellu viia</w:t>
      </w:r>
      <w:r w:rsidRPr="00D820B4">
        <w:rPr>
          <w:rFonts w:eastAsia="Calibri"/>
          <w:noProof/>
        </w:rPr>
        <w:t xml:space="preserve"> kliimanutika ülikooli teekaarti.</w:t>
      </w:r>
    </w:p>
    <w:p w14:paraId="64CA4E61" w14:textId="77777777" w:rsidR="00DA7CFA" w:rsidRDefault="00DA7CFA" w:rsidP="00DA7CFA">
      <w:pPr>
        <w:numPr>
          <w:ilvl w:val="0"/>
          <w:numId w:val="14"/>
        </w:numPr>
        <w:spacing w:before="100" w:beforeAutospacing="1" w:after="100" w:afterAutospacing="1" w:line="20" w:lineRule="atLeast"/>
        <w:ind w:left="714" w:hanging="357"/>
        <w:jc w:val="both"/>
        <w:rPr>
          <w:rFonts w:eastAsia="Calibri"/>
        </w:rPr>
      </w:pPr>
      <w:r w:rsidRPr="000B4AC2">
        <w:rPr>
          <w:rFonts w:eastAsia="Calibri"/>
        </w:rPr>
        <w:t>Tõstame ruumikasutuse efektiivsust, hoides tasakaalu ruumiprogrammi pakutavate võimaluste ja liikmeskonna vajaduste vahel.</w:t>
      </w:r>
    </w:p>
    <w:p w14:paraId="402DC54A" w14:textId="77777777" w:rsidR="00DA7CFA" w:rsidRPr="001A3A54" w:rsidRDefault="00DA7CFA" w:rsidP="00DA7CFA">
      <w:pPr>
        <w:numPr>
          <w:ilvl w:val="0"/>
          <w:numId w:val="14"/>
        </w:numPr>
        <w:spacing w:before="100" w:beforeAutospacing="1" w:after="100" w:afterAutospacing="1" w:line="20" w:lineRule="atLeast"/>
        <w:ind w:left="714" w:hanging="357"/>
        <w:jc w:val="both"/>
        <w:rPr>
          <w:rFonts w:eastAsia="Calibri"/>
        </w:rPr>
      </w:pPr>
      <w:r w:rsidRPr="001A3A54">
        <w:rPr>
          <w:rFonts w:eastAsia="Calibri" w:cstheme="minorHAnsi"/>
          <w:noProof/>
        </w:rPr>
        <w:t>Tagame tugitegevuste efektiivsuse ja kõrge taseme, arvestame kasutajate tagasisidet ning kasutame tehisaru võimalusi.</w:t>
      </w:r>
    </w:p>
    <w:p w14:paraId="36F690DC" w14:textId="77777777" w:rsidR="00DA7CFA" w:rsidRPr="000B4AC2" w:rsidRDefault="00DA7CFA" w:rsidP="00DA7CFA">
      <w:pPr>
        <w:numPr>
          <w:ilvl w:val="0"/>
          <w:numId w:val="14"/>
        </w:numPr>
        <w:spacing w:before="100" w:beforeAutospacing="1" w:after="100" w:afterAutospacing="1" w:line="20" w:lineRule="atLeast"/>
        <w:ind w:left="714" w:hanging="357"/>
        <w:jc w:val="both"/>
        <w:rPr>
          <w:rFonts w:eastAsia="Calibri"/>
        </w:rPr>
      </w:pPr>
      <w:r w:rsidRPr="00D820B4">
        <w:rPr>
          <w:rFonts w:eastAsia="Calibri" w:cstheme="minorHAnsi"/>
          <w:noProof/>
        </w:rPr>
        <w:t>Leiame lahendusi</w:t>
      </w:r>
      <w:r>
        <w:rPr>
          <w:rFonts w:eastAsia="Calibri" w:cstheme="minorHAnsi"/>
          <w:noProof/>
        </w:rPr>
        <w:t xml:space="preserve"> vähendamaks</w:t>
      </w:r>
      <w:r w:rsidRPr="00D820B4">
        <w:rPr>
          <w:rFonts w:eastAsia="Calibri" w:cstheme="minorHAnsi"/>
          <w:noProof/>
        </w:rPr>
        <w:t xml:space="preserve"> akadeemiliste töötajate administratiivkoormust.</w:t>
      </w:r>
    </w:p>
    <w:p w14:paraId="2C200DC2" w14:textId="77777777" w:rsidR="00DA7CFA" w:rsidRPr="000B4AC2" w:rsidRDefault="00DA7CFA" w:rsidP="00DA7CFA">
      <w:pPr>
        <w:numPr>
          <w:ilvl w:val="0"/>
          <w:numId w:val="14"/>
        </w:numPr>
        <w:spacing w:before="100" w:beforeAutospacing="1" w:after="100" w:afterAutospacing="1" w:line="20" w:lineRule="atLeast"/>
        <w:ind w:left="714" w:hanging="357"/>
        <w:jc w:val="both"/>
        <w:rPr>
          <w:rFonts w:eastAsia="Calibri"/>
        </w:rPr>
        <w:sectPr w:rsidR="00DA7CFA" w:rsidRPr="000B4AC2" w:rsidSect="00DA7CF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3" w:bottom="567" w:left="851" w:header="708" w:footer="708" w:gutter="0"/>
          <w:cols w:space="708"/>
          <w:titlePg/>
          <w:docGrid w:linePitch="360"/>
        </w:sectPr>
      </w:pPr>
      <w:r>
        <w:rPr>
          <w:rFonts w:eastAsia="Calibri" w:cstheme="minorHAnsi"/>
          <w:noProof/>
        </w:rPr>
        <w:t>A</w:t>
      </w:r>
      <w:r w:rsidRPr="000B4AC2">
        <w:rPr>
          <w:rFonts w:eastAsia="Calibri" w:cstheme="minorHAnsi"/>
          <w:noProof/>
        </w:rPr>
        <w:t>rendame digitaalseid keskkondi tööprotsesside lihtsustamiseks.</w:t>
      </w:r>
    </w:p>
    <w:p w14:paraId="64BC8A0A" w14:textId="77777777" w:rsidR="00DA7CFA" w:rsidRPr="00D820B4" w:rsidRDefault="00DA7CFA" w:rsidP="00DA7CFA">
      <w:pPr>
        <w:spacing w:before="100" w:beforeAutospacing="1" w:after="100" w:afterAutospacing="1"/>
        <w:rPr>
          <w:rFonts w:cstheme="minorHAnsi"/>
          <w:i/>
          <w:iCs/>
        </w:rPr>
        <w:sectPr w:rsidR="00DA7CFA" w:rsidRPr="00D820B4" w:rsidSect="00DA7CFA">
          <w:headerReference w:type="default" r:id="rId12"/>
          <w:footerReference w:type="default" r:id="rId13"/>
          <w:type w:val="continuous"/>
          <w:pgSz w:w="11906" w:h="16838"/>
          <w:pgMar w:top="851" w:right="1133" w:bottom="567" w:left="851" w:header="708" w:footer="708" w:gutter="0"/>
          <w:cols w:num="2" w:space="708"/>
          <w:docGrid w:linePitch="360"/>
        </w:sectPr>
      </w:pPr>
    </w:p>
    <w:p w14:paraId="3008952C" w14:textId="0FCF1195" w:rsidR="00DA7CFA" w:rsidRDefault="00DA7CFA" w:rsidP="00DA7CFA">
      <w:pPr>
        <w:rPr>
          <w:rFonts w:cstheme="minorHAnsi"/>
        </w:rPr>
      </w:pPr>
    </w:p>
    <w:p w14:paraId="544F9645" w14:textId="77777777" w:rsidR="00DA7CFA" w:rsidRPr="008F5013" w:rsidRDefault="00DA7CFA" w:rsidP="008F5013">
      <w:pPr>
        <w:spacing w:before="100" w:beforeAutospacing="1" w:after="100" w:afterAutospacing="1" w:line="20" w:lineRule="atLeast"/>
        <w:jc w:val="both"/>
        <w:rPr>
          <w:rFonts w:cstheme="minorHAnsi"/>
          <w:b/>
          <w:bCs/>
          <w:noProof/>
        </w:rPr>
      </w:pPr>
      <w:r w:rsidRPr="008F5013">
        <w:rPr>
          <w:rFonts w:cstheme="minorHAnsi"/>
          <w:b/>
          <w:bCs/>
          <w:noProof/>
        </w:rPr>
        <w:t>Tallinna Tehnikaülikooli arengukava 2026-2035 strateegilised võtmenäitajad</w:t>
      </w:r>
    </w:p>
    <w:p w14:paraId="0C44B461" w14:textId="77777777" w:rsidR="00DA7CFA" w:rsidRPr="00B66036" w:rsidRDefault="00DA7CFA" w:rsidP="00DA7CFA"/>
    <w:tbl>
      <w:tblPr>
        <w:tblStyle w:val="Kontuurtabel1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609"/>
        <w:gridCol w:w="583"/>
        <w:gridCol w:w="7152"/>
      </w:tblGrid>
      <w:tr w:rsidR="00DA7CFA" w:rsidRPr="00B66036" w14:paraId="3624C4EF" w14:textId="77777777" w:rsidTr="00FC219C">
        <w:trPr>
          <w:trHeight w:val="315"/>
        </w:trPr>
        <w:tc>
          <w:tcPr>
            <w:tcW w:w="861" w:type="pct"/>
            <w:hideMark/>
          </w:tcPr>
          <w:p w14:paraId="42C8A283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Valdkond</w:t>
            </w:r>
          </w:p>
        </w:tc>
        <w:tc>
          <w:tcPr>
            <w:tcW w:w="4139" w:type="pct"/>
            <w:gridSpan w:val="2"/>
            <w:hideMark/>
          </w:tcPr>
          <w:p w14:paraId="260F5B0D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Võtmenäitaja</w:t>
            </w:r>
          </w:p>
        </w:tc>
      </w:tr>
      <w:tr w:rsidR="00DA7CFA" w:rsidRPr="00B66036" w14:paraId="11046DD4" w14:textId="77777777" w:rsidTr="00FC219C">
        <w:trPr>
          <w:trHeight w:val="300"/>
        </w:trPr>
        <w:tc>
          <w:tcPr>
            <w:tcW w:w="861" w:type="pct"/>
            <w:vMerge w:val="restart"/>
            <w:hideMark/>
          </w:tcPr>
          <w:p w14:paraId="3BA3DC0B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Teadus</w:t>
            </w:r>
          </w:p>
        </w:tc>
        <w:tc>
          <w:tcPr>
            <w:tcW w:w="312" w:type="pct"/>
            <w:hideMark/>
          </w:tcPr>
          <w:p w14:paraId="183D55F5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1</w:t>
            </w:r>
          </w:p>
        </w:tc>
        <w:tc>
          <w:tcPr>
            <w:tcW w:w="3827" w:type="pct"/>
            <w:hideMark/>
          </w:tcPr>
          <w:p w14:paraId="0417682E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Kõrgetasemeliste publikatsioonide arv doktorikraadiga akadeemilise töötaja kohta</w:t>
            </w:r>
          </w:p>
        </w:tc>
      </w:tr>
      <w:tr w:rsidR="00DA7CFA" w:rsidRPr="00B66036" w14:paraId="1BF622EA" w14:textId="77777777" w:rsidTr="00FC219C">
        <w:trPr>
          <w:trHeight w:val="300"/>
        </w:trPr>
        <w:tc>
          <w:tcPr>
            <w:tcW w:w="861" w:type="pct"/>
            <w:vMerge/>
            <w:hideMark/>
          </w:tcPr>
          <w:p w14:paraId="71F60B92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hideMark/>
          </w:tcPr>
          <w:p w14:paraId="0726CAAA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2</w:t>
            </w:r>
          </w:p>
        </w:tc>
        <w:tc>
          <w:tcPr>
            <w:tcW w:w="3827" w:type="pct"/>
            <w:hideMark/>
          </w:tcPr>
          <w:p w14:paraId="7639A183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Doktorikaitsmiste arv</w:t>
            </w:r>
          </w:p>
        </w:tc>
      </w:tr>
      <w:tr w:rsidR="00DA7CFA" w:rsidRPr="00B66036" w14:paraId="34AE0521" w14:textId="77777777" w:rsidTr="00FC219C">
        <w:trPr>
          <w:trHeight w:val="300"/>
        </w:trPr>
        <w:tc>
          <w:tcPr>
            <w:tcW w:w="861" w:type="pct"/>
            <w:vMerge/>
            <w:hideMark/>
          </w:tcPr>
          <w:p w14:paraId="4CA63C74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hideMark/>
          </w:tcPr>
          <w:p w14:paraId="206A18FE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3</w:t>
            </w:r>
          </w:p>
        </w:tc>
        <w:tc>
          <w:tcPr>
            <w:tcW w:w="3827" w:type="pct"/>
            <w:hideMark/>
          </w:tcPr>
          <w:p w14:paraId="214D7C80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 xml:space="preserve">Täidetud </w:t>
            </w:r>
            <w:proofErr w:type="spellStart"/>
            <w:r w:rsidRPr="00B66036">
              <w:rPr>
                <w:rFonts w:cstheme="minorHAnsi"/>
              </w:rPr>
              <w:t>tenuuripositsioonide</w:t>
            </w:r>
            <w:proofErr w:type="spellEnd"/>
            <w:r w:rsidRPr="00B66036">
              <w:rPr>
                <w:rFonts w:cstheme="minorHAnsi"/>
              </w:rPr>
              <w:t xml:space="preserve"> arv</w:t>
            </w:r>
          </w:p>
        </w:tc>
      </w:tr>
      <w:tr w:rsidR="00DA7CFA" w:rsidRPr="00B66036" w14:paraId="497722D2" w14:textId="77777777" w:rsidTr="00FC219C">
        <w:trPr>
          <w:trHeight w:val="300"/>
        </w:trPr>
        <w:tc>
          <w:tcPr>
            <w:tcW w:w="861" w:type="pct"/>
            <w:vMerge w:val="restart"/>
            <w:hideMark/>
          </w:tcPr>
          <w:p w14:paraId="13079989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Õpe</w:t>
            </w:r>
          </w:p>
        </w:tc>
        <w:tc>
          <w:tcPr>
            <w:tcW w:w="312" w:type="pct"/>
            <w:hideMark/>
          </w:tcPr>
          <w:p w14:paraId="2599C861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4</w:t>
            </w:r>
          </w:p>
        </w:tc>
        <w:tc>
          <w:tcPr>
            <w:tcW w:w="3827" w:type="pct"/>
            <w:hideMark/>
          </w:tcPr>
          <w:p w14:paraId="17A90024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 xml:space="preserve">Nominaalajaga lõpetajate osakaal </w:t>
            </w:r>
          </w:p>
        </w:tc>
      </w:tr>
      <w:tr w:rsidR="00DA7CFA" w:rsidRPr="00B66036" w14:paraId="3A497DEC" w14:textId="77777777" w:rsidTr="00FC219C">
        <w:trPr>
          <w:trHeight w:val="300"/>
        </w:trPr>
        <w:tc>
          <w:tcPr>
            <w:tcW w:w="861" w:type="pct"/>
            <w:vMerge/>
            <w:hideMark/>
          </w:tcPr>
          <w:p w14:paraId="7A7F9F89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hideMark/>
          </w:tcPr>
          <w:p w14:paraId="0D185564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5</w:t>
            </w:r>
          </w:p>
        </w:tc>
        <w:tc>
          <w:tcPr>
            <w:tcW w:w="3827" w:type="pct"/>
            <w:hideMark/>
          </w:tcPr>
          <w:p w14:paraId="7990924D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I ja II õppeastmele sisseastujate osakaal Eesti kõrgharidusmaastikul</w:t>
            </w:r>
          </w:p>
        </w:tc>
      </w:tr>
      <w:tr w:rsidR="00DA7CFA" w:rsidRPr="00B66036" w14:paraId="7B232652" w14:textId="77777777" w:rsidTr="00FC219C">
        <w:trPr>
          <w:trHeight w:val="300"/>
        </w:trPr>
        <w:tc>
          <w:tcPr>
            <w:tcW w:w="861" w:type="pct"/>
            <w:vMerge/>
            <w:hideMark/>
          </w:tcPr>
          <w:p w14:paraId="30709A95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hideMark/>
          </w:tcPr>
          <w:p w14:paraId="6AE7036B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6</w:t>
            </w:r>
          </w:p>
        </w:tc>
        <w:tc>
          <w:tcPr>
            <w:tcW w:w="3827" w:type="pct"/>
            <w:hideMark/>
          </w:tcPr>
          <w:p w14:paraId="3B7B100A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Väljakutsepõhise õppe läbinud I ja II astme üliõpilaste osakaal lõpetanutest</w:t>
            </w:r>
          </w:p>
        </w:tc>
      </w:tr>
      <w:tr w:rsidR="00DA7CFA" w:rsidRPr="00B66036" w14:paraId="7AF583FB" w14:textId="77777777" w:rsidTr="00FC219C">
        <w:trPr>
          <w:trHeight w:val="300"/>
        </w:trPr>
        <w:tc>
          <w:tcPr>
            <w:tcW w:w="861" w:type="pct"/>
            <w:tcBorders>
              <w:bottom w:val="single" w:sz="4" w:space="0" w:color="auto"/>
            </w:tcBorders>
            <w:hideMark/>
          </w:tcPr>
          <w:p w14:paraId="0E821E10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Ettevõtlus</w:t>
            </w:r>
          </w:p>
        </w:tc>
        <w:tc>
          <w:tcPr>
            <w:tcW w:w="312" w:type="pct"/>
            <w:hideMark/>
          </w:tcPr>
          <w:p w14:paraId="30C81279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7</w:t>
            </w:r>
          </w:p>
        </w:tc>
        <w:tc>
          <w:tcPr>
            <w:tcW w:w="3827" w:type="pct"/>
            <w:hideMark/>
          </w:tcPr>
          <w:p w14:paraId="06796A73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Edukate oluliste teadmussiirete arv ettevõtlusse ja ühiskonda</w:t>
            </w:r>
          </w:p>
        </w:tc>
      </w:tr>
      <w:tr w:rsidR="00DA7CFA" w:rsidRPr="00B66036" w14:paraId="1CF93E04" w14:textId="77777777" w:rsidTr="00FC219C">
        <w:trPr>
          <w:trHeight w:val="300"/>
        </w:trPr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53BF4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Finants ja organisatsioon</w:t>
            </w:r>
          </w:p>
        </w:tc>
        <w:tc>
          <w:tcPr>
            <w:tcW w:w="312" w:type="pct"/>
            <w:tcBorders>
              <w:left w:val="single" w:sz="4" w:space="0" w:color="auto"/>
            </w:tcBorders>
            <w:hideMark/>
          </w:tcPr>
          <w:p w14:paraId="0A69DE94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8</w:t>
            </w:r>
          </w:p>
        </w:tc>
        <w:tc>
          <w:tcPr>
            <w:tcW w:w="3827" w:type="pct"/>
            <w:hideMark/>
          </w:tcPr>
          <w:p w14:paraId="1A8C8C90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Ülikooli tulud (teadus, õpe, ettevõtlus)</w:t>
            </w:r>
          </w:p>
        </w:tc>
      </w:tr>
      <w:tr w:rsidR="00DA7CFA" w:rsidRPr="00B66036" w14:paraId="63473FE9" w14:textId="77777777" w:rsidTr="00FC219C">
        <w:trPr>
          <w:trHeight w:val="300"/>
        </w:trPr>
        <w:tc>
          <w:tcPr>
            <w:tcW w:w="8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CCE0CB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  <w:hideMark/>
          </w:tcPr>
          <w:p w14:paraId="6ED88E34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9</w:t>
            </w:r>
          </w:p>
        </w:tc>
        <w:tc>
          <w:tcPr>
            <w:tcW w:w="3827" w:type="pct"/>
            <w:hideMark/>
          </w:tcPr>
          <w:p w14:paraId="04D46585" w14:textId="77777777" w:rsidR="00DA7CFA" w:rsidRPr="00B66036" w:rsidRDefault="00DA7CFA" w:rsidP="00FC219C">
            <w:pPr>
              <w:rPr>
                <w:rFonts w:cstheme="minorHAnsi"/>
              </w:rPr>
            </w:pPr>
            <w:r w:rsidRPr="000B4AC2">
              <w:rPr>
                <w:rFonts w:cstheme="minorHAnsi"/>
              </w:rPr>
              <w:t>Sihtkapitali põhikapitali, väliselt kaasatud vahendite ja väljamaksete maht</w:t>
            </w:r>
          </w:p>
        </w:tc>
      </w:tr>
      <w:tr w:rsidR="00DA7CFA" w:rsidRPr="00B66036" w14:paraId="206A9272" w14:textId="77777777" w:rsidTr="00FC219C">
        <w:trPr>
          <w:trHeight w:val="300"/>
        </w:trPr>
        <w:tc>
          <w:tcPr>
            <w:tcW w:w="8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BA802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  <w:hideMark/>
          </w:tcPr>
          <w:p w14:paraId="201930D1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10</w:t>
            </w:r>
          </w:p>
        </w:tc>
        <w:tc>
          <w:tcPr>
            <w:tcW w:w="3827" w:type="pct"/>
            <w:hideMark/>
          </w:tcPr>
          <w:p w14:paraId="01727E79" w14:textId="77777777" w:rsidR="00DA7CFA" w:rsidRPr="00B66036" w:rsidRDefault="00DA7CFA" w:rsidP="00FC219C">
            <w:pPr>
              <w:rPr>
                <w:rFonts w:cstheme="minorHAnsi"/>
              </w:rPr>
            </w:pPr>
            <w:r w:rsidRPr="000B4AC2">
              <w:rPr>
                <w:rFonts w:cstheme="minorHAnsi"/>
              </w:rPr>
              <w:t>Süsinikujalajälg ülikooli töötaja ja üliõpilase kohta</w:t>
            </w:r>
          </w:p>
        </w:tc>
      </w:tr>
      <w:tr w:rsidR="00DA7CFA" w:rsidRPr="00B66036" w14:paraId="0D1A674C" w14:textId="77777777" w:rsidTr="00FC219C">
        <w:trPr>
          <w:trHeight w:val="300"/>
        </w:trPr>
        <w:tc>
          <w:tcPr>
            <w:tcW w:w="8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0D284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  <w:hideMark/>
          </w:tcPr>
          <w:p w14:paraId="7018F2A5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11</w:t>
            </w:r>
          </w:p>
        </w:tc>
        <w:tc>
          <w:tcPr>
            <w:tcW w:w="3827" w:type="pct"/>
            <w:hideMark/>
          </w:tcPr>
          <w:p w14:paraId="0821A097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Töötajate rahuloluindeks (TRIM)</w:t>
            </w:r>
          </w:p>
        </w:tc>
      </w:tr>
      <w:tr w:rsidR="00DA7CFA" w:rsidRPr="00B66036" w14:paraId="238918E4" w14:textId="77777777" w:rsidTr="00FC219C">
        <w:trPr>
          <w:trHeight w:val="300"/>
        </w:trPr>
        <w:tc>
          <w:tcPr>
            <w:tcW w:w="8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F9890E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280BABA3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12</w:t>
            </w:r>
          </w:p>
        </w:tc>
        <w:tc>
          <w:tcPr>
            <w:tcW w:w="3827" w:type="pct"/>
          </w:tcPr>
          <w:p w14:paraId="62C465FA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Ülikooli maineindeks (TRIM)</w:t>
            </w:r>
          </w:p>
        </w:tc>
      </w:tr>
      <w:tr w:rsidR="00DA7CFA" w:rsidRPr="00B66036" w14:paraId="2B3E7536" w14:textId="77777777" w:rsidTr="00FC219C">
        <w:trPr>
          <w:trHeight w:val="300"/>
        </w:trPr>
        <w:tc>
          <w:tcPr>
            <w:tcW w:w="8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8C99F9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75FBD9AB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13</w:t>
            </w:r>
          </w:p>
        </w:tc>
        <w:tc>
          <w:tcPr>
            <w:tcW w:w="3827" w:type="pct"/>
          </w:tcPr>
          <w:p w14:paraId="59DA6AC2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Ülikooli koht rahvusvahelistes ülikoolide pingeridades (sh valdkondlikud)</w:t>
            </w:r>
          </w:p>
        </w:tc>
      </w:tr>
      <w:tr w:rsidR="00DA7CFA" w:rsidRPr="00B66036" w14:paraId="791C5BC5" w14:textId="77777777" w:rsidTr="00FC219C">
        <w:trPr>
          <w:trHeight w:val="315"/>
        </w:trPr>
        <w:tc>
          <w:tcPr>
            <w:tcW w:w="8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35F34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66080569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14</w:t>
            </w:r>
          </w:p>
        </w:tc>
        <w:tc>
          <w:tcPr>
            <w:tcW w:w="3827" w:type="pct"/>
          </w:tcPr>
          <w:p w14:paraId="5CC47DD6" w14:textId="77777777" w:rsidR="00DA7CFA" w:rsidRPr="00B66036" w:rsidRDefault="00DA7CFA" w:rsidP="00FC219C">
            <w:pPr>
              <w:rPr>
                <w:rFonts w:cstheme="minorHAnsi"/>
              </w:rPr>
            </w:pPr>
            <w:r w:rsidRPr="00B66036">
              <w:rPr>
                <w:rFonts w:cstheme="minorHAnsi"/>
              </w:rPr>
              <w:t>Magistriõppe lõpetanute keskmine sissetulek suhtes Eesti keskmise palgaga</w:t>
            </w:r>
          </w:p>
        </w:tc>
      </w:tr>
      <w:tr w:rsidR="00DA7CFA" w:rsidRPr="00B66036" w14:paraId="147AE68D" w14:textId="77777777" w:rsidTr="00FC219C">
        <w:trPr>
          <w:trHeight w:val="315"/>
        </w:trPr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D63" w14:textId="77777777" w:rsidR="00DA7CFA" w:rsidRPr="00B66036" w:rsidRDefault="00DA7CFA" w:rsidP="00FC219C">
            <w:pPr>
              <w:rPr>
                <w:rFonts w:cstheme="minorHAnsi"/>
              </w:rPr>
            </w:pPr>
          </w:p>
        </w:tc>
        <w:tc>
          <w:tcPr>
            <w:tcW w:w="312" w:type="pct"/>
            <w:tcBorders>
              <w:left w:val="single" w:sz="4" w:space="0" w:color="auto"/>
            </w:tcBorders>
          </w:tcPr>
          <w:p w14:paraId="3617AC84" w14:textId="77777777" w:rsidR="00DA7CFA" w:rsidRPr="001B3CAD" w:rsidRDefault="00DA7CFA" w:rsidP="00FC219C">
            <w:pPr>
              <w:rPr>
                <w:rFonts w:cstheme="minorHAnsi"/>
              </w:rPr>
            </w:pPr>
            <w:r w:rsidRPr="001B3CAD">
              <w:rPr>
                <w:rFonts w:cstheme="minorHAnsi"/>
              </w:rPr>
              <w:t>15</w:t>
            </w:r>
          </w:p>
        </w:tc>
        <w:tc>
          <w:tcPr>
            <w:tcW w:w="3827" w:type="pct"/>
          </w:tcPr>
          <w:p w14:paraId="45421DB8" w14:textId="77777777" w:rsidR="00DA7CFA" w:rsidRPr="001B3CAD" w:rsidRDefault="00DA7CFA" w:rsidP="00FC219C">
            <w:pPr>
              <w:rPr>
                <w:rFonts w:cstheme="minorHAnsi"/>
              </w:rPr>
            </w:pPr>
            <w:r w:rsidRPr="001B3CAD">
              <w:rPr>
                <w:rFonts w:cstheme="minorHAnsi"/>
              </w:rPr>
              <w:t>Üliõpilaste heaoluindeks</w:t>
            </w:r>
          </w:p>
        </w:tc>
      </w:tr>
    </w:tbl>
    <w:p w14:paraId="49EB665F" w14:textId="77777777" w:rsidR="00DA7CFA" w:rsidRPr="00B66036" w:rsidRDefault="00DA7CFA" w:rsidP="00DA7CFA">
      <w:pPr>
        <w:rPr>
          <w:rFonts w:cstheme="minorHAnsi"/>
        </w:rPr>
      </w:pPr>
    </w:p>
    <w:p w14:paraId="1EF78C05" w14:textId="54C9B6C2" w:rsidR="00032E02" w:rsidRPr="008F5013" w:rsidRDefault="00DA7CFA" w:rsidP="008F5013">
      <w:pPr>
        <w:rPr>
          <w:rFonts w:cstheme="minorHAnsi"/>
        </w:rPr>
      </w:pPr>
      <w:r w:rsidRPr="00B66036">
        <w:rPr>
          <w:rFonts w:cstheme="minorHAnsi"/>
        </w:rPr>
        <w:t>Võtmenäitajatele lisanduvad ka alajaotused</w:t>
      </w:r>
      <w:r w:rsidR="00145C5E">
        <w:rPr>
          <w:rFonts w:cstheme="minorHAnsi"/>
        </w:rPr>
        <w:t>.</w:t>
      </w:r>
    </w:p>
    <w:sectPr w:rsidR="00032E02" w:rsidRPr="008F5013" w:rsidSect="00400513">
      <w:headerReference w:type="even" r:id="rId14"/>
      <w:headerReference w:type="default" r:id="rId15"/>
      <w:footerReference w:type="even" r:id="rId16"/>
      <w:pgSz w:w="11906" w:h="16838" w:code="9"/>
      <w:pgMar w:top="680" w:right="851" w:bottom="680" w:left="1701" w:header="39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5D4F" w14:textId="77777777" w:rsidR="008D21EA" w:rsidRDefault="008D21EA">
      <w:r>
        <w:separator/>
      </w:r>
    </w:p>
  </w:endnote>
  <w:endnote w:type="continuationSeparator" w:id="0">
    <w:p w14:paraId="58FA4B5D" w14:textId="77777777" w:rsidR="008D21EA" w:rsidRDefault="008D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44FC" w14:textId="5474DAC5" w:rsidR="00DA7CFA" w:rsidRDefault="00DA7CFA">
    <w:pPr>
      <w:pStyle w:val="Footer"/>
      <w:jc w:val="center"/>
    </w:pPr>
  </w:p>
  <w:p w14:paraId="07F741A8" w14:textId="77777777" w:rsidR="00DA7CFA" w:rsidRDefault="00DA7CFA" w:rsidP="0006529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EA08" w14:textId="2070C0F0" w:rsidR="00DA7CFA" w:rsidRDefault="00DA7C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F5FD" w14:textId="77777777" w:rsidR="00DA7CFA" w:rsidRDefault="00DA7CFA" w:rsidP="00065297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31C1" w14:textId="77777777" w:rsidR="008F5013" w:rsidRDefault="00032E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256A0B" w14:textId="77777777" w:rsidR="008F5013" w:rsidRDefault="008F5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D3C5" w14:textId="77777777" w:rsidR="008D21EA" w:rsidRDefault="008D21EA">
      <w:r>
        <w:separator/>
      </w:r>
    </w:p>
  </w:footnote>
  <w:footnote w:type="continuationSeparator" w:id="0">
    <w:p w14:paraId="2F38D5C5" w14:textId="77777777" w:rsidR="008D21EA" w:rsidRDefault="008D2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A7CFA" w14:paraId="0CFE9723" w14:textId="77777777" w:rsidTr="787FBD84">
      <w:trPr>
        <w:trHeight w:val="300"/>
      </w:trPr>
      <w:tc>
        <w:tcPr>
          <w:tcW w:w="3020" w:type="dxa"/>
        </w:tcPr>
        <w:p w14:paraId="658A770F" w14:textId="5E2928A5" w:rsidR="00DA7CFA" w:rsidRDefault="00DA7CFA" w:rsidP="787FBD84">
          <w:pPr>
            <w:pStyle w:val="Header"/>
            <w:ind w:left="-115"/>
          </w:pPr>
        </w:p>
      </w:tc>
      <w:tc>
        <w:tcPr>
          <w:tcW w:w="3020" w:type="dxa"/>
        </w:tcPr>
        <w:p w14:paraId="0C065B09" w14:textId="77777777" w:rsidR="00DA7CFA" w:rsidRDefault="00DA7CFA" w:rsidP="787FBD84">
          <w:pPr>
            <w:pStyle w:val="Header"/>
            <w:jc w:val="center"/>
          </w:pPr>
        </w:p>
      </w:tc>
      <w:tc>
        <w:tcPr>
          <w:tcW w:w="3020" w:type="dxa"/>
        </w:tcPr>
        <w:p w14:paraId="6ADF20EA" w14:textId="77777777" w:rsidR="00DA7CFA" w:rsidRDefault="00DA7CFA" w:rsidP="787FBD84">
          <w:pPr>
            <w:pStyle w:val="Header"/>
            <w:ind w:right="-115"/>
            <w:jc w:val="right"/>
          </w:pPr>
        </w:p>
      </w:tc>
    </w:tr>
  </w:tbl>
  <w:p w14:paraId="1DF8E35F" w14:textId="77777777" w:rsidR="00DA7CFA" w:rsidRDefault="00DA7CFA" w:rsidP="787FBD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AD90" w14:textId="6862CFC6" w:rsidR="00DA7CFA" w:rsidRPr="008F5013" w:rsidRDefault="00DA7CFA" w:rsidP="008F50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A7CFA" w14:paraId="02AD8813" w14:textId="77777777" w:rsidTr="787FBD84">
      <w:trPr>
        <w:trHeight w:val="300"/>
      </w:trPr>
      <w:tc>
        <w:tcPr>
          <w:tcW w:w="3020" w:type="dxa"/>
        </w:tcPr>
        <w:p w14:paraId="1A83CA7B" w14:textId="77777777" w:rsidR="00DA7CFA" w:rsidRDefault="00DA7CFA" w:rsidP="787FBD84">
          <w:pPr>
            <w:pStyle w:val="Header"/>
            <w:ind w:left="-115"/>
          </w:pPr>
        </w:p>
      </w:tc>
      <w:tc>
        <w:tcPr>
          <w:tcW w:w="3020" w:type="dxa"/>
        </w:tcPr>
        <w:p w14:paraId="4CFB8DC0" w14:textId="77777777" w:rsidR="00DA7CFA" w:rsidRDefault="00DA7CFA" w:rsidP="787FBD84">
          <w:pPr>
            <w:pStyle w:val="Header"/>
            <w:jc w:val="center"/>
          </w:pPr>
        </w:p>
      </w:tc>
      <w:tc>
        <w:tcPr>
          <w:tcW w:w="3020" w:type="dxa"/>
        </w:tcPr>
        <w:p w14:paraId="6979DA03" w14:textId="77777777" w:rsidR="00DA7CFA" w:rsidRDefault="00DA7CFA" w:rsidP="787FBD84">
          <w:pPr>
            <w:pStyle w:val="Header"/>
            <w:ind w:right="-115"/>
            <w:jc w:val="right"/>
          </w:pPr>
        </w:p>
      </w:tc>
    </w:tr>
  </w:tbl>
  <w:p w14:paraId="5649F25B" w14:textId="77777777" w:rsidR="00DA7CFA" w:rsidRDefault="00DA7CFA" w:rsidP="787FBD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16A2" w14:textId="77777777" w:rsidR="008F5013" w:rsidRDefault="00032E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50CEF" w14:textId="77777777" w:rsidR="008F5013" w:rsidRDefault="008F5013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928862"/>
      <w:docPartObj>
        <w:docPartGallery w:val="Page Numbers (Top of Page)"/>
        <w:docPartUnique/>
      </w:docPartObj>
    </w:sdtPr>
    <w:sdtContent>
      <w:p w14:paraId="52C14AC2" w14:textId="77777777" w:rsidR="00400513" w:rsidRDefault="0040051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FD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4873"/>
    <w:multiLevelType w:val="hybridMultilevel"/>
    <w:tmpl w:val="356AA5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8094D"/>
    <w:multiLevelType w:val="hybridMultilevel"/>
    <w:tmpl w:val="0C42ADC6"/>
    <w:lvl w:ilvl="0" w:tplc="1278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EA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0A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09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C3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46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E9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8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C1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228A"/>
    <w:multiLevelType w:val="hybridMultilevel"/>
    <w:tmpl w:val="97C01A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1877E5"/>
    <w:multiLevelType w:val="hybridMultilevel"/>
    <w:tmpl w:val="CDA2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B488E"/>
    <w:multiLevelType w:val="multilevel"/>
    <w:tmpl w:val="6564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2364A7"/>
    <w:multiLevelType w:val="hybridMultilevel"/>
    <w:tmpl w:val="46B4BB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0025"/>
    <w:multiLevelType w:val="hybridMultilevel"/>
    <w:tmpl w:val="94483D0C"/>
    <w:lvl w:ilvl="0" w:tplc="08807A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B7B287F"/>
    <w:multiLevelType w:val="hybridMultilevel"/>
    <w:tmpl w:val="AFC6C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0E27"/>
    <w:multiLevelType w:val="hybridMultilevel"/>
    <w:tmpl w:val="2AEE36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27A1"/>
    <w:multiLevelType w:val="multilevel"/>
    <w:tmpl w:val="2286D79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lisam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mlis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6237FB5"/>
    <w:multiLevelType w:val="hybridMultilevel"/>
    <w:tmpl w:val="30906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C3E25"/>
    <w:multiLevelType w:val="hybridMultilevel"/>
    <w:tmpl w:val="066E17C8"/>
    <w:lvl w:ilvl="0" w:tplc="08807AE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E55B7"/>
    <w:multiLevelType w:val="hybridMultilevel"/>
    <w:tmpl w:val="2186977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017016"/>
    <w:multiLevelType w:val="hybridMultilevel"/>
    <w:tmpl w:val="8EA289E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F60B0"/>
    <w:multiLevelType w:val="hybridMultilevel"/>
    <w:tmpl w:val="2DD2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5441"/>
    <w:multiLevelType w:val="multilevel"/>
    <w:tmpl w:val="F02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4375C7"/>
    <w:multiLevelType w:val="hybridMultilevel"/>
    <w:tmpl w:val="4B08CA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EC920"/>
    <w:multiLevelType w:val="hybridMultilevel"/>
    <w:tmpl w:val="FFFFFFFF"/>
    <w:lvl w:ilvl="0" w:tplc="3C20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84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C0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0D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8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8C3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8B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324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4D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051BC"/>
    <w:multiLevelType w:val="multilevel"/>
    <w:tmpl w:val="99E2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6C5EF3"/>
    <w:multiLevelType w:val="hybridMultilevel"/>
    <w:tmpl w:val="50E02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74E1B"/>
    <w:multiLevelType w:val="multilevel"/>
    <w:tmpl w:val="5EA8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CC55F21"/>
    <w:multiLevelType w:val="hybridMultilevel"/>
    <w:tmpl w:val="66AA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83926">
    <w:abstractNumId w:val="24"/>
  </w:num>
  <w:num w:numId="2" w16cid:durableId="1823502631">
    <w:abstractNumId w:val="25"/>
  </w:num>
  <w:num w:numId="3" w16cid:durableId="540292460">
    <w:abstractNumId w:val="3"/>
  </w:num>
  <w:num w:numId="4" w16cid:durableId="844173955">
    <w:abstractNumId w:val="8"/>
  </w:num>
  <w:num w:numId="5" w16cid:durableId="1496602941">
    <w:abstractNumId w:val="12"/>
  </w:num>
  <w:num w:numId="6" w16cid:durableId="857501386">
    <w:abstractNumId w:val="12"/>
  </w:num>
  <w:num w:numId="7" w16cid:durableId="1157922381">
    <w:abstractNumId w:val="11"/>
  </w:num>
  <w:num w:numId="8" w16cid:durableId="828012309">
    <w:abstractNumId w:val="17"/>
  </w:num>
  <w:num w:numId="9" w16cid:durableId="721249731">
    <w:abstractNumId w:val="9"/>
  </w:num>
  <w:num w:numId="10" w16cid:durableId="1755470363">
    <w:abstractNumId w:val="26"/>
  </w:num>
  <w:num w:numId="11" w16cid:durableId="1200780705">
    <w:abstractNumId w:val="4"/>
  </w:num>
  <w:num w:numId="12" w16cid:durableId="1125197944">
    <w:abstractNumId w:val="22"/>
  </w:num>
  <w:num w:numId="13" w16cid:durableId="1992367661">
    <w:abstractNumId w:val="1"/>
  </w:num>
  <w:num w:numId="14" w16cid:durableId="482352776">
    <w:abstractNumId w:val="2"/>
  </w:num>
  <w:num w:numId="15" w16cid:durableId="1538470129">
    <w:abstractNumId w:val="15"/>
  </w:num>
  <w:num w:numId="16" w16cid:durableId="739863573">
    <w:abstractNumId w:val="6"/>
  </w:num>
  <w:num w:numId="17" w16cid:durableId="1973827091">
    <w:abstractNumId w:val="13"/>
  </w:num>
  <w:num w:numId="18" w16cid:durableId="896236241">
    <w:abstractNumId w:val="21"/>
  </w:num>
  <w:num w:numId="19" w16cid:durableId="1507867045">
    <w:abstractNumId w:val="18"/>
  </w:num>
  <w:num w:numId="20" w16cid:durableId="654796318">
    <w:abstractNumId w:val="5"/>
  </w:num>
  <w:num w:numId="21" w16cid:durableId="879394668">
    <w:abstractNumId w:val="23"/>
  </w:num>
  <w:num w:numId="22" w16cid:durableId="2022000266">
    <w:abstractNumId w:val="16"/>
  </w:num>
  <w:num w:numId="23" w16cid:durableId="944656725">
    <w:abstractNumId w:val="0"/>
  </w:num>
  <w:num w:numId="24" w16cid:durableId="437718793">
    <w:abstractNumId w:val="14"/>
  </w:num>
  <w:num w:numId="25" w16cid:durableId="309557850">
    <w:abstractNumId w:val="7"/>
  </w:num>
  <w:num w:numId="26" w16cid:durableId="1109203940">
    <w:abstractNumId w:val="10"/>
  </w:num>
  <w:num w:numId="27" w16cid:durableId="1914972450">
    <w:abstractNumId w:val="20"/>
  </w:num>
  <w:num w:numId="28" w16cid:durableId="12791438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E8"/>
    <w:rsid w:val="00001DF1"/>
    <w:rsid w:val="00017102"/>
    <w:rsid w:val="00032E02"/>
    <w:rsid w:val="0004634E"/>
    <w:rsid w:val="000A52ED"/>
    <w:rsid w:val="000D11AD"/>
    <w:rsid w:val="0014041B"/>
    <w:rsid w:val="00145C5E"/>
    <w:rsid w:val="001B3CAD"/>
    <w:rsid w:val="001B5606"/>
    <w:rsid w:val="001C1808"/>
    <w:rsid w:val="001D05E5"/>
    <w:rsid w:val="001E7223"/>
    <w:rsid w:val="001F48F8"/>
    <w:rsid w:val="00203A79"/>
    <w:rsid w:val="00207D15"/>
    <w:rsid w:val="002216AF"/>
    <w:rsid w:val="00233FDF"/>
    <w:rsid w:val="002435BE"/>
    <w:rsid w:val="0026264F"/>
    <w:rsid w:val="0026367E"/>
    <w:rsid w:val="00276CFC"/>
    <w:rsid w:val="00283543"/>
    <w:rsid w:val="0029000F"/>
    <w:rsid w:val="002C3427"/>
    <w:rsid w:val="002C4618"/>
    <w:rsid w:val="002D429D"/>
    <w:rsid w:val="00305B5D"/>
    <w:rsid w:val="00314878"/>
    <w:rsid w:val="00316C57"/>
    <w:rsid w:val="0032013F"/>
    <w:rsid w:val="003220D1"/>
    <w:rsid w:val="00344896"/>
    <w:rsid w:val="0037527E"/>
    <w:rsid w:val="003E2946"/>
    <w:rsid w:val="00400513"/>
    <w:rsid w:val="00450B27"/>
    <w:rsid w:val="0047455A"/>
    <w:rsid w:val="004803F4"/>
    <w:rsid w:val="004C1221"/>
    <w:rsid w:val="004D0D64"/>
    <w:rsid w:val="005066BC"/>
    <w:rsid w:val="00520B85"/>
    <w:rsid w:val="00524CD9"/>
    <w:rsid w:val="00583178"/>
    <w:rsid w:val="00591FAC"/>
    <w:rsid w:val="005C5634"/>
    <w:rsid w:val="005F7BD6"/>
    <w:rsid w:val="006125D6"/>
    <w:rsid w:val="00656B35"/>
    <w:rsid w:val="00662751"/>
    <w:rsid w:val="00665B72"/>
    <w:rsid w:val="006905AC"/>
    <w:rsid w:val="006A1050"/>
    <w:rsid w:val="006A6E3A"/>
    <w:rsid w:val="006B1350"/>
    <w:rsid w:val="006C54D8"/>
    <w:rsid w:val="006D01D7"/>
    <w:rsid w:val="006F0C3F"/>
    <w:rsid w:val="00730F2B"/>
    <w:rsid w:val="00753585"/>
    <w:rsid w:val="00781A97"/>
    <w:rsid w:val="008028D2"/>
    <w:rsid w:val="008062FB"/>
    <w:rsid w:val="008163FB"/>
    <w:rsid w:val="00816F21"/>
    <w:rsid w:val="008403E7"/>
    <w:rsid w:val="00843834"/>
    <w:rsid w:val="00891AFB"/>
    <w:rsid w:val="008A0C9D"/>
    <w:rsid w:val="008B1943"/>
    <w:rsid w:val="008C2E19"/>
    <w:rsid w:val="008D21EA"/>
    <w:rsid w:val="008F5013"/>
    <w:rsid w:val="009001F4"/>
    <w:rsid w:val="00914B91"/>
    <w:rsid w:val="00941745"/>
    <w:rsid w:val="00960094"/>
    <w:rsid w:val="00981EEF"/>
    <w:rsid w:val="009927AE"/>
    <w:rsid w:val="009A340C"/>
    <w:rsid w:val="009B17A2"/>
    <w:rsid w:val="009C577C"/>
    <w:rsid w:val="009F51DE"/>
    <w:rsid w:val="00A1525E"/>
    <w:rsid w:val="00A32D5D"/>
    <w:rsid w:val="00A717DD"/>
    <w:rsid w:val="00A831C3"/>
    <w:rsid w:val="00AB48A9"/>
    <w:rsid w:val="00AD3E36"/>
    <w:rsid w:val="00B0781D"/>
    <w:rsid w:val="00B11E2C"/>
    <w:rsid w:val="00B14DBB"/>
    <w:rsid w:val="00B25946"/>
    <w:rsid w:val="00B41ACF"/>
    <w:rsid w:val="00B55AD7"/>
    <w:rsid w:val="00B67A8F"/>
    <w:rsid w:val="00B85FE8"/>
    <w:rsid w:val="00BA2F50"/>
    <w:rsid w:val="00C11566"/>
    <w:rsid w:val="00C2712A"/>
    <w:rsid w:val="00C27CEF"/>
    <w:rsid w:val="00C436F1"/>
    <w:rsid w:val="00C6102E"/>
    <w:rsid w:val="00C66FA0"/>
    <w:rsid w:val="00C76679"/>
    <w:rsid w:val="00C866B5"/>
    <w:rsid w:val="00CA7DC5"/>
    <w:rsid w:val="00CD6381"/>
    <w:rsid w:val="00CE69D1"/>
    <w:rsid w:val="00D53B4E"/>
    <w:rsid w:val="00D778E2"/>
    <w:rsid w:val="00D91251"/>
    <w:rsid w:val="00D972D6"/>
    <w:rsid w:val="00DA7CFA"/>
    <w:rsid w:val="00DB244E"/>
    <w:rsid w:val="00DE1C36"/>
    <w:rsid w:val="00E11CC8"/>
    <w:rsid w:val="00E42503"/>
    <w:rsid w:val="00E65867"/>
    <w:rsid w:val="00E86D07"/>
    <w:rsid w:val="00EC7BDD"/>
    <w:rsid w:val="00EF04DA"/>
    <w:rsid w:val="00F11217"/>
    <w:rsid w:val="00F16E2F"/>
    <w:rsid w:val="00F23D10"/>
    <w:rsid w:val="00F27045"/>
    <w:rsid w:val="00F61DAC"/>
    <w:rsid w:val="00F75A26"/>
    <w:rsid w:val="00F84234"/>
    <w:rsid w:val="00F84CA9"/>
    <w:rsid w:val="00FC2A18"/>
    <w:rsid w:val="00FD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60961C6D"/>
  <w15:docId w15:val="{8CEA8C75-A1B0-4EFD-BEA8-7057AC1A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B5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05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2013F"/>
  </w:style>
  <w:style w:type="character" w:styleId="PageNumber">
    <w:name w:val="page number"/>
    <w:basedOn w:val="DefaultParagraphFont"/>
    <w:rsid w:val="00400513"/>
    <w:rPr>
      <w:rFonts w:ascii="Calibri" w:hAnsi="Calibri"/>
      <w:sz w:val="22"/>
    </w:rPr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32013F"/>
    <w:pPr>
      <w:spacing w:before="120" w:after="920"/>
    </w:pPr>
  </w:style>
  <w:style w:type="paragraph" w:customStyle="1" w:styleId="Pealkiri1">
    <w:name w:val="Pealkiri1"/>
    <w:basedOn w:val="BodyText"/>
    <w:next w:val="BodyText"/>
    <w:qFormat/>
    <w:rsid w:val="0047455A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3220D1"/>
  </w:style>
  <w:style w:type="paragraph" w:customStyle="1" w:styleId="Tekst">
    <w:name w:val="Tekst"/>
    <w:basedOn w:val="BodyText"/>
    <w:rsid w:val="00960094"/>
    <w:pPr>
      <w:spacing w:after="240"/>
    </w:pPr>
  </w:style>
  <w:style w:type="paragraph" w:customStyle="1" w:styleId="Bodyl">
    <w:name w:val="Bodyl"/>
    <w:basedOn w:val="Normal"/>
    <w:rsid w:val="00B0781D"/>
    <w:pPr>
      <w:jc w:val="right"/>
    </w:pPr>
  </w:style>
  <w:style w:type="paragraph" w:customStyle="1" w:styleId="Lisatekst">
    <w:name w:val="Lisatekst"/>
    <w:basedOn w:val="Normal"/>
    <w:rsid w:val="00B0781D"/>
    <w:pPr>
      <w:numPr>
        <w:numId w:val="7"/>
      </w:numPr>
      <w:tabs>
        <w:tab w:val="left" w:pos="6521"/>
      </w:tabs>
      <w:spacing w:before="120"/>
    </w:pPr>
  </w:style>
  <w:style w:type="paragraph" w:customStyle="1" w:styleId="Bodylisam">
    <w:name w:val="Bodylisam"/>
    <w:basedOn w:val="Normal"/>
    <w:rsid w:val="00B0781D"/>
    <w:pPr>
      <w:numPr>
        <w:ilvl w:val="1"/>
        <w:numId w:val="7"/>
      </w:numPr>
    </w:pPr>
  </w:style>
  <w:style w:type="paragraph" w:customStyle="1" w:styleId="Bodymlisa">
    <w:name w:val="Bodymlisa"/>
    <w:basedOn w:val="Normal"/>
    <w:rsid w:val="00032E02"/>
    <w:pPr>
      <w:numPr>
        <w:ilvl w:val="2"/>
        <w:numId w:val="7"/>
      </w:numPr>
    </w:pPr>
  </w:style>
  <w:style w:type="paragraph" w:customStyle="1" w:styleId="Nimiall">
    <w:name w:val="Nimi all"/>
    <w:basedOn w:val="Normal"/>
    <w:qFormat/>
    <w:rsid w:val="000D11AD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qFormat/>
    <w:rsid w:val="006B1350"/>
    <w:pPr>
      <w:spacing w:before="480" w:after="120"/>
    </w:pPr>
  </w:style>
  <w:style w:type="paragraph" w:customStyle="1" w:styleId="Lisapealkiri">
    <w:name w:val="Lisapealkiri"/>
    <w:basedOn w:val="BodyText"/>
    <w:qFormat/>
    <w:rsid w:val="00B0781D"/>
    <w:pPr>
      <w:tabs>
        <w:tab w:val="left" w:pos="6521"/>
      </w:tabs>
      <w:spacing w:before="240" w:after="240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00513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rsid w:val="00C86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6E3A"/>
    <w:rPr>
      <w:rFonts w:ascii="Arial" w:hAnsi="Arial"/>
      <w:b/>
      <w:iCs/>
      <w:sz w:val="28"/>
      <w:szCs w:val="24"/>
    </w:rPr>
  </w:style>
  <w:style w:type="paragraph" w:styleId="ListParagraph">
    <w:name w:val="List Paragraph"/>
    <w:aliases w:val="2. taseme pealkiri"/>
    <w:basedOn w:val="Normal"/>
    <w:uiPriority w:val="34"/>
    <w:qFormat/>
    <w:rsid w:val="006A6E3A"/>
    <w:pPr>
      <w:ind w:left="720"/>
      <w:contextualSpacing/>
    </w:pPr>
    <w:rPr>
      <w:rFonts w:asciiTheme="minorHAnsi" w:eastAsiaTheme="minorHAnsi" w:hAnsiTheme="minorHAnsi" w:cstheme="minorBidi"/>
      <w:bCs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A7CFA"/>
  </w:style>
  <w:style w:type="table" w:customStyle="1" w:styleId="Kontuurtabel1">
    <w:name w:val="Kontuurtabel1"/>
    <w:basedOn w:val="TableNormal"/>
    <w:next w:val="TableGrid"/>
    <w:uiPriority w:val="59"/>
    <w:rsid w:val="00DA7CFA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E393-29CD-4284-8F4D-DEC4B97F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1730</Words>
  <Characters>11009</Characters>
  <Application>Microsoft Office Word</Application>
  <DocSecurity>0</DocSecurity>
  <Lines>220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Tallinna Tehnikaülikool</vt:lpstr>
      <vt:lpstr>Tallinna Tehnikaülikool</vt:lpstr>
    </vt:vector>
  </TitlesOfParts>
  <Company>TTY  Informaatikainstituut</Company>
  <LinksUpToDate>false</LinksUpToDate>
  <CharactersWithSpaces>12600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Paula Petriina Ahonen-Rumm</dc:creator>
  <cp:keywords/>
  <dc:description/>
  <cp:lastModifiedBy>Kairi Schütz</cp:lastModifiedBy>
  <cp:revision>3</cp:revision>
  <cp:lastPrinted>2025-12-18T15:42:00Z</cp:lastPrinted>
  <dcterms:created xsi:type="dcterms:W3CDTF">2026-01-02T07:58:00Z</dcterms:created>
  <dcterms:modified xsi:type="dcterms:W3CDTF">2026-01-02T07:59:00Z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</Properties>
</file>